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rPr>
                <w:b/>
              </w:rPr>
              <w:t>Project Name</w:t>
            </w:r>
          </w:p>
        </w:tc>
        <w:tc>
          <w:tcPr>
            <w:tcW w:type="dxa" w:w="4320"/>
          </w:tcPr>
          <w:p>
            <w:r>
              <w:rPr>
                <w:b w:val="0"/>
              </w:rPr>
              <w:t>RK-HEALTH</w:t>
            </w:r>
          </w:p>
        </w:tc>
      </w:tr>
      <w:tr>
        <w:tc>
          <w:tcPr>
            <w:tcW w:type="dxa" w:w="4320"/>
          </w:tcPr>
          <w:p>
            <w:r>
              <w:rPr>
                <w:b/>
              </w:rPr>
              <w:t>Date</w:t>
            </w:r>
          </w:p>
        </w:tc>
        <w:tc>
          <w:tcPr>
            <w:tcW w:type="dxa" w:w="4320"/>
          </w:tcPr>
          <w:p>
            <w:r>
              <w:rPr>
                <w:b w:val="0"/>
              </w:rPr>
              <w:t>3 July 2026</w:t>
            </w:r>
          </w:p>
        </w:tc>
      </w:tr>
      <w:tr>
        <w:tc>
          <w:tcPr>
            <w:tcW w:type="dxa" w:w="4320"/>
          </w:tcPr>
          <w:p>
            <w:r>
              <w:rPr>
                <w:b/>
              </w:rPr>
              <w:t>Team ID</w:t>
            </w:r>
          </w:p>
        </w:tc>
        <w:tc>
          <w:tcPr>
            <w:tcW w:type="dxa" w:w="4320"/>
          </w:tcPr>
          <w:p>
            <w:r>
              <w:rPr>
                <w:b w:val="0"/>
              </w:rPr>
            </w:r>
          </w:p>
        </w:tc>
      </w:tr>
    </w:tbl>
    <w:p>
      <w:r>
        <w:br/>
      </w:r>
    </w:p>
    <w:p>
      <w:r>
        <w:rPr>
          <w:b/>
          <w:color w:val="005B60"/>
          <w:sz w:val="40"/>
        </w:rPr>
        <w:t>Phase 2: Proposed Solution Template</w:t>
      </w:r>
    </w:p>
    <w:p>
      <w:r>
        <w:br/>
      </w:r>
    </w:p>
    <w:p>
      <w:pPr>
        <w:spacing w:before="280" w:after="120"/>
      </w:pPr>
      <w:r>
        <w:rPr>
          <w:b/>
          <w:color w:val="005B60"/>
          <w:sz w:val="28"/>
        </w:rPr>
        <w:t>Project Proposed Solution Details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S.No</w:t>
            </w:r>
          </w:p>
        </w:tc>
        <w:tc>
          <w:tcPr>
            <w:tcW w:type="dxa" w:w="2880"/>
          </w:tcPr>
          <w:p>
            <w:r>
              <w:rPr>
                <w:b/>
              </w:rPr>
              <w:t>Parameter</w:t>
            </w:r>
          </w:p>
        </w:tc>
        <w:tc>
          <w:tcPr>
            <w:tcW w:type="dxa" w:w="2880"/>
          </w:tcPr>
          <w:p>
            <w:r>
              <w:rPr>
                <w:b/>
              </w:rPr>
              <w:t>RK-HEALTH Proposed Specification</w:t>
            </w:r>
          </w:p>
        </w:tc>
      </w:tr>
      <w:tr>
        <w:tc>
          <w:tcPr>
            <w:tcW w:type="dxa" w:w="2880"/>
          </w:tcPr>
          <w:p>
            <w:r>
              <w:rPr>
                <w:b w:val="0"/>
              </w:rPr>
              <w:t>1</w:t>
            </w:r>
          </w:p>
        </w:tc>
        <w:tc>
          <w:tcPr>
            <w:tcW w:type="dxa" w:w="2880"/>
          </w:tcPr>
          <w:p>
            <w:r>
              <w:rPr>
                <w:b w:val="0"/>
              </w:rPr>
              <w:t>Problem Statement</w:t>
            </w:r>
          </w:p>
        </w:tc>
        <w:tc>
          <w:tcPr>
            <w:tcW w:type="dxa" w:w="2880"/>
          </w:tcPr>
          <w:p>
            <w:r>
              <w:rPr>
                <w:b w:val="0"/>
              </w:rPr>
              <w:t>Healthcare management is fragmented — patients and doctors lack a unified AI-powered platform to manage appointments, medications, health records, and medical guidance in one place.</w:t>
            </w:r>
          </w:p>
        </w:tc>
      </w:tr>
      <w:tr>
        <w:tc>
          <w:tcPr>
            <w:tcW w:type="dxa" w:w="2880"/>
          </w:tcPr>
          <w:p>
            <w:r>
              <w:rPr>
                <w:b w:val="0"/>
              </w:rPr>
              <w:t>2</w:t>
            </w:r>
          </w:p>
        </w:tc>
        <w:tc>
          <w:tcPr>
            <w:tcW w:type="dxa" w:w="2880"/>
          </w:tcPr>
          <w:p>
            <w:r>
              <w:rPr>
                <w:b w:val="0"/>
              </w:rPr>
              <w:t>Idea / Solution</w:t>
            </w:r>
          </w:p>
        </w:tc>
        <w:tc>
          <w:tcPr>
            <w:tcW w:type="dxa" w:w="2880"/>
          </w:tcPr>
          <w:p>
            <w:r>
              <w:rPr>
                <w:b w:val="0"/>
              </w:rPr>
              <w:t>RK-HEALTH is a browser-based healthcare management platform with: (1) Groq AI-powered chatbot for symptom checking, diet plans, and general health Q&amp;A, (2) Appointment scheduler with Google Calendar integration, (3) Medication tracker with timing-based reminders and SMS alerts, (4) Health report generator, (5) Doctor directory with 24 specialists, (6) Role-based access (Patient, Doctor, Admin).</w:t>
            </w:r>
          </w:p>
        </w:tc>
      </w:tr>
      <w:tr>
        <w:tc>
          <w:tcPr>
            <w:tcW w:type="dxa" w:w="2880"/>
          </w:tcPr>
          <w:p>
            <w:r>
              <w:rPr>
                <w:b w:val="0"/>
              </w:rPr>
              <w:t>3</w:t>
            </w:r>
          </w:p>
        </w:tc>
        <w:tc>
          <w:tcPr>
            <w:tcW w:type="dxa" w:w="2880"/>
          </w:tcPr>
          <w:p>
            <w:r>
              <w:rPr>
                <w:b w:val="0"/>
              </w:rPr>
              <w:t>Novelty</w:t>
            </w:r>
          </w:p>
        </w:tc>
        <w:tc>
          <w:tcPr>
            <w:tcW w:type="dxa" w:w="2880"/>
          </w:tcPr>
          <w:p>
            <w:r>
              <w:rPr>
                <w:b w:val="0"/>
              </w:rPr>
              <w:t>1. AI-First Approach: Uses Groq LLaMA 3.3-70B for real-time health conversations with mode-switching (general, symptom, diet). 2. Dual Backend Architecture: Client-side localStorage for offline-capable demo mode + Flask/Twilio/GAS backend for live mode. 3. Comprehensive Doctor-Symptom Mapping: Maps 16+ symptom categories to 12 specialties with urgency triage. 4. Visual Design: Glassmorphism UI with Three.js 3D interactive background.</w:t>
            </w:r>
          </w:p>
        </w:tc>
      </w:tr>
      <w:tr>
        <w:tc>
          <w:tcPr>
            <w:tcW w:type="dxa" w:w="2880"/>
          </w:tcPr>
          <w:p>
            <w:r>
              <w:rPr>
                <w:b w:val="0"/>
              </w:rPr>
              <w:t>4</w:t>
            </w:r>
          </w:p>
        </w:tc>
        <w:tc>
          <w:tcPr>
            <w:tcW w:type="dxa" w:w="2880"/>
          </w:tcPr>
          <w:p>
            <w:r>
              <w:rPr>
                <w:b w:val="0"/>
              </w:rPr>
              <w:t>Social Impact</w:t>
            </w:r>
          </w:p>
        </w:tc>
        <w:tc>
          <w:tcPr>
            <w:tcW w:type="dxa" w:w="2880"/>
          </w:tcPr>
          <w:p>
            <w:r>
              <w:rPr>
                <w:b w:val="0"/>
              </w:rPr>
              <w:t>Improves healthcare accessibility by providing free AI health guidance, reducing missed appointments through smart reminders, improving medication compliance, and enabling better doctor-patient communication for elderly patients and caretakers.</w:t>
            </w:r>
          </w:p>
        </w:tc>
      </w:tr>
      <w:tr>
        <w:tc>
          <w:tcPr>
            <w:tcW w:type="dxa" w:w="2880"/>
          </w:tcPr>
          <w:p>
            <w:r>
              <w:rPr>
                <w:b w:val="0"/>
              </w:rPr>
              <w:t>5</w:t>
            </w:r>
          </w:p>
        </w:tc>
        <w:tc>
          <w:tcPr>
            <w:tcW w:type="dxa" w:w="2880"/>
          </w:tcPr>
          <w:p>
            <w:r>
              <w:rPr>
                <w:b w:val="0"/>
              </w:rPr>
              <w:t>Business Model</w:t>
            </w:r>
          </w:p>
        </w:tc>
        <w:tc>
          <w:tcPr>
            <w:tcW w:type="dxa" w:w="2880"/>
          </w:tcPr>
          <w:p>
            <w:r>
              <w:rPr>
                <w:b w:val="0"/>
              </w:rPr>
              <w:t>Freemium Model: (1) Free Tier — AI chatbot, basic appointment &amp; medication tracking. (2) Premium Tier ($4.99/month) — Unlimited AI queries, SMS reminders, Google Sheets sync. (3) Hospital/Clinic License ($99/month) — Multi-doctor management, admin dashboard, patient analytics, white-label option.</w:t>
            </w:r>
          </w:p>
        </w:tc>
      </w:tr>
      <w:tr>
        <w:tc>
          <w:tcPr>
            <w:tcW w:type="dxa" w:w="2880"/>
          </w:tcPr>
          <w:p>
            <w:r>
              <w:rPr>
                <w:b w:val="0"/>
              </w:rPr>
              <w:t>6</w:t>
            </w:r>
          </w:p>
        </w:tc>
        <w:tc>
          <w:tcPr>
            <w:tcW w:type="dxa" w:w="2880"/>
          </w:tcPr>
          <w:p>
            <w:r>
              <w:rPr>
                <w:b w:val="0"/>
              </w:rPr>
              <w:t>Scalability</w:t>
            </w:r>
          </w:p>
        </w:tc>
        <w:tc>
          <w:tcPr>
            <w:tcW w:type="dxa" w:w="2880"/>
          </w:tcPr>
          <w:p>
            <w:r>
              <w:rPr>
                <w:b w:val="0"/>
              </w:rPr>
              <w:t>Frontend SPA on GitHub Pages CDN scales infinitely. Backend Flask server is horizontally scalable with Gunicorn. AI layer uses serverless Groq API. Database scales from localStorage to Google Sheets cloud sync to relational databases.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