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2B9" w:rsidRDefault="00C22CC1" w:rsidP="00C22CC1">
      <w:pPr>
        <w:jc w:val="center"/>
        <w:rPr>
          <w:rFonts w:ascii="Times New Roman" w:hAnsi="Times New Roman" w:cs="Times New Roman"/>
          <w:b/>
          <w:sz w:val="24"/>
          <w:szCs w:val="24"/>
        </w:rPr>
      </w:pPr>
      <w:bookmarkStart w:id="0" w:name="_Hlk504990678"/>
      <w:bookmarkEnd w:id="0"/>
      <w:r w:rsidRPr="00C22CC1">
        <w:rPr>
          <w:rFonts w:ascii="Times New Roman" w:hAnsi="Times New Roman" w:cs="Times New Roman"/>
          <w:b/>
          <w:sz w:val="24"/>
          <w:szCs w:val="24"/>
        </w:rPr>
        <w:t>Detection of CRISPR/Cas9 off target sites via ensemble learning of their mismatch distribution differences</w:t>
      </w:r>
    </w:p>
    <w:p w:rsidR="00E20CF0" w:rsidRDefault="00E20CF0" w:rsidP="00C22CC1">
      <w:pPr>
        <w:rPr>
          <w:rFonts w:ascii="Times New Roman" w:hAnsi="Times New Roman" w:cs="Times New Roman"/>
          <w:b/>
          <w:sz w:val="24"/>
          <w:szCs w:val="24"/>
        </w:rPr>
      </w:pPr>
    </w:p>
    <w:p w:rsidR="00C22CC1" w:rsidRPr="00A053B2" w:rsidRDefault="00A053B2" w:rsidP="00C22CC1">
      <w:pPr>
        <w:rPr>
          <w:rFonts w:ascii="Times New Roman" w:hAnsi="Times New Roman" w:cs="Times New Roman"/>
          <w:b/>
        </w:rPr>
      </w:pPr>
      <w:r w:rsidRPr="00A053B2">
        <w:rPr>
          <w:rFonts w:ascii="Times New Roman" w:hAnsi="Times New Roman" w:cs="Times New Roman"/>
          <w:b/>
        </w:rPr>
        <w:t>Simple description of the supplementary files</w:t>
      </w:r>
    </w:p>
    <w:p w:rsidR="00A053B2" w:rsidRDefault="00ED2A9D" w:rsidP="00652C74">
      <w:pPr>
        <w:jc w:val="both"/>
        <w:rPr>
          <w:rFonts w:ascii="Times New Roman" w:hAnsi="Times New Roman" w:cs="Times New Roman"/>
          <w:sz w:val="20"/>
          <w:szCs w:val="20"/>
        </w:rPr>
      </w:pPr>
      <w:r w:rsidRPr="00ED2A9D">
        <w:rPr>
          <w:rFonts w:ascii="Times New Roman" w:hAnsi="Times New Roman" w:cs="Times New Roman"/>
          <w:sz w:val="20"/>
          <w:szCs w:val="20"/>
        </w:rPr>
        <w:t xml:space="preserve">There are </w:t>
      </w:r>
      <w:r w:rsidR="00651022">
        <w:rPr>
          <w:rFonts w:ascii="Times New Roman" w:hAnsi="Times New Roman" w:cs="Times New Roman"/>
          <w:sz w:val="20"/>
          <w:szCs w:val="20"/>
        </w:rPr>
        <w:t>two</w:t>
      </w:r>
      <w:r w:rsidR="003E699F">
        <w:rPr>
          <w:rFonts w:ascii="Times New Roman" w:hAnsi="Times New Roman" w:cs="Times New Roman"/>
          <w:sz w:val="20"/>
          <w:szCs w:val="20"/>
        </w:rPr>
        <w:t xml:space="preserve"> supplementary files which contain the datasets we adopted in our main manuscript and some results that have not been shown in the main manuscript. The Supplementary file 1 provides the</w:t>
      </w:r>
      <w:r w:rsidR="00651022">
        <w:rPr>
          <w:rFonts w:ascii="Times New Roman" w:hAnsi="Times New Roman" w:cs="Times New Roman"/>
          <w:sz w:val="20"/>
          <w:szCs w:val="20"/>
        </w:rPr>
        <w:t xml:space="preserve"> positive sample sets</w:t>
      </w:r>
      <w:r w:rsidR="0062185C">
        <w:rPr>
          <w:rFonts w:ascii="Times New Roman" w:hAnsi="Times New Roman" w:cs="Times New Roman"/>
          <w:sz w:val="20"/>
          <w:szCs w:val="20"/>
        </w:rPr>
        <w:t xml:space="preserve"> </w:t>
      </w:r>
      <w:r w:rsidR="00652C74">
        <w:rPr>
          <w:rFonts w:ascii="Times New Roman" w:hAnsi="Times New Roman" w:cs="Times New Roman"/>
          <w:sz w:val="20"/>
          <w:szCs w:val="20"/>
        </w:rPr>
        <w:t xml:space="preserve">including the two positive sample sets </w:t>
      </w:r>
      <w:r w:rsidR="00651022">
        <w:rPr>
          <w:rFonts w:ascii="Times New Roman" w:hAnsi="Times New Roman" w:cs="Times New Roman"/>
          <w:sz w:val="20"/>
          <w:szCs w:val="20"/>
        </w:rPr>
        <w:t>and the negative samples</w:t>
      </w:r>
      <w:r w:rsidR="001A2BA7">
        <w:rPr>
          <w:rFonts w:ascii="Times New Roman" w:hAnsi="Times New Roman" w:cs="Times New Roman"/>
          <w:sz w:val="20"/>
          <w:szCs w:val="20"/>
        </w:rPr>
        <w:t>.</w:t>
      </w:r>
      <w:r w:rsidR="00651022">
        <w:rPr>
          <w:rFonts w:ascii="Times New Roman" w:hAnsi="Times New Roman" w:cs="Times New Roman"/>
          <w:sz w:val="20"/>
          <w:szCs w:val="20"/>
        </w:rPr>
        <w:t xml:space="preserve"> T</w:t>
      </w:r>
      <w:r w:rsidR="001A2BA7">
        <w:rPr>
          <w:rFonts w:ascii="Times New Roman" w:hAnsi="Times New Roman" w:cs="Times New Roman"/>
          <w:sz w:val="20"/>
          <w:szCs w:val="20"/>
        </w:rPr>
        <w:t>he Supplementary file 2 (this file)</w:t>
      </w:r>
      <w:r w:rsidR="00652C74">
        <w:rPr>
          <w:rFonts w:ascii="Times New Roman" w:hAnsi="Times New Roman" w:cs="Times New Roman"/>
          <w:sz w:val="20"/>
          <w:szCs w:val="20"/>
        </w:rPr>
        <w:t xml:space="preserve"> gives the additional results that have not been described in the main manuscript.</w:t>
      </w:r>
    </w:p>
    <w:p w:rsidR="00651022" w:rsidRDefault="00651022" w:rsidP="00652C74">
      <w:pPr>
        <w:jc w:val="both"/>
        <w:rPr>
          <w:rFonts w:ascii="Times New Roman" w:hAnsi="Times New Roman" w:cs="Times New Roman"/>
          <w:b/>
        </w:rPr>
      </w:pPr>
      <w:r w:rsidRPr="00CD1826">
        <w:rPr>
          <w:rFonts w:ascii="Times New Roman" w:hAnsi="Times New Roman" w:cs="Times New Roman"/>
          <w:b/>
        </w:rPr>
        <w:t>1. The observation of differences between positive and negative samples</w:t>
      </w:r>
    </w:p>
    <w:p w:rsidR="00CD1826" w:rsidRPr="00CD1826" w:rsidRDefault="00CD1826" w:rsidP="00652C74">
      <w:pPr>
        <w:jc w:val="both"/>
        <w:rPr>
          <w:rFonts w:ascii="Times New Roman" w:hAnsi="Times New Roman" w:cs="Times New Roman"/>
          <w:b/>
          <w:sz w:val="20"/>
          <w:szCs w:val="20"/>
        </w:rPr>
      </w:pPr>
      <w:r w:rsidRPr="00CD1826">
        <w:rPr>
          <w:rFonts w:ascii="Times New Roman" w:hAnsi="Times New Roman" w:cs="Times New Roman"/>
          <w:b/>
          <w:sz w:val="20"/>
          <w:szCs w:val="20"/>
        </w:rPr>
        <w:t xml:space="preserve">1.1 The </w:t>
      </w:r>
      <w:r w:rsidR="00797911">
        <w:rPr>
          <w:rFonts w:ascii="Times New Roman" w:hAnsi="Times New Roman" w:cs="Times New Roman"/>
          <w:b/>
          <w:sz w:val="20"/>
          <w:szCs w:val="20"/>
        </w:rPr>
        <w:t>definition of the sequence pair</w:t>
      </w:r>
    </w:p>
    <w:p w:rsidR="00B21823" w:rsidRDefault="00B21823" w:rsidP="00652C74">
      <w:pPr>
        <w:jc w:val="both"/>
        <w:rPr>
          <w:rFonts w:ascii="Times New Roman" w:hAnsi="Times New Roman" w:cs="Times New Roman"/>
          <w:sz w:val="20"/>
          <w:szCs w:val="20"/>
        </w:rPr>
      </w:pPr>
      <w:r w:rsidRPr="00B21823">
        <w:rPr>
          <w:rFonts w:ascii="Times New Roman" w:hAnsi="Times New Roman" w:cs="Times New Roman"/>
          <w:sz w:val="20"/>
          <w:szCs w:val="20"/>
        </w:rPr>
        <w:t xml:space="preserve">In our </w:t>
      </w:r>
      <w:r>
        <w:rPr>
          <w:rFonts w:ascii="Times New Roman" w:hAnsi="Times New Roman" w:cs="Times New Roman"/>
          <w:sz w:val="20"/>
          <w:szCs w:val="20"/>
        </w:rPr>
        <w:t>paper, the sample is defined as a &lt;</w:t>
      </w:r>
      <w:r w:rsidRPr="00B21823">
        <w:rPr>
          <w:rFonts w:ascii="Times New Roman" w:hAnsi="Times New Roman" w:cs="Times New Roman"/>
          <w:i/>
          <w:sz w:val="20"/>
          <w:szCs w:val="20"/>
        </w:rPr>
        <w:t>onTseq</w:t>
      </w:r>
      <w:r>
        <w:rPr>
          <w:rFonts w:ascii="Times New Roman" w:hAnsi="Times New Roman" w:cs="Times New Roman"/>
          <w:sz w:val="20"/>
          <w:szCs w:val="20"/>
        </w:rPr>
        <w:t xml:space="preserve">, </w:t>
      </w:r>
      <w:r w:rsidRPr="00B21823">
        <w:rPr>
          <w:rFonts w:ascii="Times New Roman" w:hAnsi="Times New Roman" w:cs="Times New Roman"/>
          <w:i/>
          <w:sz w:val="20"/>
          <w:szCs w:val="20"/>
        </w:rPr>
        <w:t>canSeq</w:t>
      </w:r>
      <w:r>
        <w:rPr>
          <w:rFonts w:ascii="Times New Roman" w:hAnsi="Times New Roman" w:cs="Times New Roman"/>
          <w:sz w:val="20"/>
          <w:szCs w:val="20"/>
        </w:rPr>
        <w:t xml:space="preserve">&gt; sequence pair, where </w:t>
      </w:r>
      <w:r w:rsidRPr="00B21823">
        <w:rPr>
          <w:rFonts w:ascii="Times New Roman" w:hAnsi="Times New Roman" w:cs="Times New Roman"/>
          <w:i/>
          <w:sz w:val="20"/>
          <w:szCs w:val="20"/>
        </w:rPr>
        <w:t>onTSeq</w:t>
      </w:r>
      <w:r>
        <w:rPr>
          <w:rFonts w:ascii="Times New Roman" w:hAnsi="Times New Roman" w:cs="Times New Roman"/>
          <w:sz w:val="20"/>
          <w:szCs w:val="20"/>
        </w:rPr>
        <w:t xml:space="preserve"> is the sequence corresponding to the on-target site sequence for a given sgRNA and canSeq is a sequence corresponding to the potential target site for this sgRNA. </w:t>
      </w:r>
      <w:r w:rsidRPr="00B21823">
        <w:rPr>
          <w:rFonts w:ascii="Times New Roman" w:hAnsi="Times New Roman" w:cs="Times New Roman"/>
          <w:i/>
          <w:sz w:val="20"/>
          <w:szCs w:val="20"/>
        </w:rPr>
        <w:t>CanSeq</w:t>
      </w:r>
      <w:r>
        <w:rPr>
          <w:rFonts w:ascii="Times New Roman" w:hAnsi="Times New Roman" w:cs="Times New Roman"/>
          <w:sz w:val="20"/>
          <w:szCs w:val="20"/>
        </w:rPr>
        <w:t xml:space="preserve"> will be an off-target site sequence (</w:t>
      </w:r>
      <w:r w:rsidRPr="00B21823">
        <w:rPr>
          <w:rFonts w:ascii="Times New Roman" w:hAnsi="Times New Roman" w:cs="Times New Roman"/>
          <w:i/>
          <w:sz w:val="20"/>
          <w:szCs w:val="20"/>
        </w:rPr>
        <w:t>offTSeq</w:t>
      </w:r>
      <w:r>
        <w:rPr>
          <w:rFonts w:ascii="Times New Roman" w:hAnsi="Times New Roman" w:cs="Times New Roman"/>
          <w:sz w:val="20"/>
          <w:szCs w:val="20"/>
        </w:rPr>
        <w:t>) if it will be cut by the CRISPR/Cas9 system or it will be a no-editing site sequence</w:t>
      </w:r>
      <w:r w:rsidR="00916183">
        <w:rPr>
          <w:rFonts w:ascii="Times New Roman" w:hAnsi="Times New Roman" w:cs="Times New Roman"/>
          <w:sz w:val="20"/>
          <w:szCs w:val="20"/>
        </w:rPr>
        <w:t xml:space="preserve"> </w:t>
      </w:r>
      <w:r>
        <w:rPr>
          <w:rFonts w:ascii="Times New Roman" w:hAnsi="Times New Roman" w:cs="Times New Roman"/>
          <w:sz w:val="20"/>
          <w:szCs w:val="20"/>
        </w:rPr>
        <w:t>(</w:t>
      </w:r>
      <w:r w:rsidRPr="00B21823">
        <w:rPr>
          <w:rFonts w:ascii="Times New Roman" w:hAnsi="Times New Roman" w:cs="Times New Roman"/>
          <w:i/>
          <w:sz w:val="20"/>
          <w:szCs w:val="20"/>
        </w:rPr>
        <w:t>noEdSeq</w:t>
      </w:r>
      <w:r>
        <w:rPr>
          <w:rFonts w:ascii="Times New Roman" w:hAnsi="Times New Roman" w:cs="Times New Roman"/>
          <w:sz w:val="20"/>
          <w:szCs w:val="20"/>
        </w:rPr>
        <w:t xml:space="preserve">). </w:t>
      </w:r>
      <w:r w:rsidRPr="00B21823">
        <w:rPr>
          <w:rFonts w:ascii="Times New Roman" w:hAnsi="Times New Roman" w:cs="Times New Roman"/>
          <w:b/>
          <w:sz w:val="20"/>
          <w:szCs w:val="20"/>
        </w:rPr>
        <w:t>Supp. Fig. 1</w:t>
      </w:r>
      <w:r>
        <w:rPr>
          <w:rFonts w:ascii="Times New Roman" w:hAnsi="Times New Roman" w:cs="Times New Roman"/>
          <w:sz w:val="20"/>
          <w:szCs w:val="20"/>
        </w:rPr>
        <w:t xml:space="preserve"> shows an example of the &lt;</w:t>
      </w:r>
      <w:r w:rsidRPr="00B21823">
        <w:rPr>
          <w:rFonts w:ascii="Times New Roman" w:hAnsi="Times New Roman" w:cs="Times New Roman"/>
          <w:i/>
          <w:sz w:val="20"/>
          <w:szCs w:val="20"/>
        </w:rPr>
        <w:t>onTseq</w:t>
      </w:r>
      <w:r>
        <w:rPr>
          <w:rFonts w:ascii="Times New Roman" w:hAnsi="Times New Roman" w:cs="Times New Roman"/>
          <w:sz w:val="20"/>
          <w:szCs w:val="20"/>
        </w:rPr>
        <w:t xml:space="preserve">, </w:t>
      </w:r>
      <w:r w:rsidRPr="00B21823">
        <w:rPr>
          <w:rFonts w:ascii="Times New Roman" w:hAnsi="Times New Roman" w:cs="Times New Roman"/>
          <w:i/>
          <w:sz w:val="20"/>
          <w:szCs w:val="20"/>
        </w:rPr>
        <w:t>canSeq</w:t>
      </w:r>
      <w:r>
        <w:rPr>
          <w:rFonts w:ascii="Times New Roman" w:hAnsi="Times New Roman" w:cs="Times New Roman"/>
          <w:sz w:val="20"/>
          <w:szCs w:val="20"/>
        </w:rPr>
        <w:t>&gt; sequence pair. &lt;</w:t>
      </w:r>
      <w:r w:rsidRPr="00B21823">
        <w:rPr>
          <w:rFonts w:ascii="Times New Roman" w:hAnsi="Times New Roman" w:cs="Times New Roman"/>
          <w:i/>
          <w:sz w:val="20"/>
          <w:szCs w:val="20"/>
        </w:rPr>
        <w:t xml:space="preserve"> onTseq</w:t>
      </w:r>
      <w:r>
        <w:rPr>
          <w:rFonts w:ascii="Times New Roman" w:hAnsi="Times New Roman" w:cs="Times New Roman"/>
          <w:sz w:val="20"/>
          <w:szCs w:val="20"/>
        </w:rPr>
        <w:t xml:space="preserve">, </w:t>
      </w:r>
      <w:r w:rsidRPr="00B21823">
        <w:rPr>
          <w:rFonts w:ascii="Times New Roman" w:hAnsi="Times New Roman" w:cs="Times New Roman"/>
          <w:i/>
          <w:sz w:val="20"/>
          <w:szCs w:val="20"/>
        </w:rPr>
        <w:t>offTSeq</w:t>
      </w:r>
      <w:r>
        <w:rPr>
          <w:rFonts w:ascii="Times New Roman" w:hAnsi="Times New Roman" w:cs="Times New Roman"/>
          <w:sz w:val="20"/>
          <w:szCs w:val="20"/>
        </w:rPr>
        <w:t xml:space="preserve">&gt; is represented as a positive sample </w:t>
      </w:r>
      <w:r w:rsidR="00916183">
        <w:rPr>
          <w:rFonts w:ascii="Times New Roman" w:hAnsi="Times New Roman" w:cs="Times New Roman"/>
          <w:sz w:val="20"/>
          <w:szCs w:val="20"/>
        </w:rPr>
        <w:t>while &lt;</w:t>
      </w:r>
      <w:r w:rsidRPr="00B21823">
        <w:rPr>
          <w:rFonts w:ascii="Times New Roman" w:hAnsi="Times New Roman" w:cs="Times New Roman"/>
          <w:i/>
          <w:sz w:val="20"/>
          <w:szCs w:val="20"/>
        </w:rPr>
        <w:t xml:space="preserve"> onTseq</w:t>
      </w:r>
      <w:r>
        <w:rPr>
          <w:rFonts w:ascii="Times New Roman" w:hAnsi="Times New Roman" w:cs="Times New Roman"/>
          <w:sz w:val="20"/>
          <w:szCs w:val="20"/>
        </w:rPr>
        <w:t xml:space="preserve">, </w:t>
      </w:r>
      <w:r>
        <w:rPr>
          <w:rFonts w:ascii="Times New Roman" w:hAnsi="Times New Roman" w:cs="Times New Roman"/>
          <w:i/>
          <w:sz w:val="20"/>
          <w:szCs w:val="20"/>
        </w:rPr>
        <w:t>noEd</w:t>
      </w:r>
      <w:r w:rsidRPr="00B21823">
        <w:rPr>
          <w:rFonts w:ascii="Times New Roman" w:hAnsi="Times New Roman" w:cs="Times New Roman"/>
          <w:i/>
          <w:sz w:val="20"/>
          <w:szCs w:val="20"/>
        </w:rPr>
        <w:t>Seq</w:t>
      </w:r>
      <w:r>
        <w:rPr>
          <w:rFonts w:ascii="Times New Roman" w:hAnsi="Times New Roman" w:cs="Times New Roman"/>
          <w:sz w:val="20"/>
          <w:szCs w:val="20"/>
        </w:rPr>
        <w:t xml:space="preserve"> &gt;</w:t>
      </w:r>
      <w:r w:rsidR="002C5D48">
        <w:rPr>
          <w:rFonts w:ascii="Times New Roman" w:hAnsi="Times New Roman" w:cs="Times New Roman"/>
          <w:sz w:val="20"/>
          <w:szCs w:val="20"/>
        </w:rPr>
        <w:t xml:space="preserve"> </w:t>
      </w:r>
      <w:r>
        <w:rPr>
          <w:rFonts w:ascii="Times New Roman" w:hAnsi="Times New Roman" w:cs="Times New Roman"/>
          <w:sz w:val="20"/>
          <w:szCs w:val="20"/>
        </w:rPr>
        <w:t>is a negative sample.</w:t>
      </w:r>
    </w:p>
    <w:p w:rsidR="00B21823" w:rsidRDefault="0097692D" w:rsidP="002243E9">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007081" cy="2254250"/>
            <wp:effectExtent l="0" t="0" r="0" b="0"/>
            <wp:docPr id="1" name="图片 1" descr="C:\Users\penn\AppData\Local\Microsoft\Windows\INetCache\Content.Word\supp. Fig. 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nn\AppData\Local\Microsoft\Windows\INetCache\Content.Word\supp. Fig. 1.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24194" cy="2263877"/>
                    </a:xfrm>
                    <a:prstGeom prst="rect">
                      <a:avLst/>
                    </a:prstGeom>
                    <a:noFill/>
                    <a:ln>
                      <a:noFill/>
                    </a:ln>
                  </pic:spPr>
                </pic:pic>
              </a:graphicData>
            </a:graphic>
          </wp:inline>
        </w:drawing>
      </w:r>
    </w:p>
    <w:p w:rsidR="00B21823" w:rsidRDefault="00B21823" w:rsidP="00652C74">
      <w:pPr>
        <w:jc w:val="both"/>
        <w:rPr>
          <w:rFonts w:ascii="Times New Roman" w:hAnsi="Times New Roman" w:cs="Times New Roman"/>
          <w:sz w:val="20"/>
          <w:szCs w:val="20"/>
        </w:rPr>
      </w:pPr>
      <w:r w:rsidRPr="00B21823">
        <w:rPr>
          <w:rFonts w:ascii="Times New Roman" w:hAnsi="Times New Roman" w:cs="Times New Roman"/>
          <w:b/>
          <w:sz w:val="20"/>
          <w:szCs w:val="20"/>
        </w:rPr>
        <w:t>Supp. Fig. 1 An example of a &lt;</w:t>
      </w:r>
      <w:r w:rsidRPr="00B21823">
        <w:rPr>
          <w:rFonts w:ascii="Times New Roman" w:hAnsi="Times New Roman" w:cs="Times New Roman"/>
          <w:b/>
          <w:i/>
          <w:sz w:val="20"/>
          <w:szCs w:val="20"/>
        </w:rPr>
        <w:t>onTseq</w:t>
      </w:r>
      <w:r w:rsidRPr="00B21823">
        <w:rPr>
          <w:rFonts w:ascii="Times New Roman" w:hAnsi="Times New Roman" w:cs="Times New Roman"/>
          <w:b/>
          <w:sz w:val="20"/>
          <w:szCs w:val="20"/>
        </w:rPr>
        <w:t xml:space="preserve">, </w:t>
      </w:r>
      <w:r w:rsidRPr="00B21823">
        <w:rPr>
          <w:rFonts w:ascii="Times New Roman" w:hAnsi="Times New Roman" w:cs="Times New Roman"/>
          <w:b/>
          <w:i/>
          <w:sz w:val="20"/>
          <w:szCs w:val="20"/>
        </w:rPr>
        <w:t>canSeq</w:t>
      </w:r>
      <w:r w:rsidRPr="00B21823">
        <w:rPr>
          <w:rFonts w:ascii="Times New Roman" w:hAnsi="Times New Roman" w:cs="Times New Roman"/>
          <w:b/>
          <w:sz w:val="20"/>
          <w:szCs w:val="20"/>
        </w:rPr>
        <w:t>&gt; sequence pair</w:t>
      </w:r>
      <w:r w:rsidR="002B70D1">
        <w:rPr>
          <w:rFonts w:ascii="Times New Roman" w:hAnsi="Times New Roman" w:cs="Times New Roman"/>
          <w:b/>
          <w:sz w:val="20"/>
          <w:szCs w:val="20"/>
        </w:rPr>
        <w:t xml:space="preserve">. </w:t>
      </w:r>
      <w:r w:rsidR="002B70D1" w:rsidRPr="002B70D1">
        <w:rPr>
          <w:rFonts w:ascii="Times New Roman" w:hAnsi="Times New Roman" w:cs="Times New Roman"/>
          <w:sz w:val="20"/>
          <w:szCs w:val="20"/>
        </w:rPr>
        <w:t>The pair</w:t>
      </w:r>
      <w:r w:rsidRPr="002B70D1">
        <w:rPr>
          <w:rFonts w:ascii="Times New Roman" w:hAnsi="Times New Roman" w:cs="Times New Roman"/>
          <w:sz w:val="20"/>
          <w:szCs w:val="20"/>
        </w:rPr>
        <w:t xml:space="preserve"> will be labeled as positive or negative according to whether the </w:t>
      </w:r>
      <w:r w:rsidRPr="00857DDD">
        <w:rPr>
          <w:rFonts w:ascii="Times New Roman" w:hAnsi="Times New Roman" w:cs="Times New Roman"/>
          <w:i/>
          <w:sz w:val="20"/>
          <w:szCs w:val="20"/>
        </w:rPr>
        <w:t>canSeq</w:t>
      </w:r>
      <w:r w:rsidRPr="002B70D1">
        <w:rPr>
          <w:rFonts w:ascii="Times New Roman" w:hAnsi="Times New Roman" w:cs="Times New Roman"/>
          <w:sz w:val="20"/>
          <w:szCs w:val="20"/>
        </w:rPr>
        <w:t xml:space="preserve"> will be cut by the CRISPR/Cas9 system.</w:t>
      </w:r>
    </w:p>
    <w:p w:rsidR="00CD1826" w:rsidRPr="00CD1826" w:rsidRDefault="00CD1826" w:rsidP="00652C74">
      <w:pPr>
        <w:jc w:val="both"/>
        <w:rPr>
          <w:rFonts w:ascii="Times New Roman" w:hAnsi="Times New Roman" w:cs="Times New Roman"/>
          <w:b/>
          <w:sz w:val="20"/>
          <w:szCs w:val="20"/>
        </w:rPr>
      </w:pPr>
      <w:r w:rsidRPr="00CD1826">
        <w:rPr>
          <w:rFonts w:ascii="Times New Roman" w:hAnsi="Times New Roman" w:cs="Times New Roman"/>
          <w:b/>
          <w:sz w:val="20"/>
          <w:szCs w:val="20"/>
        </w:rPr>
        <w:t>1.2 The comparison of decrease of GC count</w:t>
      </w:r>
    </w:p>
    <w:p w:rsidR="00651022" w:rsidRPr="00A16C4F" w:rsidRDefault="00682BC4" w:rsidP="00652C74">
      <w:pPr>
        <w:jc w:val="both"/>
        <w:rPr>
          <w:rFonts w:ascii="Times New Roman" w:hAnsi="Times New Roman" w:cs="Times New Roman"/>
          <w:sz w:val="20"/>
          <w:szCs w:val="20"/>
        </w:rPr>
      </w:pPr>
      <w:r>
        <w:rPr>
          <w:rFonts w:ascii="Times New Roman" w:hAnsi="Times New Roman" w:cs="Times New Roman"/>
          <w:sz w:val="20"/>
          <w:szCs w:val="20"/>
        </w:rPr>
        <w:t>We compared the decrease of the GC count (</w:t>
      </w:r>
      <w:r w:rsidR="006952BC">
        <w:rPr>
          <w:rFonts w:ascii="Times New Roman" w:hAnsi="Times New Roman" w:cs="Times New Roman"/>
          <w:i/>
          <w:sz w:val="20"/>
          <w:szCs w:val="20"/>
        </w:rPr>
        <w:t>Δ</w:t>
      </w:r>
      <w:r w:rsidRPr="00682BC4">
        <w:rPr>
          <w:rFonts w:ascii="Times New Roman" w:hAnsi="Times New Roman" w:cs="Times New Roman"/>
          <w:i/>
          <w:sz w:val="20"/>
          <w:szCs w:val="20"/>
        </w:rPr>
        <w:t>GC</w:t>
      </w:r>
      <w:r>
        <w:rPr>
          <w:rFonts w:ascii="Times New Roman" w:hAnsi="Times New Roman" w:cs="Times New Roman"/>
          <w:sz w:val="20"/>
          <w:szCs w:val="20"/>
        </w:rPr>
        <w:t>) of the positive samples (&lt;</w:t>
      </w:r>
      <w:r w:rsidRPr="00682BC4">
        <w:rPr>
          <w:rFonts w:ascii="Times New Roman" w:hAnsi="Times New Roman" w:cs="Times New Roman"/>
          <w:i/>
          <w:sz w:val="20"/>
          <w:szCs w:val="20"/>
        </w:rPr>
        <w:t>onTSeq</w:t>
      </w:r>
      <w:r>
        <w:rPr>
          <w:rFonts w:ascii="Times New Roman" w:hAnsi="Times New Roman" w:cs="Times New Roman"/>
          <w:sz w:val="20"/>
          <w:szCs w:val="20"/>
        </w:rPr>
        <w:t xml:space="preserve">, </w:t>
      </w:r>
      <w:r w:rsidRPr="00682BC4">
        <w:rPr>
          <w:rFonts w:ascii="Times New Roman" w:hAnsi="Times New Roman" w:cs="Times New Roman"/>
          <w:i/>
          <w:sz w:val="20"/>
          <w:szCs w:val="20"/>
        </w:rPr>
        <w:t>offTSeq</w:t>
      </w:r>
      <w:r>
        <w:rPr>
          <w:rFonts w:ascii="Times New Roman" w:hAnsi="Times New Roman" w:cs="Times New Roman"/>
          <w:sz w:val="20"/>
          <w:szCs w:val="20"/>
        </w:rPr>
        <w:t xml:space="preserve">&gt;, </w:t>
      </w:r>
      <w:r w:rsidR="006952BC">
        <w:rPr>
          <w:rFonts w:ascii="Times New Roman" w:hAnsi="Times New Roman" w:cs="Times New Roman"/>
          <w:i/>
          <w:sz w:val="20"/>
          <w:szCs w:val="20"/>
        </w:rPr>
        <w:t>Δ</w:t>
      </w:r>
      <w:r w:rsidRPr="00682BC4">
        <w:rPr>
          <w:rFonts w:ascii="Times New Roman" w:hAnsi="Times New Roman" w:cs="Times New Roman"/>
          <w:i/>
          <w:sz w:val="20"/>
          <w:szCs w:val="20"/>
        </w:rPr>
        <w:t>GC</w:t>
      </w:r>
      <w:r>
        <w:rPr>
          <w:rFonts w:ascii="Times New Roman" w:hAnsi="Times New Roman" w:cs="Times New Roman"/>
          <w:sz w:val="20"/>
          <w:szCs w:val="20"/>
        </w:rPr>
        <w:t>=GC(</w:t>
      </w:r>
      <w:r w:rsidRPr="00682BC4">
        <w:rPr>
          <w:rFonts w:ascii="Times New Roman" w:hAnsi="Times New Roman" w:cs="Times New Roman"/>
          <w:i/>
          <w:sz w:val="20"/>
          <w:szCs w:val="20"/>
        </w:rPr>
        <w:t>offTSeq</w:t>
      </w:r>
      <w:r>
        <w:rPr>
          <w:rFonts w:ascii="Times New Roman" w:hAnsi="Times New Roman" w:cs="Times New Roman"/>
          <w:sz w:val="20"/>
          <w:szCs w:val="20"/>
        </w:rPr>
        <w:t>)-GC(</w:t>
      </w:r>
      <w:r w:rsidRPr="00682BC4">
        <w:rPr>
          <w:rFonts w:ascii="Times New Roman" w:hAnsi="Times New Roman" w:cs="Times New Roman"/>
          <w:i/>
          <w:sz w:val="20"/>
          <w:szCs w:val="20"/>
        </w:rPr>
        <w:t>onTSeq</w:t>
      </w:r>
      <w:r>
        <w:rPr>
          <w:rFonts w:ascii="Times New Roman" w:hAnsi="Times New Roman" w:cs="Times New Roman"/>
          <w:sz w:val="20"/>
          <w:szCs w:val="20"/>
        </w:rPr>
        <w:t>)) and negative samples (&lt;</w:t>
      </w:r>
      <w:r w:rsidRPr="00682BC4">
        <w:rPr>
          <w:rFonts w:ascii="Times New Roman" w:hAnsi="Times New Roman" w:cs="Times New Roman"/>
          <w:i/>
          <w:sz w:val="20"/>
          <w:szCs w:val="20"/>
        </w:rPr>
        <w:t>onTSeq</w:t>
      </w:r>
      <w:r>
        <w:rPr>
          <w:rFonts w:ascii="Times New Roman" w:hAnsi="Times New Roman" w:cs="Times New Roman"/>
          <w:sz w:val="20"/>
          <w:szCs w:val="20"/>
        </w:rPr>
        <w:t xml:space="preserve">, </w:t>
      </w:r>
      <w:r>
        <w:rPr>
          <w:rFonts w:ascii="Times New Roman" w:hAnsi="Times New Roman" w:cs="Times New Roman"/>
          <w:i/>
          <w:sz w:val="20"/>
          <w:szCs w:val="20"/>
        </w:rPr>
        <w:t>noEdSeq</w:t>
      </w:r>
      <w:r>
        <w:rPr>
          <w:rFonts w:ascii="Times New Roman" w:hAnsi="Times New Roman" w:cs="Times New Roman"/>
          <w:sz w:val="20"/>
          <w:szCs w:val="20"/>
        </w:rPr>
        <w:t xml:space="preserve">&gt;, </w:t>
      </w:r>
      <w:r w:rsidR="006952BC">
        <w:rPr>
          <w:rFonts w:ascii="Times New Roman" w:hAnsi="Times New Roman" w:cs="Times New Roman"/>
          <w:i/>
          <w:sz w:val="20"/>
          <w:szCs w:val="20"/>
        </w:rPr>
        <w:t>Δ</w:t>
      </w:r>
      <w:r w:rsidRPr="00682BC4">
        <w:rPr>
          <w:rFonts w:ascii="Times New Roman" w:hAnsi="Times New Roman" w:cs="Times New Roman"/>
          <w:i/>
          <w:sz w:val="20"/>
          <w:szCs w:val="20"/>
        </w:rPr>
        <w:t>GC</w:t>
      </w:r>
      <w:r>
        <w:rPr>
          <w:rFonts w:ascii="Times New Roman" w:hAnsi="Times New Roman" w:cs="Times New Roman"/>
          <w:sz w:val="20"/>
          <w:szCs w:val="20"/>
        </w:rPr>
        <w:t>=GC(</w:t>
      </w:r>
      <w:r>
        <w:rPr>
          <w:rFonts w:ascii="Times New Roman" w:hAnsi="Times New Roman" w:cs="Times New Roman"/>
          <w:i/>
          <w:sz w:val="20"/>
          <w:szCs w:val="20"/>
        </w:rPr>
        <w:t>noEdSeq</w:t>
      </w:r>
      <w:r>
        <w:rPr>
          <w:rFonts w:ascii="Times New Roman" w:hAnsi="Times New Roman" w:cs="Times New Roman"/>
          <w:sz w:val="20"/>
          <w:szCs w:val="20"/>
        </w:rPr>
        <w:t>)-GC(</w:t>
      </w:r>
      <w:r w:rsidRPr="00682BC4">
        <w:rPr>
          <w:rFonts w:ascii="Times New Roman" w:hAnsi="Times New Roman" w:cs="Times New Roman"/>
          <w:i/>
          <w:sz w:val="20"/>
          <w:szCs w:val="20"/>
        </w:rPr>
        <w:t>onTSeq</w:t>
      </w:r>
      <w:r>
        <w:rPr>
          <w:rFonts w:ascii="Times New Roman" w:hAnsi="Times New Roman" w:cs="Times New Roman"/>
          <w:sz w:val="20"/>
          <w:szCs w:val="20"/>
        </w:rPr>
        <w:t>)). The sample sizes of the positive sample</w:t>
      </w:r>
      <w:r w:rsidR="00EB6373">
        <w:rPr>
          <w:rFonts w:ascii="Times New Roman" w:hAnsi="Times New Roman" w:cs="Times New Roman"/>
          <w:sz w:val="20"/>
          <w:szCs w:val="20"/>
        </w:rPr>
        <w:t xml:space="preserve">s </w:t>
      </w:r>
      <w:r>
        <w:rPr>
          <w:rFonts w:ascii="Times New Roman" w:hAnsi="Times New Roman" w:cs="Times New Roman"/>
          <w:sz w:val="20"/>
          <w:szCs w:val="20"/>
        </w:rPr>
        <w:t xml:space="preserve">and the negative </w:t>
      </w:r>
      <w:r w:rsidR="00C77DC1">
        <w:rPr>
          <w:rFonts w:ascii="Times New Roman" w:hAnsi="Times New Roman" w:cs="Times New Roman"/>
          <w:sz w:val="20"/>
          <w:szCs w:val="20"/>
        </w:rPr>
        <w:t>samples are</w:t>
      </w:r>
      <w:r>
        <w:rPr>
          <w:rFonts w:ascii="Times New Roman" w:hAnsi="Times New Roman" w:cs="Times New Roman"/>
          <w:sz w:val="20"/>
          <w:szCs w:val="20"/>
        </w:rPr>
        <w:t xml:space="preserve"> different, where there are</w:t>
      </w:r>
      <w:r w:rsidR="00C77DC1">
        <w:rPr>
          <w:rFonts w:ascii="Times New Roman" w:hAnsi="Times New Roman" w:cs="Times New Roman"/>
          <w:sz w:val="20"/>
          <w:szCs w:val="20"/>
        </w:rPr>
        <w:t xml:space="preserve"> over</w:t>
      </w:r>
      <w:r>
        <w:rPr>
          <w:rFonts w:ascii="Times New Roman" w:hAnsi="Times New Roman" w:cs="Times New Roman"/>
          <w:sz w:val="20"/>
          <w:szCs w:val="20"/>
        </w:rPr>
        <w:t xml:space="preserve"> 500-fold of negative samples (408</w:t>
      </w:r>
      <w:r w:rsidR="00C77DC1">
        <w:rPr>
          <w:rFonts w:ascii="Times New Roman" w:hAnsi="Times New Roman" w:cs="Times New Roman"/>
          <w:sz w:val="20"/>
          <w:szCs w:val="20"/>
        </w:rPr>
        <w:t>26</w:t>
      </w:r>
      <w:r>
        <w:rPr>
          <w:rFonts w:ascii="Times New Roman" w:hAnsi="Times New Roman" w:cs="Times New Roman"/>
          <w:sz w:val="20"/>
          <w:szCs w:val="20"/>
        </w:rPr>
        <w:t xml:space="preserve">0) </w:t>
      </w:r>
      <w:r w:rsidR="00C77DC1">
        <w:rPr>
          <w:rFonts w:ascii="Times New Roman" w:hAnsi="Times New Roman" w:cs="Times New Roman"/>
          <w:sz w:val="20"/>
          <w:szCs w:val="20"/>
        </w:rPr>
        <w:t>than the positive ones (742). Thus, the comparison of the properties between positive samples and negative samples includes two parts: the original datasets and the balanced datasets.</w:t>
      </w:r>
      <w:r w:rsidR="00916183">
        <w:rPr>
          <w:rFonts w:ascii="Times New Roman" w:hAnsi="Times New Roman" w:cs="Times New Roman"/>
          <w:sz w:val="20"/>
          <w:szCs w:val="20"/>
        </w:rPr>
        <w:t xml:space="preserve"> The comparison of the original datasets means all the 742 positive samples are compared with all the 408260 negative samples</w:t>
      </w:r>
      <w:r w:rsidR="009F1589">
        <w:rPr>
          <w:rFonts w:ascii="Times New Roman" w:hAnsi="Times New Roman" w:cs="Times New Roman"/>
          <w:sz w:val="20"/>
          <w:szCs w:val="20"/>
        </w:rPr>
        <w:t xml:space="preserve"> (two groups comparison with the Two sample </w:t>
      </w:r>
      <w:r w:rsidR="009F1589" w:rsidRPr="009F1589">
        <w:rPr>
          <w:rFonts w:ascii="Times New Roman" w:hAnsi="Times New Roman" w:cs="Times New Roman"/>
          <w:sz w:val="20"/>
          <w:szCs w:val="20"/>
        </w:rPr>
        <w:t>Kolmogorov-Smirnov test</w:t>
      </w:r>
      <w:r w:rsidR="009F1589">
        <w:rPr>
          <w:rFonts w:ascii="Times New Roman" w:hAnsi="Times New Roman" w:cs="Times New Roman"/>
          <w:sz w:val="20"/>
          <w:szCs w:val="20"/>
        </w:rPr>
        <w:t xml:space="preserve"> [1]).</w:t>
      </w:r>
      <w:r w:rsidR="009E08DA">
        <w:rPr>
          <w:rFonts w:ascii="Times New Roman" w:hAnsi="Times New Roman" w:cs="Times New Roman"/>
          <w:sz w:val="20"/>
          <w:szCs w:val="20"/>
        </w:rPr>
        <w:t xml:space="preserve"> For the balanced datasets comparison, all the positive </w:t>
      </w:r>
      <w:r w:rsidR="00222436">
        <w:rPr>
          <w:rFonts w:ascii="Times New Roman" w:hAnsi="Times New Roman" w:cs="Times New Roman"/>
          <w:sz w:val="20"/>
          <w:szCs w:val="20"/>
        </w:rPr>
        <w:t xml:space="preserve">sample </w:t>
      </w:r>
      <w:r w:rsidR="009E08DA">
        <w:rPr>
          <w:rFonts w:ascii="Times New Roman" w:hAnsi="Times New Roman" w:cs="Times New Roman"/>
          <w:sz w:val="20"/>
          <w:szCs w:val="20"/>
        </w:rPr>
        <w:t xml:space="preserve">group </w:t>
      </w:r>
      <w:r w:rsidR="00222436">
        <w:rPr>
          <w:rFonts w:ascii="Times New Roman" w:hAnsi="Times New Roman" w:cs="Times New Roman"/>
          <w:sz w:val="20"/>
          <w:szCs w:val="20"/>
        </w:rPr>
        <w:t>is</w:t>
      </w:r>
      <w:r w:rsidR="009E08DA">
        <w:rPr>
          <w:rFonts w:ascii="Times New Roman" w:hAnsi="Times New Roman" w:cs="Times New Roman"/>
          <w:sz w:val="20"/>
          <w:szCs w:val="20"/>
        </w:rPr>
        <w:t xml:space="preserve"> compared with each of the 100 selected negative sample groups wh</w:t>
      </w:r>
      <w:r w:rsidR="00222436">
        <w:rPr>
          <w:rFonts w:ascii="Times New Roman" w:hAnsi="Times New Roman" w:cs="Times New Roman"/>
          <w:sz w:val="20"/>
          <w:szCs w:val="20"/>
        </w:rPr>
        <w:t>ere there are</w:t>
      </w:r>
      <w:r w:rsidR="009E08DA">
        <w:rPr>
          <w:rFonts w:ascii="Times New Roman" w:hAnsi="Times New Roman" w:cs="Times New Roman"/>
          <w:sz w:val="20"/>
          <w:szCs w:val="20"/>
        </w:rPr>
        <w:t xml:space="preserve"> 742 randomly selected negative samples in every </w:t>
      </w:r>
      <w:r w:rsidR="00222436">
        <w:rPr>
          <w:rFonts w:ascii="Times New Roman" w:hAnsi="Times New Roman" w:cs="Times New Roman"/>
          <w:sz w:val="20"/>
          <w:szCs w:val="20"/>
        </w:rPr>
        <w:t>negative sample group.</w:t>
      </w:r>
      <w:r w:rsidR="00C77DC1">
        <w:rPr>
          <w:rFonts w:ascii="Times New Roman" w:hAnsi="Times New Roman" w:cs="Times New Roman"/>
          <w:sz w:val="20"/>
          <w:szCs w:val="20"/>
        </w:rPr>
        <w:t xml:space="preserve"> </w:t>
      </w:r>
      <w:r w:rsidR="006343AA">
        <w:rPr>
          <w:rFonts w:ascii="Times New Roman" w:hAnsi="Times New Roman" w:cs="Times New Roman"/>
          <w:sz w:val="20"/>
          <w:szCs w:val="20"/>
        </w:rPr>
        <w:t xml:space="preserve">The </w:t>
      </w:r>
      <w:r w:rsidR="006343AA" w:rsidRPr="00682BC4">
        <w:rPr>
          <w:rFonts w:ascii="Times New Roman" w:hAnsi="Times New Roman" w:cs="Times New Roman"/>
          <w:i/>
          <w:sz w:val="20"/>
          <w:szCs w:val="20"/>
        </w:rPr>
        <w:t>onTSeq</w:t>
      </w:r>
      <w:r w:rsidR="006343AA">
        <w:rPr>
          <w:rFonts w:ascii="Times New Roman" w:hAnsi="Times New Roman" w:cs="Times New Roman"/>
          <w:i/>
          <w:sz w:val="20"/>
          <w:szCs w:val="20"/>
        </w:rPr>
        <w:t xml:space="preserve"> </w:t>
      </w:r>
      <w:r w:rsidR="006343AA">
        <w:rPr>
          <w:rFonts w:ascii="Times New Roman" w:hAnsi="Times New Roman" w:cs="Times New Roman"/>
          <w:sz w:val="20"/>
          <w:szCs w:val="20"/>
        </w:rPr>
        <w:t xml:space="preserve">and the </w:t>
      </w:r>
      <w:r w:rsidR="006343AA" w:rsidRPr="006343AA">
        <w:rPr>
          <w:rFonts w:ascii="Times New Roman" w:hAnsi="Times New Roman" w:cs="Times New Roman"/>
          <w:i/>
          <w:sz w:val="20"/>
          <w:szCs w:val="20"/>
        </w:rPr>
        <w:t>canSeq</w:t>
      </w:r>
      <w:r w:rsidR="006343AA">
        <w:rPr>
          <w:rFonts w:ascii="Century Gothic" w:hAnsi="Century Gothic" w:cs="Times New Roman"/>
          <w:sz w:val="20"/>
          <w:szCs w:val="20"/>
        </w:rPr>
        <w:t></w:t>
      </w:r>
      <w:r w:rsidR="006343AA">
        <w:rPr>
          <w:rFonts w:ascii="Times New Roman" w:hAnsi="Times New Roman" w:cs="Times New Roman"/>
          <w:sz w:val="20"/>
          <w:szCs w:val="20"/>
        </w:rPr>
        <w:t>{</w:t>
      </w:r>
      <w:r w:rsidR="006343AA" w:rsidRPr="006343AA">
        <w:rPr>
          <w:rFonts w:ascii="Times New Roman" w:hAnsi="Times New Roman" w:cs="Times New Roman"/>
          <w:i/>
          <w:sz w:val="20"/>
          <w:szCs w:val="20"/>
        </w:rPr>
        <w:t>offTSeq</w:t>
      </w:r>
      <w:r w:rsidR="006343AA">
        <w:rPr>
          <w:rFonts w:ascii="Times New Roman" w:hAnsi="Times New Roman" w:cs="Times New Roman"/>
          <w:sz w:val="20"/>
          <w:szCs w:val="20"/>
        </w:rPr>
        <w:t xml:space="preserve">, </w:t>
      </w:r>
      <w:r w:rsidR="006343AA">
        <w:rPr>
          <w:rFonts w:ascii="Times New Roman" w:hAnsi="Times New Roman" w:cs="Times New Roman"/>
          <w:i/>
          <w:sz w:val="20"/>
          <w:szCs w:val="20"/>
        </w:rPr>
        <w:t>noEdSeq</w:t>
      </w:r>
      <w:r w:rsidR="006343AA">
        <w:rPr>
          <w:rFonts w:ascii="Times New Roman" w:hAnsi="Times New Roman" w:cs="Times New Roman"/>
          <w:sz w:val="20"/>
          <w:szCs w:val="20"/>
        </w:rPr>
        <w:t xml:space="preserve">} are 23nt in length. </w:t>
      </w:r>
      <w:r w:rsidR="006952BC">
        <w:rPr>
          <w:rFonts w:ascii="Times New Roman" w:hAnsi="Times New Roman" w:cs="Times New Roman"/>
          <w:sz w:val="20"/>
          <w:szCs w:val="20"/>
        </w:rPr>
        <w:t>A</w:t>
      </w:r>
      <w:r w:rsidR="006952BC">
        <w:rPr>
          <w:rFonts w:ascii="Times New Roman" w:hAnsi="Times New Roman" w:cs="Times New Roman" w:hint="eastAsia"/>
          <w:sz w:val="20"/>
          <w:szCs w:val="20"/>
        </w:rPr>
        <w:t xml:space="preserve">s </w:t>
      </w:r>
      <w:r w:rsidR="00A16C4F">
        <w:rPr>
          <w:rFonts w:ascii="Times New Roman" w:hAnsi="Times New Roman" w:cs="Times New Roman"/>
          <w:sz w:val="20"/>
          <w:szCs w:val="20"/>
        </w:rPr>
        <w:t xml:space="preserve">We fixed the PAM in those </w:t>
      </w:r>
      <w:r w:rsidR="00A16C4F">
        <w:rPr>
          <w:rFonts w:ascii="Times New Roman" w:hAnsi="Times New Roman" w:cs="Times New Roman"/>
          <w:i/>
          <w:sz w:val="20"/>
          <w:szCs w:val="20"/>
        </w:rPr>
        <w:t xml:space="preserve">noEdSeq </w:t>
      </w:r>
      <w:r w:rsidR="00A16C4F">
        <w:rPr>
          <w:rFonts w:ascii="Times New Roman" w:hAnsi="Times New Roman" w:cs="Times New Roman"/>
          <w:sz w:val="20"/>
          <w:szCs w:val="20"/>
        </w:rPr>
        <w:t>as ‘NGG’, we discussed the properties comparison of the sequences with or without PAM sequences (protospacer+PAM with 23nt or protospacer only with 20nt).</w:t>
      </w:r>
    </w:p>
    <w:p w:rsidR="00A16C4F" w:rsidRDefault="00FE32B9" w:rsidP="00652C74">
      <w:pPr>
        <w:jc w:val="both"/>
        <w:rPr>
          <w:rFonts w:ascii="Times New Roman" w:hAnsi="Times New Roman" w:cs="Times New Roman"/>
          <w:noProof/>
          <w:sz w:val="20"/>
          <w:szCs w:val="20"/>
        </w:rPr>
      </w:pPr>
      <w:r>
        <w:rPr>
          <w:rFonts w:ascii="Times New Roman" w:hAnsi="Times New Roman" w:cs="Times New Roman"/>
          <w:sz w:val="20"/>
          <w:szCs w:val="20"/>
        </w:rPr>
        <w:lastRenderedPageBreak/>
        <w:t xml:space="preserve">For the </w:t>
      </w:r>
      <w:r w:rsidR="00A16C4F">
        <w:rPr>
          <w:rFonts w:ascii="Times New Roman" w:hAnsi="Times New Roman" w:cs="Times New Roman"/>
          <w:i/>
          <w:sz w:val="20"/>
          <w:szCs w:val="20"/>
        </w:rPr>
        <w:t>Δ</w:t>
      </w:r>
      <w:r w:rsidRPr="009B3348">
        <w:rPr>
          <w:rFonts w:ascii="Times New Roman" w:hAnsi="Times New Roman" w:cs="Times New Roman"/>
          <w:i/>
          <w:sz w:val="20"/>
          <w:szCs w:val="20"/>
        </w:rPr>
        <w:t>GC</w:t>
      </w:r>
      <w:r w:rsidR="00A16C4F">
        <w:rPr>
          <w:rFonts w:ascii="Times New Roman" w:hAnsi="Times New Roman" w:cs="Times New Roman"/>
          <w:i/>
          <w:sz w:val="20"/>
          <w:szCs w:val="20"/>
        </w:rPr>
        <w:t xml:space="preserve"> </w:t>
      </w:r>
      <w:r w:rsidR="00A16C4F">
        <w:rPr>
          <w:rFonts w:ascii="Times New Roman" w:hAnsi="Times New Roman" w:cs="Times New Roman"/>
          <w:sz w:val="20"/>
          <w:szCs w:val="20"/>
        </w:rPr>
        <w:t>of the protospacer only comparison</w:t>
      </w:r>
      <w:r>
        <w:rPr>
          <w:rFonts w:ascii="Times New Roman" w:hAnsi="Times New Roman" w:cs="Times New Roman"/>
          <w:sz w:val="20"/>
          <w:szCs w:val="20"/>
        </w:rPr>
        <w:t>, we observed that</w:t>
      </w:r>
      <w:r w:rsidR="00443177">
        <w:rPr>
          <w:rFonts w:ascii="Times New Roman" w:hAnsi="Times New Roman" w:cs="Times New Roman"/>
          <w:sz w:val="20"/>
          <w:szCs w:val="20"/>
        </w:rPr>
        <w:t xml:space="preserve"> in the original datasets</w:t>
      </w:r>
      <w:r w:rsidR="00FA63FE">
        <w:rPr>
          <w:rFonts w:ascii="Times New Roman" w:hAnsi="Times New Roman" w:cs="Times New Roman"/>
          <w:sz w:val="20"/>
          <w:szCs w:val="20"/>
        </w:rPr>
        <w:t>,</w:t>
      </w:r>
      <w:r>
        <w:rPr>
          <w:rFonts w:ascii="Times New Roman" w:hAnsi="Times New Roman" w:cs="Times New Roman"/>
          <w:sz w:val="20"/>
          <w:szCs w:val="20"/>
        </w:rPr>
        <w:t xml:space="preserve"> the </w:t>
      </w:r>
      <w:r w:rsidR="00443177">
        <w:rPr>
          <w:rFonts w:ascii="Times New Roman" w:hAnsi="Times New Roman" w:cs="Times New Roman"/>
          <w:sz w:val="20"/>
          <w:szCs w:val="20"/>
        </w:rPr>
        <w:t>positive samples</w:t>
      </w:r>
      <w:r>
        <w:rPr>
          <w:rFonts w:ascii="Times New Roman" w:hAnsi="Times New Roman" w:cs="Times New Roman"/>
          <w:sz w:val="20"/>
          <w:szCs w:val="20"/>
        </w:rPr>
        <w:t xml:space="preserve"> decrease more of the GC count comparing to those </w:t>
      </w:r>
      <w:r w:rsidR="00443177">
        <w:rPr>
          <w:rFonts w:ascii="Times New Roman" w:hAnsi="Times New Roman" w:cs="Times New Roman"/>
          <w:sz w:val="20"/>
          <w:szCs w:val="20"/>
        </w:rPr>
        <w:t>negative ones</w:t>
      </w:r>
      <w:r>
        <w:rPr>
          <w:rFonts w:ascii="Times New Roman" w:hAnsi="Times New Roman" w:cs="Times New Roman"/>
          <w:sz w:val="20"/>
          <w:szCs w:val="20"/>
        </w:rPr>
        <w:t xml:space="preserve"> (averagely -0.69 vs. -0.54, p-value=0.00048 with two-sample </w:t>
      </w:r>
      <w:r w:rsidRPr="00FE32B9">
        <w:rPr>
          <w:rFonts w:ascii="Times New Roman" w:hAnsi="Times New Roman" w:cs="Times New Roman"/>
          <w:sz w:val="20"/>
          <w:szCs w:val="20"/>
        </w:rPr>
        <w:t>Kolmogorov-Smirnov test</w:t>
      </w:r>
      <w:r>
        <w:rPr>
          <w:rFonts w:ascii="Times New Roman" w:hAnsi="Times New Roman" w:cs="Times New Roman"/>
          <w:sz w:val="20"/>
          <w:szCs w:val="20"/>
        </w:rPr>
        <w:t xml:space="preserve">, see following </w:t>
      </w:r>
      <w:r w:rsidRPr="00443177">
        <w:rPr>
          <w:rFonts w:ascii="Times New Roman" w:hAnsi="Times New Roman" w:cs="Times New Roman"/>
          <w:b/>
          <w:sz w:val="20"/>
          <w:szCs w:val="20"/>
        </w:rPr>
        <w:t>Supp.</w:t>
      </w:r>
      <w:r w:rsidR="0079258B">
        <w:rPr>
          <w:rFonts w:ascii="Times New Roman" w:hAnsi="Times New Roman" w:cs="Times New Roman"/>
          <w:b/>
          <w:sz w:val="20"/>
          <w:szCs w:val="20"/>
        </w:rPr>
        <w:t xml:space="preserve"> </w:t>
      </w:r>
      <w:r w:rsidRPr="00443177">
        <w:rPr>
          <w:rFonts w:ascii="Times New Roman" w:hAnsi="Times New Roman" w:cs="Times New Roman"/>
          <w:b/>
          <w:sz w:val="20"/>
          <w:szCs w:val="20"/>
        </w:rPr>
        <w:t xml:space="preserve">Fig. </w:t>
      </w:r>
      <w:r w:rsidR="00B21823">
        <w:rPr>
          <w:rFonts w:ascii="Times New Roman" w:hAnsi="Times New Roman" w:cs="Times New Roman"/>
          <w:b/>
          <w:sz w:val="20"/>
          <w:szCs w:val="20"/>
        </w:rPr>
        <w:t>2</w:t>
      </w:r>
      <w:r w:rsidR="002C1C0B">
        <w:rPr>
          <w:rFonts w:ascii="Times New Roman" w:hAnsi="Times New Roman" w:cs="Times New Roman"/>
          <w:b/>
          <w:sz w:val="20"/>
          <w:szCs w:val="20"/>
        </w:rPr>
        <w:t xml:space="preserve"> (a)</w:t>
      </w:r>
      <w:r>
        <w:rPr>
          <w:rFonts w:ascii="Times New Roman" w:hAnsi="Times New Roman" w:cs="Times New Roman"/>
          <w:sz w:val="20"/>
          <w:szCs w:val="20"/>
        </w:rPr>
        <w:t>)</w:t>
      </w:r>
      <w:r w:rsidR="00C3290A">
        <w:rPr>
          <w:rFonts w:ascii="Times New Roman" w:hAnsi="Times New Roman" w:cs="Times New Roman"/>
          <w:sz w:val="20"/>
          <w:szCs w:val="20"/>
        </w:rPr>
        <w:t>.</w:t>
      </w:r>
      <w:r w:rsidR="00FA63FE">
        <w:rPr>
          <w:rFonts w:ascii="Times New Roman" w:hAnsi="Times New Roman" w:cs="Times New Roman"/>
          <w:sz w:val="20"/>
          <w:szCs w:val="20"/>
        </w:rPr>
        <w:t xml:space="preserve"> For the</w:t>
      </w:r>
      <w:r w:rsidR="00C075C6">
        <w:rPr>
          <w:rFonts w:ascii="Times New Roman" w:hAnsi="Times New Roman" w:cs="Times New Roman"/>
          <w:sz w:val="20"/>
          <w:szCs w:val="20"/>
        </w:rPr>
        <w:t xml:space="preserve"> 100</w:t>
      </w:r>
      <w:r w:rsidR="00FA63FE">
        <w:rPr>
          <w:rFonts w:ascii="Times New Roman" w:hAnsi="Times New Roman" w:cs="Times New Roman"/>
          <w:sz w:val="20"/>
          <w:szCs w:val="20"/>
        </w:rPr>
        <w:t xml:space="preserve"> balanced datasets which </w:t>
      </w:r>
      <w:r w:rsidR="00C075C6">
        <w:rPr>
          <w:rFonts w:ascii="Times New Roman" w:hAnsi="Times New Roman" w:cs="Times New Roman"/>
          <w:sz w:val="20"/>
          <w:szCs w:val="20"/>
        </w:rPr>
        <w:t xml:space="preserve">are constructed by the combination of all the positive samples and the same number of negative samples selected from the negative sample set, the </w:t>
      </w:r>
      <w:r w:rsidR="00CE195E">
        <w:rPr>
          <w:rFonts w:ascii="Times New Roman" w:hAnsi="Times New Roman" w:cs="Times New Roman"/>
          <w:i/>
          <w:sz w:val="20"/>
          <w:szCs w:val="20"/>
        </w:rPr>
        <w:t>Δ</w:t>
      </w:r>
      <w:r w:rsidR="00CE195E" w:rsidRPr="00682BC4">
        <w:rPr>
          <w:rFonts w:ascii="Times New Roman" w:hAnsi="Times New Roman" w:cs="Times New Roman"/>
          <w:i/>
          <w:sz w:val="20"/>
          <w:szCs w:val="20"/>
        </w:rPr>
        <w:t>GC</w:t>
      </w:r>
      <w:r w:rsidR="00C075C6">
        <w:rPr>
          <w:rFonts w:ascii="Times New Roman" w:hAnsi="Times New Roman" w:cs="Times New Roman"/>
          <w:sz w:val="20"/>
          <w:szCs w:val="20"/>
        </w:rPr>
        <w:t xml:space="preserve"> shows significant differences </w:t>
      </w:r>
      <w:r w:rsidR="002C1C0B">
        <w:rPr>
          <w:rFonts w:ascii="Times New Roman" w:hAnsi="Times New Roman" w:cs="Times New Roman"/>
          <w:sz w:val="20"/>
          <w:szCs w:val="20"/>
        </w:rPr>
        <w:t>in 78 out of 100 of the comparisons (p-value&lt;0.05). Most of the comparison (</w:t>
      </w:r>
      <w:r w:rsidR="002C1C0B" w:rsidRPr="002C1C0B">
        <w:rPr>
          <w:rFonts w:ascii="Times New Roman" w:hAnsi="Times New Roman" w:cs="Times New Roman"/>
          <w:sz w:val="20"/>
          <w:szCs w:val="20"/>
        </w:rPr>
        <w:t>97\%</w:t>
      </w:r>
      <w:r w:rsidR="002C1C0B">
        <w:rPr>
          <w:rFonts w:ascii="Times New Roman" w:hAnsi="Times New Roman" w:cs="Times New Roman"/>
          <w:sz w:val="20"/>
          <w:szCs w:val="20"/>
        </w:rPr>
        <w:t>) show that</w:t>
      </w:r>
      <w:r w:rsidR="002C1C0B" w:rsidRPr="002C1C0B">
        <w:rPr>
          <w:rFonts w:ascii="Times New Roman" w:hAnsi="Times New Roman" w:cs="Times New Roman"/>
          <w:sz w:val="20"/>
          <w:szCs w:val="20"/>
        </w:rPr>
        <w:t xml:space="preserve"> the negative sample groups have smaller decrease of the GC count than positive samples</w:t>
      </w:r>
      <w:r w:rsidR="002C1C0B">
        <w:rPr>
          <w:rFonts w:ascii="Times New Roman" w:hAnsi="Times New Roman" w:cs="Times New Roman"/>
          <w:sz w:val="20"/>
          <w:szCs w:val="20"/>
        </w:rPr>
        <w:t>.</w:t>
      </w:r>
      <w:r w:rsidR="002C7FBA" w:rsidRPr="002C7FBA">
        <w:rPr>
          <w:rFonts w:ascii="Times New Roman" w:hAnsi="Times New Roman" w:cs="Times New Roman"/>
          <w:noProof/>
          <w:sz w:val="20"/>
          <w:szCs w:val="20"/>
        </w:rPr>
        <w:t xml:space="preserve"> </w:t>
      </w:r>
    </w:p>
    <w:p w:rsidR="00FE32B9" w:rsidRDefault="00A16C4F" w:rsidP="00652C74">
      <w:pPr>
        <w:jc w:val="both"/>
        <w:rPr>
          <w:rFonts w:ascii="Times New Roman" w:hAnsi="Times New Roman" w:cs="Times New Roman"/>
          <w:sz w:val="20"/>
          <w:szCs w:val="20"/>
        </w:rPr>
      </w:pPr>
      <w:r>
        <w:rPr>
          <w:rFonts w:ascii="Times New Roman" w:hAnsi="Times New Roman" w:cs="Times New Roman"/>
          <w:noProof/>
          <w:sz w:val="20"/>
          <w:szCs w:val="20"/>
        </w:rPr>
        <w:t>If we consider the protospacer+PAM sequences, t</w:t>
      </w:r>
      <w:r w:rsidRPr="00A16C4F">
        <w:rPr>
          <w:rFonts w:ascii="Times New Roman" w:hAnsi="Times New Roman" w:cs="Times New Roman"/>
          <w:noProof/>
          <w:sz w:val="20"/>
          <w:szCs w:val="20"/>
        </w:rPr>
        <w:t xml:space="preserve">he positive samples have a mean </w:t>
      </w:r>
      <w:r>
        <w:rPr>
          <w:rFonts w:ascii="Times New Roman" w:hAnsi="Times New Roman" w:cs="Times New Roman"/>
          <w:i/>
          <w:sz w:val="20"/>
          <w:szCs w:val="20"/>
        </w:rPr>
        <w:t>Δ</w:t>
      </w:r>
      <w:r w:rsidRPr="009B3348">
        <w:rPr>
          <w:rFonts w:ascii="Times New Roman" w:hAnsi="Times New Roman" w:cs="Times New Roman"/>
          <w:i/>
          <w:sz w:val="20"/>
          <w:szCs w:val="20"/>
        </w:rPr>
        <w:t>GC</w:t>
      </w:r>
      <w:r w:rsidRPr="00A16C4F">
        <w:rPr>
          <w:rFonts w:ascii="Times New Roman" w:hAnsi="Times New Roman" w:cs="Times New Roman"/>
          <w:noProof/>
          <w:sz w:val="20"/>
          <w:szCs w:val="20"/>
        </w:rPr>
        <w:t xml:space="preserve"> </w:t>
      </w:r>
      <w:r>
        <w:rPr>
          <w:rFonts w:ascii="Times New Roman" w:hAnsi="Times New Roman" w:cs="Times New Roman"/>
          <w:noProof/>
          <w:sz w:val="20"/>
          <w:szCs w:val="20"/>
        </w:rPr>
        <w:t xml:space="preserve">= </w:t>
      </w:r>
      <w:r w:rsidRPr="00A16C4F">
        <w:rPr>
          <w:rFonts w:ascii="Times New Roman" w:hAnsi="Times New Roman" w:cs="Times New Roman"/>
          <w:noProof/>
          <w:sz w:val="20"/>
          <w:szCs w:val="20"/>
        </w:rPr>
        <w:t xml:space="preserve">-1.09, while the negative samples have a mean </w:t>
      </w:r>
      <w:r>
        <w:rPr>
          <w:rFonts w:ascii="Times New Roman" w:hAnsi="Times New Roman" w:cs="Times New Roman"/>
          <w:i/>
          <w:sz w:val="20"/>
          <w:szCs w:val="20"/>
        </w:rPr>
        <w:t>Δ</w:t>
      </w:r>
      <w:r w:rsidRPr="009B3348">
        <w:rPr>
          <w:rFonts w:ascii="Times New Roman" w:hAnsi="Times New Roman" w:cs="Times New Roman"/>
          <w:i/>
          <w:sz w:val="20"/>
          <w:szCs w:val="20"/>
        </w:rPr>
        <w:t>GC</w:t>
      </w:r>
      <w:r w:rsidRPr="00A16C4F">
        <w:rPr>
          <w:rFonts w:ascii="Times New Roman" w:hAnsi="Times New Roman" w:cs="Times New Roman"/>
          <w:noProof/>
          <w:sz w:val="20"/>
          <w:szCs w:val="20"/>
        </w:rPr>
        <w:t xml:space="preserve"> </w:t>
      </w:r>
      <w:r>
        <w:rPr>
          <w:rFonts w:ascii="Times New Roman" w:hAnsi="Times New Roman" w:cs="Times New Roman"/>
          <w:noProof/>
          <w:sz w:val="20"/>
          <w:szCs w:val="20"/>
        </w:rPr>
        <w:t xml:space="preserve">= </w:t>
      </w:r>
      <w:r w:rsidRPr="00A16C4F">
        <w:rPr>
          <w:rFonts w:ascii="Times New Roman" w:hAnsi="Times New Roman" w:cs="Times New Roman"/>
          <w:noProof/>
          <w:sz w:val="20"/>
          <w:szCs w:val="20"/>
        </w:rPr>
        <w:t>-0.71. This difference is</w:t>
      </w:r>
      <w:r>
        <w:rPr>
          <w:rFonts w:ascii="Times New Roman" w:hAnsi="Times New Roman" w:cs="Times New Roman"/>
          <w:noProof/>
          <w:sz w:val="20"/>
          <w:szCs w:val="20"/>
        </w:rPr>
        <w:t xml:space="preserve"> also significant with p-value=2.31E-07</w:t>
      </w:r>
      <w:r w:rsidRPr="00A16C4F">
        <w:rPr>
          <w:rFonts w:ascii="Times New Roman" w:hAnsi="Times New Roman" w:cs="Times New Roman"/>
          <w:noProof/>
          <w:sz w:val="20"/>
          <w:szCs w:val="20"/>
        </w:rPr>
        <w:t xml:space="preserve"> by the two-sample K-S test</w:t>
      </w:r>
      <w:r>
        <w:rPr>
          <w:rFonts w:ascii="Times New Roman" w:hAnsi="Times New Roman" w:cs="Times New Roman"/>
          <w:noProof/>
          <w:sz w:val="20"/>
          <w:szCs w:val="20"/>
        </w:rPr>
        <w:t xml:space="preserve"> (see </w:t>
      </w:r>
      <w:r w:rsidRPr="00443177">
        <w:rPr>
          <w:rFonts w:ascii="Times New Roman" w:hAnsi="Times New Roman" w:cs="Times New Roman"/>
          <w:b/>
          <w:sz w:val="20"/>
          <w:szCs w:val="20"/>
        </w:rPr>
        <w:t>Supp.</w:t>
      </w:r>
      <w:r>
        <w:rPr>
          <w:rFonts w:ascii="Times New Roman" w:hAnsi="Times New Roman" w:cs="Times New Roman"/>
          <w:b/>
          <w:sz w:val="20"/>
          <w:szCs w:val="20"/>
        </w:rPr>
        <w:t xml:space="preserve"> </w:t>
      </w:r>
      <w:r w:rsidRPr="00443177">
        <w:rPr>
          <w:rFonts w:ascii="Times New Roman" w:hAnsi="Times New Roman" w:cs="Times New Roman"/>
          <w:b/>
          <w:sz w:val="20"/>
          <w:szCs w:val="20"/>
        </w:rPr>
        <w:t xml:space="preserve">Fig. </w:t>
      </w:r>
      <w:r>
        <w:rPr>
          <w:rFonts w:ascii="Times New Roman" w:hAnsi="Times New Roman" w:cs="Times New Roman"/>
          <w:b/>
          <w:sz w:val="20"/>
          <w:szCs w:val="20"/>
        </w:rPr>
        <w:t>2 (</w:t>
      </w:r>
      <w:r w:rsidR="00CE195E">
        <w:rPr>
          <w:rFonts w:ascii="Times New Roman" w:hAnsi="Times New Roman" w:cs="Times New Roman"/>
          <w:b/>
          <w:sz w:val="20"/>
          <w:szCs w:val="20"/>
        </w:rPr>
        <w:t>c</w:t>
      </w:r>
      <w:r>
        <w:rPr>
          <w:rFonts w:ascii="Times New Roman" w:hAnsi="Times New Roman" w:cs="Times New Roman"/>
          <w:b/>
          <w:sz w:val="20"/>
          <w:szCs w:val="20"/>
        </w:rPr>
        <w:t>)</w:t>
      </w:r>
      <w:r>
        <w:rPr>
          <w:rFonts w:ascii="Times New Roman" w:hAnsi="Times New Roman" w:cs="Times New Roman"/>
          <w:noProof/>
          <w:sz w:val="20"/>
          <w:szCs w:val="20"/>
        </w:rPr>
        <w:t>)</w:t>
      </w:r>
      <w:r w:rsidRPr="00A16C4F">
        <w:rPr>
          <w:rFonts w:ascii="Times New Roman" w:hAnsi="Times New Roman" w:cs="Times New Roman"/>
          <w:noProof/>
          <w:sz w:val="20"/>
          <w:szCs w:val="20"/>
        </w:rPr>
        <w:t>. For the randomly selected 100 negative samples comparing with the positive samples, all of them had significant differences (p-value&lt;0.05); and all of the randomly selected negative data sets had smaller decrease of the GC count than the positive samples.</w:t>
      </w:r>
      <w:r w:rsidR="00CE195E">
        <w:rPr>
          <w:rFonts w:ascii="Times New Roman" w:hAnsi="Times New Roman" w:cs="Times New Roman"/>
          <w:noProof/>
          <w:sz w:val="20"/>
          <w:szCs w:val="20"/>
        </w:rPr>
        <w:t xml:space="preserve"> Thus, with or without PAM sequences have no influence that the off-target sites decrease more of the GC counts than those </w:t>
      </w:r>
      <w:r w:rsidR="00D17244">
        <w:rPr>
          <w:rFonts w:ascii="Times New Roman" w:hAnsi="Times New Roman" w:cs="Times New Roman"/>
          <w:noProof/>
          <w:sz w:val="20"/>
          <w:szCs w:val="20"/>
        </w:rPr>
        <w:t>no-editing sites comparing to the on-target sites.</w:t>
      </w:r>
      <w:r w:rsidR="00CE195E">
        <w:rPr>
          <w:rFonts w:ascii="Times New Roman" w:hAnsi="Times New Roman" w:cs="Times New Roman"/>
          <w:noProof/>
          <w:sz w:val="20"/>
          <w:szCs w:val="20"/>
        </w:rPr>
        <w:t xml:space="preserve"> </w:t>
      </w:r>
    </w:p>
    <w:p w:rsidR="00CE195E" w:rsidRPr="006343AA" w:rsidRDefault="00CE195E" w:rsidP="00CE195E">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FE8132C" wp14:editId="353462B7">
            <wp:extent cx="4515016" cy="2540000"/>
            <wp:effectExtent l="0" t="0" r="0" b="0"/>
            <wp:docPr id="4" name="图片 4" descr="C:\Users\penn\AppData\Local\Microsoft\Windows\INetCache\Content.Word\supp. Fig. 1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nn\AppData\Local\Microsoft\Windows\INetCache\Content.Word\supp. Fig. 1a.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57491" cy="2563895"/>
                    </a:xfrm>
                    <a:prstGeom prst="rect">
                      <a:avLst/>
                    </a:prstGeom>
                    <a:noFill/>
                    <a:ln>
                      <a:noFill/>
                    </a:ln>
                  </pic:spPr>
                </pic:pic>
              </a:graphicData>
            </a:graphic>
          </wp:inline>
        </w:drawing>
      </w:r>
      <w:r>
        <w:rPr>
          <w:rFonts w:ascii="Times New Roman" w:hAnsi="Times New Roman" w:cs="Times New Roman"/>
          <w:noProof/>
          <w:sz w:val="20"/>
          <w:szCs w:val="20"/>
        </w:rPr>
        <w:drawing>
          <wp:inline distT="0" distB="0" distL="0" distR="0">
            <wp:extent cx="5023891" cy="2540000"/>
            <wp:effectExtent l="0" t="0" r="5715" b="0"/>
            <wp:docPr id="3" name="图片 3" descr="C:\Users\penn\AppData\Local\Microsoft\Windows\INetCache\Content.Word\supp. Fig. 1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nn\AppData\Local\Microsoft\Windows\INetCache\Content.Word\supp. Fig. 1c.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26837" cy="2592048"/>
                    </a:xfrm>
                    <a:prstGeom prst="rect">
                      <a:avLst/>
                    </a:prstGeom>
                    <a:noFill/>
                    <a:ln>
                      <a:noFill/>
                    </a:ln>
                  </pic:spPr>
                </pic:pic>
              </a:graphicData>
            </a:graphic>
          </wp:inline>
        </w:drawing>
      </w:r>
    </w:p>
    <w:p w:rsidR="00D931C2" w:rsidRDefault="00DD564A" w:rsidP="00652C74">
      <w:pPr>
        <w:jc w:val="both"/>
        <w:rPr>
          <w:rFonts w:ascii="Times New Roman" w:hAnsi="Times New Roman" w:cs="Times New Roman"/>
          <w:sz w:val="20"/>
          <w:szCs w:val="20"/>
        </w:rPr>
      </w:pPr>
      <w:r w:rsidRPr="00DD564A">
        <w:rPr>
          <w:rFonts w:ascii="Times New Roman" w:hAnsi="Times New Roman" w:cs="Times New Roman"/>
          <w:b/>
          <w:sz w:val="20"/>
          <w:szCs w:val="20"/>
        </w:rPr>
        <w:t xml:space="preserve">Supp. Fig. </w:t>
      </w:r>
      <w:r w:rsidR="00B21823">
        <w:rPr>
          <w:rFonts w:ascii="Times New Roman" w:hAnsi="Times New Roman" w:cs="Times New Roman"/>
          <w:b/>
          <w:sz w:val="20"/>
          <w:szCs w:val="20"/>
        </w:rPr>
        <w:t>2</w:t>
      </w:r>
      <w:r>
        <w:rPr>
          <w:rFonts w:ascii="Times New Roman" w:hAnsi="Times New Roman" w:cs="Times New Roman"/>
          <w:b/>
          <w:sz w:val="20"/>
          <w:szCs w:val="20"/>
        </w:rPr>
        <w:t xml:space="preserve"> The comparison of the properties between the positive and negative samples. </w:t>
      </w:r>
      <w:r w:rsidRPr="00DD564A">
        <w:rPr>
          <w:rFonts w:ascii="Times New Roman" w:hAnsi="Times New Roman" w:cs="Times New Roman"/>
          <w:sz w:val="20"/>
          <w:szCs w:val="20"/>
        </w:rPr>
        <w:t xml:space="preserve">(a) the </w:t>
      </w:r>
      <w:r w:rsidR="00CE195E">
        <w:rPr>
          <w:rFonts w:ascii="Times New Roman" w:hAnsi="Times New Roman" w:cs="Times New Roman"/>
          <w:i/>
          <w:sz w:val="20"/>
          <w:szCs w:val="20"/>
        </w:rPr>
        <w:t>Δ</w:t>
      </w:r>
      <w:r w:rsidR="00CE195E" w:rsidRPr="009B3348">
        <w:rPr>
          <w:rFonts w:ascii="Times New Roman" w:hAnsi="Times New Roman" w:cs="Times New Roman"/>
          <w:i/>
          <w:sz w:val="20"/>
          <w:szCs w:val="20"/>
        </w:rPr>
        <w:t>GC</w:t>
      </w:r>
      <w:r w:rsidRPr="00DD564A">
        <w:rPr>
          <w:rFonts w:ascii="Times New Roman" w:hAnsi="Times New Roman" w:cs="Times New Roman"/>
          <w:sz w:val="20"/>
          <w:szCs w:val="20"/>
        </w:rPr>
        <w:t xml:space="preserve"> comparison</w:t>
      </w:r>
      <w:r w:rsidR="00CE195E">
        <w:rPr>
          <w:rFonts w:ascii="Times New Roman" w:hAnsi="Times New Roman" w:cs="Times New Roman"/>
          <w:sz w:val="20"/>
          <w:szCs w:val="20"/>
        </w:rPr>
        <w:t xml:space="preserve"> of the protospacer sequences</w:t>
      </w:r>
      <w:r w:rsidRPr="00DD564A">
        <w:rPr>
          <w:rFonts w:ascii="Times New Roman" w:hAnsi="Times New Roman" w:cs="Times New Roman"/>
          <w:sz w:val="20"/>
          <w:szCs w:val="20"/>
        </w:rPr>
        <w:t>; (b) the mismatch frequencies comparison</w:t>
      </w:r>
      <w:r w:rsidR="00CE195E">
        <w:rPr>
          <w:rFonts w:ascii="Times New Roman" w:hAnsi="Times New Roman" w:cs="Times New Roman"/>
          <w:sz w:val="20"/>
          <w:szCs w:val="20"/>
        </w:rPr>
        <w:t xml:space="preserve"> of the protospacer sequences</w:t>
      </w:r>
      <w:r w:rsidRPr="00DD564A">
        <w:rPr>
          <w:rFonts w:ascii="Times New Roman" w:hAnsi="Times New Roman" w:cs="Times New Roman"/>
          <w:sz w:val="20"/>
          <w:szCs w:val="20"/>
        </w:rPr>
        <w:t xml:space="preserve">. </w:t>
      </w:r>
      <w:r w:rsidR="00CE195E">
        <w:rPr>
          <w:rFonts w:ascii="Times New Roman" w:hAnsi="Times New Roman" w:cs="Times New Roman"/>
          <w:sz w:val="20"/>
          <w:szCs w:val="20"/>
        </w:rPr>
        <w:t xml:space="preserve">(c) </w:t>
      </w:r>
      <w:r w:rsidR="00CE195E" w:rsidRPr="00DD564A">
        <w:rPr>
          <w:rFonts w:ascii="Times New Roman" w:hAnsi="Times New Roman" w:cs="Times New Roman"/>
          <w:sz w:val="20"/>
          <w:szCs w:val="20"/>
        </w:rPr>
        <w:t xml:space="preserve">the </w:t>
      </w:r>
      <w:r w:rsidR="00CE195E">
        <w:rPr>
          <w:rFonts w:ascii="Times New Roman" w:hAnsi="Times New Roman" w:cs="Times New Roman"/>
          <w:i/>
          <w:sz w:val="20"/>
          <w:szCs w:val="20"/>
        </w:rPr>
        <w:t>Δ</w:t>
      </w:r>
      <w:r w:rsidR="00CE195E" w:rsidRPr="009B3348">
        <w:rPr>
          <w:rFonts w:ascii="Times New Roman" w:hAnsi="Times New Roman" w:cs="Times New Roman"/>
          <w:i/>
          <w:sz w:val="20"/>
          <w:szCs w:val="20"/>
        </w:rPr>
        <w:t>GC</w:t>
      </w:r>
      <w:r w:rsidR="00CE195E" w:rsidRPr="00DD564A">
        <w:rPr>
          <w:rFonts w:ascii="Times New Roman" w:hAnsi="Times New Roman" w:cs="Times New Roman"/>
          <w:sz w:val="20"/>
          <w:szCs w:val="20"/>
        </w:rPr>
        <w:t xml:space="preserve"> comparison</w:t>
      </w:r>
      <w:r w:rsidR="00CE195E">
        <w:rPr>
          <w:rFonts w:ascii="Times New Roman" w:hAnsi="Times New Roman" w:cs="Times New Roman"/>
          <w:sz w:val="20"/>
          <w:szCs w:val="20"/>
        </w:rPr>
        <w:t xml:space="preserve"> of the protospacer + PAM sequences</w:t>
      </w:r>
      <w:r w:rsidR="00CE195E" w:rsidRPr="00DD564A">
        <w:rPr>
          <w:rFonts w:ascii="Times New Roman" w:hAnsi="Times New Roman" w:cs="Times New Roman"/>
          <w:sz w:val="20"/>
          <w:szCs w:val="20"/>
        </w:rPr>
        <w:t>;</w:t>
      </w:r>
      <w:r w:rsidR="00CE195E">
        <w:rPr>
          <w:rFonts w:ascii="Times New Roman" w:hAnsi="Times New Roman" w:cs="Times New Roman"/>
          <w:sz w:val="20"/>
          <w:szCs w:val="20"/>
        </w:rPr>
        <w:t xml:space="preserve"> (d) </w:t>
      </w:r>
      <w:r w:rsidR="00CE195E" w:rsidRPr="00DD564A">
        <w:rPr>
          <w:rFonts w:ascii="Times New Roman" w:hAnsi="Times New Roman" w:cs="Times New Roman"/>
          <w:sz w:val="20"/>
          <w:szCs w:val="20"/>
        </w:rPr>
        <w:t>the mismatch frequencies comparison</w:t>
      </w:r>
      <w:r w:rsidR="00CE195E">
        <w:rPr>
          <w:rFonts w:ascii="Times New Roman" w:hAnsi="Times New Roman" w:cs="Times New Roman"/>
          <w:sz w:val="20"/>
          <w:szCs w:val="20"/>
        </w:rPr>
        <w:t xml:space="preserve"> of the protospacer + PAM sequences</w:t>
      </w:r>
      <w:r w:rsidR="00CE195E" w:rsidRPr="00DD564A">
        <w:rPr>
          <w:rFonts w:ascii="Times New Roman" w:hAnsi="Times New Roman" w:cs="Times New Roman"/>
          <w:sz w:val="20"/>
          <w:szCs w:val="20"/>
        </w:rPr>
        <w:t>. Both</w:t>
      </w:r>
      <w:r w:rsidRPr="00DD564A">
        <w:rPr>
          <w:rFonts w:ascii="Times New Roman" w:hAnsi="Times New Roman" w:cs="Times New Roman"/>
          <w:sz w:val="20"/>
          <w:szCs w:val="20"/>
        </w:rPr>
        <w:t xml:space="preserve"> of them are for the original datasets.</w:t>
      </w:r>
    </w:p>
    <w:p w:rsidR="00CD1826" w:rsidRPr="00CD1826" w:rsidRDefault="00CD1826" w:rsidP="00652C74">
      <w:pPr>
        <w:jc w:val="both"/>
        <w:rPr>
          <w:rFonts w:ascii="Times New Roman" w:hAnsi="Times New Roman" w:cs="Times New Roman"/>
          <w:b/>
          <w:sz w:val="20"/>
          <w:szCs w:val="20"/>
        </w:rPr>
      </w:pPr>
      <w:r w:rsidRPr="00CD1826">
        <w:rPr>
          <w:rFonts w:ascii="Times New Roman" w:hAnsi="Times New Roman" w:cs="Times New Roman"/>
          <w:b/>
          <w:sz w:val="20"/>
          <w:szCs w:val="20"/>
        </w:rPr>
        <w:lastRenderedPageBreak/>
        <w:t>1.3 The comparison of the mismatch frequencies at different positions</w:t>
      </w:r>
    </w:p>
    <w:p w:rsidR="002C1C0B" w:rsidRDefault="002C1C0B" w:rsidP="00652C74">
      <w:pPr>
        <w:jc w:val="both"/>
        <w:rPr>
          <w:rFonts w:ascii="Times New Roman" w:hAnsi="Times New Roman" w:cs="Times New Roman"/>
          <w:sz w:val="20"/>
          <w:szCs w:val="20"/>
        </w:rPr>
      </w:pPr>
      <w:r w:rsidRPr="002C1C0B">
        <w:rPr>
          <w:rFonts w:ascii="Times New Roman" w:hAnsi="Times New Roman" w:cs="Times New Roman"/>
          <w:sz w:val="20"/>
          <w:szCs w:val="20"/>
        </w:rPr>
        <w:t xml:space="preserve">As is shown in </w:t>
      </w:r>
      <w:r w:rsidRPr="002C1C0B">
        <w:rPr>
          <w:rFonts w:ascii="Times New Roman" w:hAnsi="Times New Roman" w:cs="Times New Roman"/>
          <w:b/>
          <w:sz w:val="20"/>
          <w:szCs w:val="20"/>
        </w:rPr>
        <w:t>Supp.</w:t>
      </w:r>
      <w:r w:rsidR="0079258B">
        <w:rPr>
          <w:rFonts w:ascii="Times New Roman" w:hAnsi="Times New Roman" w:cs="Times New Roman"/>
          <w:b/>
          <w:sz w:val="20"/>
          <w:szCs w:val="20"/>
        </w:rPr>
        <w:t xml:space="preserve"> </w:t>
      </w:r>
      <w:r w:rsidRPr="002C1C0B">
        <w:rPr>
          <w:rFonts w:ascii="Times New Roman" w:hAnsi="Times New Roman" w:cs="Times New Roman"/>
          <w:b/>
          <w:sz w:val="20"/>
          <w:szCs w:val="20"/>
        </w:rPr>
        <w:t xml:space="preserve">Fig. </w:t>
      </w:r>
      <w:r w:rsidR="00B21823">
        <w:rPr>
          <w:rFonts w:ascii="Times New Roman" w:hAnsi="Times New Roman" w:cs="Times New Roman"/>
          <w:b/>
          <w:sz w:val="20"/>
          <w:szCs w:val="20"/>
        </w:rPr>
        <w:t>2</w:t>
      </w:r>
      <w:r w:rsidRPr="002C1C0B">
        <w:rPr>
          <w:rFonts w:ascii="Times New Roman" w:hAnsi="Times New Roman" w:cs="Times New Roman"/>
          <w:b/>
          <w:sz w:val="20"/>
          <w:szCs w:val="20"/>
        </w:rPr>
        <w:t xml:space="preserve"> (</w:t>
      </w:r>
      <w:r w:rsidR="00AE310F">
        <w:rPr>
          <w:rFonts w:ascii="Times New Roman" w:hAnsi="Times New Roman" w:cs="Times New Roman"/>
          <w:b/>
          <w:sz w:val="20"/>
          <w:szCs w:val="20"/>
        </w:rPr>
        <w:t>b</w:t>
      </w:r>
      <w:r w:rsidRPr="002C1C0B">
        <w:rPr>
          <w:rFonts w:ascii="Times New Roman" w:hAnsi="Times New Roman" w:cs="Times New Roman"/>
          <w:b/>
          <w:sz w:val="20"/>
          <w:szCs w:val="20"/>
        </w:rPr>
        <w:t>)</w:t>
      </w:r>
      <w:r>
        <w:rPr>
          <w:rFonts w:ascii="Times New Roman" w:hAnsi="Times New Roman" w:cs="Times New Roman"/>
          <w:sz w:val="20"/>
          <w:szCs w:val="20"/>
        </w:rPr>
        <w:t>, the mismatch distribution of the positive samples and the negative samples are significant</w:t>
      </w:r>
      <w:r w:rsidR="00916183">
        <w:rPr>
          <w:rFonts w:ascii="Times New Roman" w:hAnsi="Times New Roman" w:cs="Times New Roman"/>
          <w:sz w:val="20"/>
          <w:szCs w:val="20"/>
        </w:rPr>
        <w:t>ly</w:t>
      </w:r>
      <w:r>
        <w:rPr>
          <w:rFonts w:ascii="Times New Roman" w:hAnsi="Times New Roman" w:cs="Times New Roman"/>
          <w:sz w:val="20"/>
          <w:szCs w:val="20"/>
        </w:rPr>
        <w:t xml:space="preserve"> different (p-value=0.0082)</w:t>
      </w:r>
      <w:r w:rsidR="00AE310F">
        <w:rPr>
          <w:rFonts w:ascii="Times New Roman" w:hAnsi="Times New Roman" w:cs="Times New Roman"/>
          <w:sz w:val="20"/>
          <w:szCs w:val="20"/>
        </w:rPr>
        <w:t xml:space="preserve"> when only the protospacer sequences were considered</w:t>
      </w:r>
      <w:r w:rsidR="00E51FD4">
        <w:rPr>
          <w:rFonts w:ascii="Times New Roman" w:hAnsi="Times New Roman" w:cs="Times New Roman"/>
          <w:sz w:val="20"/>
          <w:szCs w:val="20"/>
        </w:rPr>
        <w:t>. T</w:t>
      </w:r>
      <w:r>
        <w:rPr>
          <w:rFonts w:ascii="Times New Roman" w:hAnsi="Times New Roman" w:cs="Times New Roman"/>
          <w:sz w:val="20"/>
          <w:szCs w:val="20"/>
        </w:rPr>
        <w:t>he mismatches are more frequently appeared at the 5’ close region in off-target sites while</w:t>
      </w:r>
      <w:r w:rsidR="00E51FD4">
        <w:rPr>
          <w:rFonts w:ascii="Times New Roman" w:hAnsi="Times New Roman" w:cs="Times New Roman"/>
          <w:sz w:val="20"/>
          <w:szCs w:val="20"/>
        </w:rPr>
        <w:t xml:space="preserve"> are</w:t>
      </w:r>
      <w:r>
        <w:rPr>
          <w:rFonts w:ascii="Times New Roman" w:hAnsi="Times New Roman" w:cs="Times New Roman"/>
          <w:sz w:val="20"/>
          <w:szCs w:val="20"/>
        </w:rPr>
        <w:t xml:space="preserve"> about evenly distributed among all the 20 positions in no-editing sites (see the trendlines of the two groups).</w:t>
      </w:r>
      <w:r w:rsidR="0079258B">
        <w:rPr>
          <w:rFonts w:ascii="Times New Roman" w:hAnsi="Times New Roman" w:cs="Times New Roman"/>
          <w:sz w:val="20"/>
          <w:szCs w:val="20"/>
        </w:rPr>
        <w:t xml:space="preserve"> For the 100 balanced datasets, </w:t>
      </w:r>
      <w:r w:rsidR="00A42DF5">
        <w:rPr>
          <w:rFonts w:ascii="Times New Roman" w:hAnsi="Times New Roman" w:cs="Times New Roman"/>
          <w:sz w:val="20"/>
          <w:szCs w:val="20"/>
        </w:rPr>
        <w:t>98 out of the 100 comparisons show significant difference of the mismatch distribution for the 20 positions (with p-value&lt;0.05</w:t>
      </w:r>
      <w:r w:rsidR="002C5D48">
        <w:rPr>
          <w:rFonts w:ascii="Times New Roman" w:hAnsi="Times New Roman" w:cs="Times New Roman"/>
          <w:sz w:val="20"/>
          <w:szCs w:val="20"/>
        </w:rPr>
        <w:t>), nearly</w:t>
      </w:r>
      <w:r w:rsidR="00A42DF5">
        <w:rPr>
          <w:rFonts w:ascii="Times New Roman" w:hAnsi="Times New Roman" w:cs="Times New Roman"/>
          <w:sz w:val="20"/>
          <w:szCs w:val="20"/>
        </w:rPr>
        <w:t xml:space="preserve"> all of the negative subgroups have about 5% of the total mismatches at each of the 20 positions.</w:t>
      </w:r>
    </w:p>
    <w:p w:rsidR="00AE310F" w:rsidRDefault="00AE310F" w:rsidP="00652C74">
      <w:pPr>
        <w:jc w:val="both"/>
        <w:rPr>
          <w:rFonts w:ascii="Times New Roman" w:hAnsi="Times New Roman" w:cs="Times New Roman"/>
          <w:sz w:val="20"/>
          <w:szCs w:val="20"/>
        </w:rPr>
      </w:pPr>
      <w:r>
        <w:rPr>
          <w:rFonts w:ascii="Times New Roman" w:hAnsi="Times New Roman" w:cs="Times New Roman"/>
          <w:sz w:val="20"/>
          <w:szCs w:val="20"/>
        </w:rPr>
        <w:t>When the protospacer and the PAM sequences are considered together, the first position of the PAM sequences contains most of the misma</w:t>
      </w:r>
      <w:r w:rsidR="00971DC5">
        <w:rPr>
          <w:rFonts w:ascii="Times New Roman" w:hAnsi="Times New Roman" w:cs="Times New Roman"/>
          <w:sz w:val="20"/>
          <w:szCs w:val="20"/>
        </w:rPr>
        <w:t xml:space="preserve">tches both for the positive samples and the negative samples. This is because that in fact, the first position of the PAM sequences has no </w:t>
      </w:r>
      <w:r w:rsidR="00971DC5">
        <w:rPr>
          <w:rFonts w:ascii="Times New Roman" w:hAnsi="Times New Roman" w:cs="Times New Roman" w:hint="eastAsia"/>
          <w:sz w:val="20"/>
          <w:szCs w:val="20"/>
        </w:rPr>
        <w:t>c</w:t>
      </w:r>
      <w:r w:rsidR="00971DC5" w:rsidRPr="00971DC5">
        <w:rPr>
          <w:rFonts w:ascii="Times New Roman" w:hAnsi="Times New Roman" w:cs="Times New Roman"/>
          <w:sz w:val="20"/>
          <w:szCs w:val="20"/>
        </w:rPr>
        <w:t>onservation</w:t>
      </w:r>
      <w:r w:rsidR="00971DC5">
        <w:rPr>
          <w:rFonts w:ascii="Times New Roman" w:hAnsi="Times New Roman" w:cs="Times New Roman"/>
          <w:sz w:val="20"/>
          <w:szCs w:val="20"/>
        </w:rPr>
        <w:t>, while the following two nucleotides are conserved to be ‘G’ (sometimes PAM can be ‘NRG’ but will has lower cutting efficiency [2]).</w:t>
      </w:r>
      <w:r w:rsidR="008E51F5">
        <w:rPr>
          <w:rFonts w:ascii="Times New Roman" w:hAnsi="Times New Roman" w:cs="Times New Roman"/>
          <w:sz w:val="20"/>
          <w:szCs w:val="20"/>
        </w:rPr>
        <w:t xml:space="preserve"> The other conclusions are similar to the protospacer only comparisons where the mismatch distribution of the positive samples and the negative samples are significantly different for both the original datasets </w:t>
      </w:r>
      <w:r w:rsidR="008E51F5">
        <w:rPr>
          <w:rFonts w:ascii="Times New Roman" w:hAnsi="Times New Roman" w:cs="Times New Roman" w:hint="eastAsia"/>
          <w:sz w:val="20"/>
          <w:szCs w:val="20"/>
        </w:rPr>
        <w:t>or</w:t>
      </w:r>
      <w:r w:rsidR="008E51F5">
        <w:rPr>
          <w:rFonts w:ascii="Times New Roman" w:hAnsi="Times New Roman" w:cs="Times New Roman"/>
          <w:sz w:val="20"/>
          <w:szCs w:val="20"/>
        </w:rPr>
        <w:t xml:space="preserve"> </w:t>
      </w:r>
      <w:r w:rsidR="008E51F5">
        <w:rPr>
          <w:rFonts w:ascii="Times New Roman" w:hAnsi="Times New Roman" w:cs="Times New Roman" w:hint="eastAsia"/>
          <w:sz w:val="20"/>
          <w:szCs w:val="20"/>
        </w:rPr>
        <w:t>the</w:t>
      </w:r>
      <w:r w:rsidR="008E51F5">
        <w:rPr>
          <w:rFonts w:ascii="Times New Roman" w:hAnsi="Times New Roman" w:cs="Times New Roman"/>
          <w:sz w:val="20"/>
          <w:szCs w:val="20"/>
        </w:rPr>
        <w:t xml:space="preserve"> balanced datasets (p-value=</w:t>
      </w:r>
      <w:r w:rsidR="008E51F5" w:rsidRPr="008E51F5">
        <w:t xml:space="preserve"> </w:t>
      </w:r>
      <w:r w:rsidR="008E51F5" w:rsidRPr="008E51F5">
        <w:rPr>
          <w:rFonts w:ascii="Times New Roman" w:hAnsi="Times New Roman" w:cs="Times New Roman"/>
          <w:sz w:val="20"/>
          <w:szCs w:val="20"/>
        </w:rPr>
        <w:t>0.0064</w:t>
      </w:r>
      <w:r w:rsidR="00CD1826">
        <w:rPr>
          <w:rFonts w:ascii="Times New Roman" w:hAnsi="Times New Roman" w:cs="Times New Roman"/>
          <w:sz w:val="20"/>
          <w:szCs w:val="20"/>
        </w:rPr>
        <w:t xml:space="preserve"> and all of the 100-balanced comparison’s p-value&lt;0.05).</w:t>
      </w:r>
    </w:p>
    <w:p w:rsidR="00CD1826" w:rsidRPr="00CD1826" w:rsidRDefault="00CD1826" w:rsidP="00CD1826">
      <w:pPr>
        <w:jc w:val="both"/>
        <w:rPr>
          <w:rFonts w:ascii="Times New Roman" w:hAnsi="Times New Roman" w:cs="Times New Roman"/>
          <w:b/>
          <w:sz w:val="20"/>
          <w:szCs w:val="20"/>
        </w:rPr>
      </w:pPr>
      <w:r w:rsidRPr="00CD1826">
        <w:rPr>
          <w:rFonts w:ascii="Times New Roman" w:hAnsi="Times New Roman" w:cs="Times New Roman"/>
          <w:b/>
          <w:sz w:val="20"/>
          <w:szCs w:val="20"/>
        </w:rPr>
        <w:t>1.</w:t>
      </w:r>
      <w:r>
        <w:rPr>
          <w:rFonts w:ascii="Times New Roman" w:hAnsi="Times New Roman" w:cs="Times New Roman"/>
          <w:b/>
          <w:sz w:val="20"/>
          <w:szCs w:val="20"/>
        </w:rPr>
        <w:t>4</w:t>
      </w:r>
      <w:r w:rsidRPr="00CD1826">
        <w:rPr>
          <w:rFonts w:ascii="Times New Roman" w:hAnsi="Times New Roman" w:cs="Times New Roman"/>
          <w:b/>
          <w:sz w:val="20"/>
          <w:szCs w:val="20"/>
        </w:rPr>
        <w:t xml:space="preserve"> </w:t>
      </w:r>
      <w:r>
        <w:rPr>
          <w:rFonts w:ascii="Times New Roman" w:hAnsi="Times New Roman" w:cs="Times New Roman" w:hint="eastAsia"/>
          <w:b/>
          <w:sz w:val="20"/>
          <w:szCs w:val="20"/>
        </w:rPr>
        <w:t>mismatch type preference analysis</w:t>
      </w:r>
    </w:p>
    <w:p w:rsidR="009F1589" w:rsidRDefault="006321F7" w:rsidP="00652C74">
      <w:pPr>
        <w:jc w:val="both"/>
        <w:rPr>
          <w:rFonts w:ascii="Times New Roman" w:hAnsi="Times New Roman" w:cs="Times New Roman"/>
          <w:sz w:val="20"/>
          <w:szCs w:val="20"/>
        </w:rPr>
      </w:pPr>
      <w:r>
        <w:rPr>
          <w:rFonts w:ascii="Times New Roman" w:hAnsi="Times New Roman" w:cs="Times New Roman"/>
          <w:sz w:val="20"/>
          <w:szCs w:val="20"/>
        </w:rPr>
        <w:t xml:space="preserve">For the mismatch preference in a specific position analysis, we found that </w:t>
      </w:r>
      <w:r w:rsidR="00FD51E7">
        <w:rPr>
          <w:rFonts w:ascii="Times New Roman" w:hAnsi="Times New Roman" w:cs="Times New Roman"/>
          <w:sz w:val="20"/>
          <w:szCs w:val="20"/>
        </w:rPr>
        <w:t>for the 20 positions</w:t>
      </w:r>
      <w:r w:rsidR="00DC71FC">
        <w:rPr>
          <w:rFonts w:ascii="Times New Roman" w:hAnsi="Times New Roman" w:cs="Times New Roman"/>
          <w:sz w:val="20"/>
          <w:szCs w:val="20"/>
        </w:rPr>
        <w:t xml:space="preserve"> (or </w:t>
      </w:r>
      <w:r w:rsidR="00CD1826">
        <w:rPr>
          <w:rFonts w:ascii="Times New Roman" w:hAnsi="Times New Roman" w:cs="Times New Roman"/>
          <w:sz w:val="20"/>
          <w:szCs w:val="20"/>
        </w:rPr>
        <w:t>23 positions including the protospacer + PAM)</w:t>
      </w:r>
      <w:r w:rsidR="00FD51E7">
        <w:rPr>
          <w:rFonts w:ascii="Times New Roman" w:hAnsi="Times New Roman" w:cs="Times New Roman"/>
          <w:sz w:val="20"/>
          <w:szCs w:val="20"/>
        </w:rPr>
        <w:t>, only the 1</w:t>
      </w:r>
      <w:r w:rsidR="00FD51E7" w:rsidRPr="00FD51E7">
        <w:rPr>
          <w:rFonts w:ascii="Times New Roman" w:hAnsi="Times New Roman" w:cs="Times New Roman"/>
          <w:sz w:val="20"/>
          <w:szCs w:val="20"/>
          <w:vertAlign w:val="superscript"/>
        </w:rPr>
        <w:t>st</w:t>
      </w:r>
      <w:r w:rsidR="00FD51E7">
        <w:rPr>
          <w:rFonts w:ascii="Times New Roman" w:hAnsi="Times New Roman" w:cs="Times New Roman"/>
          <w:sz w:val="20"/>
          <w:szCs w:val="20"/>
        </w:rPr>
        <w:t xml:space="preserve"> position shows significant difference of the mismatch type frequencies (p-value=0.0046, see </w:t>
      </w:r>
      <w:r w:rsidR="00FD51E7" w:rsidRPr="00FD51E7">
        <w:rPr>
          <w:rFonts w:ascii="Times New Roman" w:hAnsi="Times New Roman" w:cs="Times New Roman"/>
          <w:b/>
          <w:sz w:val="20"/>
          <w:szCs w:val="20"/>
        </w:rPr>
        <w:t>Supp. Fig. 3</w:t>
      </w:r>
      <w:r w:rsidR="00FD51E7">
        <w:rPr>
          <w:rFonts w:ascii="Times New Roman" w:hAnsi="Times New Roman" w:cs="Times New Roman"/>
          <w:sz w:val="20"/>
          <w:szCs w:val="20"/>
        </w:rPr>
        <w:t>).</w:t>
      </w:r>
      <w:r w:rsidR="00F439F8">
        <w:rPr>
          <w:rFonts w:ascii="Times New Roman" w:hAnsi="Times New Roman" w:cs="Times New Roman"/>
          <w:sz w:val="20"/>
          <w:szCs w:val="20"/>
        </w:rPr>
        <w:t xml:space="preserve"> Both of the positive and negative samples contain more </w:t>
      </w:r>
      <w:r w:rsidR="009E0C04">
        <w:rPr>
          <w:rFonts w:ascii="Times New Roman" w:hAnsi="Times New Roman" w:cs="Times New Roman"/>
          <w:sz w:val="20"/>
          <w:szCs w:val="20"/>
        </w:rPr>
        <w:t>‘</w:t>
      </w:r>
      <w:r w:rsidR="00F439F8">
        <w:rPr>
          <w:rFonts w:ascii="Times New Roman" w:hAnsi="Times New Roman" w:cs="Times New Roman"/>
          <w:sz w:val="20"/>
          <w:szCs w:val="20"/>
        </w:rPr>
        <w:t>G</w:t>
      </w:r>
      <w:r w:rsidR="00971DC5">
        <w:rPr>
          <w:rFonts w:ascii="Times New Roman" w:hAnsi="Times New Roman" w:cs="Times New Roman"/>
          <w:sz w:val="20"/>
          <w:szCs w:val="20"/>
        </w:rPr>
        <w:t>-</w:t>
      </w:r>
      <w:r w:rsidR="00F439F8">
        <w:rPr>
          <w:rFonts w:ascii="Times New Roman" w:hAnsi="Times New Roman" w:cs="Times New Roman"/>
          <w:sz w:val="20"/>
          <w:szCs w:val="20"/>
        </w:rPr>
        <w:t>A</w:t>
      </w:r>
      <w:r w:rsidR="009E0C04">
        <w:rPr>
          <w:rFonts w:ascii="Times New Roman" w:hAnsi="Times New Roman" w:cs="Times New Roman"/>
          <w:sz w:val="20"/>
          <w:szCs w:val="20"/>
        </w:rPr>
        <w:t>’</w:t>
      </w:r>
      <w:r w:rsidR="00F439F8">
        <w:rPr>
          <w:rFonts w:ascii="Times New Roman" w:hAnsi="Times New Roman" w:cs="Times New Roman"/>
          <w:sz w:val="20"/>
          <w:szCs w:val="20"/>
        </w:rPr>
        <w:t xml:space="preserve">, </w:t>
      </w:r>
      <w:r w:rsidR="009E0C04">
        <w:rPr>
          <w:rFonts w:ascii="Times New Roman" w:hAnsi="Times New Roman" w:cs="Times New Roman"/>
          <w:sz w:val="20"/>
          <w:szCs w:val="20"/>
        </w:rPr>
        <w:t>‘</w:t>
      </w:r>
      <w:r w:rsidR="00F439F8">
        <w:rPr>
          <w:rFonts w:ascii="Times New Roman" w:hAnsi="Times New Roman" w:cs="Times New Roman"/>
          <w:sz w:val="20"/>
          <w:szCs w:val="20"/>
        </w:rPr>
        <w:t>G</w:t>
      </w:r>
      <w:r w:rsidR="00971DC5">
        <w:rPr>
          <w:rFonts w:ascii="Times New Roman" w:hAnsi="Times New Roman" w:cs="Times New Roman"/>
          <w:sz w:val="20"/>
          <w:szCs w:val="20"/>
        </w:rPr>
        <w:t>-</w:t>
      </w:r>
      <w:r w:rsidR="00F439F8">
        <w:rPr>
          <w:rFonts w:ascii="Times New Roman" w:hAnsi="Times New Roman" w:cs="Times New Roman"/>
          <w:sz w:val="20"/>
          <w:szCs w:val="20"/>
        </w:rPr>
        <w:t>T</w:t>
      </w:r>
      <w:r w:rsidR="009E0C04">
        <w:rPr>
          <w:rFonts w:ascii="Times New Roman" w:hAnsi="Times New Roman" w:cs="Times New Roman"/>
          <w:sz w:val="20"/>
          <w:szCs w:val="20"/>
        </w:rPr>
        <w:t>’</w:t>
      </w:r>
      <w:r w:rsidR="00F439F8">
        <w:rPr>
          <w:rFonts w:ascii="Times New Roman" w:hAnsi="Times New Roman" w:cs="Times New Roman"/>
          <w:sz w:val="20"/>
          <w:szCs w:val="20"/>
        </w:rPr>
        <w:t xml:space="preserve"> and </w:t>
      </w:r>
      <w:r w:rsidR="009E0C04">
        <w:rPr>
          <w:rFonts w:ascii="Times New Roman" w:hAnsi="Times New Roman" w:cs="Times New Roman"/>
          <w:sz w:val="20"/>
          <w:szCs w:val="20"/>
        </w:rPr>
        <w:t>‘</w:t>
      </w:r>
      <w:r w:rsidR="00F439F8">
        <w:rPr>
          <w:rFonts w:ascii="Times New Roman" w:hAnsi="Times New Roman" w:cs="Times New Roman"/>
          <w:sz w:val="20"/>
          <w:szCs w:val="20"/>
        </w:rPr>
        <w:t>G</w:t>
      </w:r>
      <w:r w:rsidR="00971DC5">
        <w:rPr>
          <w:rFonts w:ascii="Times New Roman" w:hAnsi="Times New Roman" w:cs="Times New Roman"/>
          <w:sz w:val="20"/>
          <w:szCs w:val="20"/>
        </w:rPr>
        <w:t>-</w:t>
      </w:r>
      <w:r w:rsidR="00F439F8">
        <w:rPr>
          <w:rFonts w:ascii="Times New Roman" w:hAnsi="Times New Roman" w:cs="Times New Roman"/>
          <w:sz w:val="20"/>
          <w:szCs w:val="20"/>
        </w:rPr>
        <w:t>C</w:t>
      </w:r>
      <w:r w:rsidR="009E0C04">
        <w:rPr>
          <w:rFonts w:ascii="Times New Roman" w:hAnsi="Times New Roman" w:cs="Times New Roman"/>
          <w:sz w:val="20"/>
          <w:szCs w:val="20"/>
        </w:rPr>
        <w:t>’</w:t>
      </w:r>
      <w:r w:rsidR="00F439F8">
        <w:rPr>
          <w:rFonts w:ascii="Times New Roman" w:hAnsi="Times New Roman" w:cs="Times New Roman"/>
          <w:sz w:val="20"/>
          <w:szCs w:val="20"/>
        </w:rPr>
        <w:t xml:space="preserve"> mismatches at the 1</w:t>
      </w:r>
      <w:r w:rsidR="00F439F8" w:rsidRPr="00F439F8">
        <w:rPr>
          <w:rFonts w:ascii="Times New Roman" w:hAnsi="Times New Roman" w:cs="Times New Roman"/>
          <w:sz w:val="20"/>
          <w:szCs w:val="20"/>
          <w:vertAlign w:val="superscript"/>
        </w:rPr>
        <w:t>st</w:t>
      </w:r>
      <w:r w:rsidR="00F439F8">
        <w:rPr>
          <w:rFonts w:ascii="Times New Roman" w:hAnsi="Times New Roman" w:cs="Times New Roman"/>
          <w:sz w:val="20"/>
          <w:szCs w:val="20"/>
        </w:rPr>
        <w:t xml:space="preserve"> position (&gt;95% for positive and &gt;65% for negative), however, ‘GA’ mismatch is the most preferred (account for 45% of the mismatches in the 1</w:t>
      </w:r>
      <w:r w:rsidR="00F439F8" w:rsidRPr="00F439F8">
        <w:rPr>
          <w:rFonts w:ascii="Times New Roman" w:hAnsi="Times New Roman" w:cs="Times New Roman"/>
          <w:sz w:val="20"/>
          <w:szCs w:val="20"/>
          <w:vertAlign w:val="superscript"/>
        </w:rPr>
        <w:t>st</w:t>
      </w:r>
      <w:r w:rsidR="00F439F8">
        <w:rPr>
          <w:rFonts w:ascii="Times New Roman" w:hAnsi="Times New Roman" w:cs="Times New Roman"/>
          <w:sz w:val="20"/>
          <w:szCs w:val="20"/>
        </w:rPr>
        <w:t xml:space="preserve"> position) for positive samples while ‘G</w:t>
      </w:r>
      <w:r w:rsidR="00971DC5">
        <w:rPr>
          <w:rFonts w:ascii="Times New Roman" w:hAnsi="Times New Roman" w:cs="Times New Roman"/>
          <w:sz w:val="20"/>
          <w:szCs w:val="20"/>
        </w:rPr>
        <w:t>-</w:t>
      </w:r>
      <w:r w:rsidR="00F439F8">
        <w:rPr>
          <w:rFonts w:ascii="Times New Roman" w:hAnsi="Times New Roman" w:cs="Times New Roman"/>
          <w:sz w:val="20"/>
          <w:szCs w:val="20"/>
        </w:rPr>
        <w:t>C’ is more preferred by negative samples (account for 25% of all the mismatches in the 1</w:t>
      </w:r>
      <w:r w:rsidR="00F439F8" w:rsidRPr="00F439F8">
        <w:rPr>
          <w:rFonts w:ascii="Times New Roman" w:hAnsi="Times New Roman" w:cs="Times New Roman"/>
          <w:sz w:val="20"/>
          <w:szCs w:val="20"/>
          <w:vertAlign w:val="superscript"/>
        </w:rPr>
        <w:t>st</w:t>
      </w:r>
      <w:r w:rsidR="00F439F8">
        <w:rPr>
          <w:rFonts w:ascii="Times New Roman" w:hAnsi="Times New Roman" w:cs="Times New Roman"/>
          <w:sz w:val="20"/>
          <w:szCs w:val="20"/>
        </w:rPr>
        <w:t xml:space="preserve"> position). </w:t>
      </w:r>
      <w:r w:rsidR="003A377B">
        <w:rPr>
          <w:rFonts w:ascii="Times New Roman" w:hAnsi="Times New Roman" w:cs="Times New Roman"/>
          <w:sz w:val="20"/>
          <w:szCs w:val="20"/>
        </w:rPr>
        <w:t>For the balanced dataset comparison, there exist mismatch type preference differences at the 1</w:t>
      </w:r>
      <w:r w:rsidR="003A377B" w:rsidRPr="003A377B">
        <w:rPr>
          <w:rFonts w:ascii="Times New Roman" w:hAnsi="Times New Roman" w:cs="Times New Roman"/>
          <w:sz w:val="20"/>
          <w:szCs w:val="20"/>
          <w:vertAlign w:val="superscript"/>
        </w:rPr>
        <w:t>st</w:t>
      </w:r>
      <w:r w:rsidR="003A377B">
        <w:rPr>
          <w:rFonts w:ascii="Times New Roman" w:hAnsi="Times New Roman" w:cs="Times New Roman"/>
          <w:sz w:val="20"/>
          <w:szCs w:val="20"/>
        </w:rPr>
        <w:t xml:space="preserve"> position for all the 100 comparisons (all with p-value&lt;0.05). </w:t>
      </w:r>
      <w:r w:rsidR="00CB3A8C">
        <w:rPr>
          <w:rFonts w:ascii="Times New Roman" w:hAnsi="Times New Roman" w:cs="Times New Roman"/>
          <w:sz w:val="20"/>
          <w:szCs w:val="20"/>
        </w:rPr>
        <w:t>This may due to the fact that among the 29 sgRNAs, most of their spacer sequences start with the nucleotide of ‘G’ (19 out of 29 sgRNAs).</w:t>
      </w:r>
      <w:r w:rsidR="003A377B">
        <w:rPr>
          <w:rFonts w:ascii="Times New Roman" w:hAnsi="Times New Roman" w:cs="Times New Roman"/>
          <w:sz w:val="20"/>
          <w:szCs w:val="20"/>
        </w:rPr>
        <w:t xml:space="preserve"> </w:t>
      </w:r>
    </w:p>
    <w:p w:rsidR="00F439F8" w:rsidRDefault="004D4210" w:rsidP="00652C74">
      <w:pPr>
        <w:jc w:val="both"/>
        <w:rPr>
          <w:rFonts w:ascii="Times New Roman" w:hAnsi="Times New Roman" w:cs="Times New Roman"/>
          <w:noProof/>
          <w:sz w:val="20"/>
          <w:szCs w:val="20"/>
        </w:rPr>
      </w:pPr>
      <w:r>
        <w:rPr>
          <w:rFonts w:ascii="Times New Roman" w:hAnsi="Times New Roman" w:cs="Times New Roman"/>
          <w:sz w:val="20"/>
          <w:szCs w:val="20"/>
        </w:rPr>
        <w:t xml:space="preserve">The three types of property differences indicate that we can characterize the </w:t>
      </w:r>
      <w:r w:rsidR="00DC43A5">
        <w:rPr>
          <w:rFonts w:ascii="Times New Roman" w:hAnsi="Times New Roman" w:cs="Times New Roman"/>
          <w:sz w:val="20"/>
          <w:szCs w:val="20"/>
        </w:rPr>
        <w:t xml:space="preserve">samples with nucleotide composition features and mismatch distribution features to build a classification model. This lays the foundation of the idea </w:t>
      </w:r>
      <w:r w:rsidR="00857DDD">
        <w:rPr>
          <w:rFonts w:ascii="Times New Roman" w:hAnsi="Times New Roman" w:cs="Times New Roman" w:hint="eastAsia"/>
          <w:sz w:val="20"/>
          <w:szCs w:val="20"/>
        </w:rPr>
        <w:t>of</w:t>
      </w:r>
      <w:r w:rsidR="00DC43A5">
        <w:rPr>
          <w:rFonts w:ascii="Times New Roman" w:hAnsi="Times New Roman" w:cs="Times New Roman"/>
          <w:sz w:val="20"/>
          <w:szCs w:val="20"/>
        </w:rPr>
        <w:t xml:space="preserve"> turn</w:t>
      </w:r>
      <w:r w:rsidR="00857DDD">
        <w:rPr>
          <w:rFonts w:ascii="Times New Roman" w:hAnsi="Times New Roman" w:cs="Times New Roman"/>
          <w:sz w:val="20"/>
          <w:szCs w:val="20"/>
        </w:rPr>
        <w:t>ing</w:t>
      </w:r>
      <w:r w:rsidR="00DC43A5">
        <w:rPr>
          <w:rFonts w:ascii="Times New Roman" w:hAnsi="Times New Roman" w:cs="Times New Roman"/>
          <w:sz w:val="20"/>
          <w:szCs w:val="20"/>
        </w:rPr>
        <w:t xml:space="preserve"> the off-target site prediction problem into a binary classification problem.</w:t>
      </w:r>
    </w:p>
    <w:p w:rsidR="00FD51E7" w:rsidRDefault="00FD51E7" w:rsidP="008F618E">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002772" cy="2908300"/>
            <wp:effectExtent l="0" t="0" r="0" b="6350"/>
            <wp:docPr id="5" name="图片 5" descr="C:\Users\penn\AppData\Local\Microsoft\Windows\INetCache\Content.Word\supp. Fig. 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nn\AppData\Local\Microsoft\Windows\INetCache\Content.Word\supp. Fig. 3.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75693" cy="2961282"/>
                    </a:xfrm>
                    <a:prstGeom prst="rect">
                      <a:avLst/>
                    </a:prstGeom>
                    <a:noFill/>
                    <a:ln>
                      <a:noFill/>
                    </a:ln>
                  </pic:spPr>
                </pic:pic>
              </a:graphicData>
            </a:graphic>
          </wp:inline>
        </w:drawing>
      </w:r>
    </w:p>
    <w:p w:rsidR="0091163B" w:rsidRPr="0091163B" w:rsidRDefault="0091163B" w:rsidP="00652C74">
      <w:pPr>
        <w:jc w:val="both"/>
        <w:rPr>
          <w:rFonts w:ascii="Times New Roman" w:hAnsi="Times New Roman" w:cs="Times New Roman"/>
          <w:b/>
          <w:sz w:val="20"/>
          <w:szCs w:val="20"/>
        </w:rPr>
      </w:pPr>
      <w:r w:rsidRPr="0091163B">
        <w:rPr>
          <w:rFonts w:ascii="Times New Roman" w:hAnsi="Times New Roman" w:cs="Times New Roman"/>
          <w:b/>
          <w:sz w:val="20"/>
          <w:szCs w:val="20"/>
        </w:rPr>
        <w:t>Supp. Fig. 3 Mismatch type preference at the 1</w:t>
      </w:r>
      <w:r w:rsidRPr="0091163B">
        <w:rPr>
          <w:rFonts w:ascii="Times New Roman" w:hAnsi="Times New Roman" w:cs="Times New Roman"/>
          <w:b/>
          <w:sz w:val="20"/>
          <w:szCs w:val="20"/>
          <w:vertAlign w:val="superscript"/>
        </w:rPr>
        <w:t>st</w:t>
      </w:r>
      <w:r w:rsidRPr="0091163B">
        <w:rPr>
          <w:rFonts w:ascii="Times New Roman" w:hAnsi="Times New Roman" w:cs="Times New Roman"/>
          <w:b/>
          <w:sz w:val="20"/>
          <w:szCs w:val="20"/>
        </w:rPr>
        <w:t xml:space="preserve"> position of positive samples and negative samples.</w:t>
      </w:r>
    </w:p>
    <w:p w:rsidR="00857DDD" w:rsidRDefault="00857DDD" w:rsidP="00652C74">
      <w:pPr>
        <w:jc w:val="both"/>
        <w:rPr>
          <w:rFonts w:ascii="Times New Roman" w:hAnsi="Times New Roman" w:cs="Times New Roman"/>
          <w:b/>
        </w:rPr>
      </w:pPr>
      <w:r w:rsidRPr="009B0213">
        <w:rPr>
          <w:rFonts w:ascii="Times New Roman" w:hAnsi="Times New Roman" w:cs="Times New Roman"/>
          <w:b/>
        </w:rPr>
        <w:lastRenderedPageBreak/>
        <w:t xml:space="preserve">2. </w:t>
      </w:r>
      <w:r w:rsidR="009B0213" w:rsidRPr="009B0213">
        <w:rPr>
          <w:rFonts w:ascii="Times New Roman" w:hAnsi="Times New Roman" w:cs="Times New Roman"/>
          <w:b/>
        </w:rPr>
        <w:t>Comparison of the detected off-target sites by computation methods and the high-throughput sequencing methods</w:t>
      </w:r>
    </w:p>
    <w:p w:rsidR="009B0213" w:rsidRDefault="00D4362B" w:rsidP="00652C74">
      <w:pPr>
        <w:jc w:val="both"/>
        <w:rPr>
          <w:rFonts w:ascii="Times New Roman" w:hAnsi="Times New Roman" w:cs="Times New Roman"/>
          <w:sz w:val="20"/>
          <w:szCs w:val="20"/>
        </w:rPr>
      </w:pPr>
      <w:r w:rsidRPr="00D4362B">
        <w:rPr>
          <w:rFonts w:ascii="Times New Roman" w:hAnsi="Times New Roman" w:cs="Times New Roman"/>
          <w:sz w:val="20"/>
          <w:szCs w:val="20"/>
        </w:rPr>
        <w:t xml:space="preserve">To </w:t>
      </w:r>
      <w:r>
        <w:rPr>
          <w:rFonts w:ascii="Times New Roman" w:hAnsi="Times New Roman" w:cs="Times New Roman"/>
          <w:sz w:val="20"/>
          <w:szCs w:val="20"/>
        </w:rPr>
        <w:t>compare how the</w:t>
      </w:r>
      <w:r w:rsidR="0062553B">
        <w:rPr>
          <w:rFonts w:ascii="Times New Roman" w:hAnsi="Times New Roman" w:cs="Times New Roman"/>
          <w:sz w:val="20"/>
          <w:szCs w:val="20"/>
        </w:rPr>
        <w:t xml:space="preserve"> computational methods</w:t>
      </w:r>
      <w:r>
        <w:rPr>
          <w:rFonts w:ascii="Times New Roman" w:hAnsi="Times New Roman" w:cs="Times New Roman"/>
          <w:sz w:val="20"/>
          <w:szCs w:val="20"/>
        </w:rPr>
        <w:t xml:space="preserve"> detected off-target sites overlap </w:t>
      </w:r>
      <w:r w:rsidR="002C53C5">
        <w:rPr>
          <w:rFonts w:ascii="Times New Roman" w:hAnsi="Times New Roman" w:cs="Times New Roman"/>
          <w:sz w:val="20"/>
          <w:szCs w:val="20"/>
        </w:rPr>
        <w:t>with</w:t>
      </w:r>
      <w:r>
        <w:rPr>
          <w:rFonts w:ascii="Times New Roman" w:hAnsi="Times New Roman" w:cs="Times New Roman"/>
          <w:sz w:val="20"/>
          <w:szCs w:val="20"/>
        </w:rPr>
        <w:t xml:space="preserve"> the high-throughput sequencing methods, we used two examples to test five computation</w:t>
      </w:r>
      <w:r w:rsidR="002C53C5">
        <w:rPr>
          <w:rFonts w:ascii="Times New Roman" w:hAnsi="Times New Roman" w:cs="Times New Roman"/>
          <w:sz w:val="20"/>
          <w:szCs w:val="20"/>
        </w:rPr>
        <w:t xml:space="preserve">al </w:t>
      </w:r>
      <w:r>
        <w:rPr>
          <w:rFonts w:ascii="Times New Roman" w:hAnsi="Times New Roman" w:cs="Times New Roman"/>
          <w:sz w:val="20"/>
          <w:szCs w:val="20"/>
        </w:rPr>
        <w:t xml:space="preserve">methods and 5 sequencing methods. The computational methods include the proposed methods, CCTOP [3], </w:t>
      </w:r>
      <w:r w:rsidRPr="00D4362B">
        <w:rPr>
          <w:rFonts w:ascii="Times New Roman" w:hAnsi="Times New Roman" w:cs="Times New Roman"/>
          <w:sz w:val="20"/>
          <w:szCs w:val="20"/>
        </w:rPr>
        <w:t>Mit score</w:t>
      </w:r>
      <w:r>
        <w:rPr>
          <w:rFonts w:ascii="Times New Roman" w:hAnsi="Times New Roman" w:cs="Times New Roman"/>
          <w:sz w:val="20"/>
          <w:szCs w:val="20"/>
        </w:rPr>
        <w:t xml:space="preserve"> [4], </w:t>
      </w:r>
      <w:r w:rsidRPr="00D4362B">
        <w:rPr>
          <w:rFonts w:ascii="Times New Roman" w:hAnsi="Times New Roman" w:cs="Times New Roman"/>
          <w:sz w:val="20"/>
          <w:szCs w:val="20"/>
        </w:rPr>
        <w:t>CROP-IT</w:t>
      </w:r>
      <w:r>
        <w:rPr>
          <w:rFonts w:ascii="Times New Roman" w:hAnsi="Times New Roman" w:cs="Times New Roman"/>
          <w:sz w:val="20"/>
          <w:szCs w:val="20"/>
        </w:rPr>
        <w:t xml:space="preserve"> [5] and CFD [2]. The sequencing methods are </w:t>
      </w:r>
      <w:r w:rsidRPr="00D4362B">
        <w:rPr>
          <w:rFonts w:ascii="Times New Roman" w:hAnsi="Times New Roman" w:cs="Times New Roman"/>
          <w:sz w:val="20"/>
          <w:szCs w:val="20"/>
        </w:rPr>
        <w:t>GUIDE-seq</w:t>
      </w:r>
      <w:r w:rsidR="001B567B">
        <w:rPr>
          <w:rFonts w:ascii="Times New Roman" w:hAnsi="Times New Roman" w:cs="Times New Roman"/>
          <w:sz w:val="20"/>
          <w:szCs w:val="20"/>
        </w:rPr>
        <w:t xml:space="preserve"> (GUIDE)</w:t>
      </w:r>
      <w:r>
        <w:rPr>
          <w:rFonts w:ascii="Times New Roman" w:hAnsi="Times New Roman" w:cs="Times New Roman"/>
          <w:sz w:val="20"/>
          <w:szCs w:val="20"/>
        </w:rPr>
        <w:t xml:space="preserve"> [6], </w:t>
      </w:r>
      <w:r w:rsidRPr="00D4362B">
        <w:rPr>
          <w:rFonts w:ascii="Times New Roman" w:hAnsi="Times New Roman" w:cs="Times New Roman"/>
          <w:sz w:val="20"/>
          <w:szCs w:val="20"/>
        </w:rPr>
        <w:t>Digenome-seq</w:t>
      </w:r>
      <w:r>
        <w:rPr>
          <w:rFonts w:ascii="Times New Roman" w:hAnsi="Times New Roman" w:cs="Times New Roman"/>
          <w:sz w:val="20"/>
          <w:szCs w:val="20"/>
        </w:rPr>
        <w:t xml:space="preserve"> [7]</w:t>
      </w:r>
      <w:r w:rsidR="001B567B">
        <w:rPr>
          <w:rFonts w:ascii="Times New Roman" w:hAnsi="Times New Roman" w:cs="Times New Roman"/>
          <w:sz w:val="20"/>
          <w:szCs w:val="20"/>
        </w:rPr>
        <w:t xml:space="preserve"> (Digenome)</w:t>
      </w:r>
      <w:r>
        <w:rPr>
          <w:rFonts w:ascii="Times New Roman" w:hAnsi="Times New Roman" w:cs="Times New Roman"/>
          <w:sz w:val="20"/>
          <w:szCs w:val="20"/>
        </w:rPr>
        <w:t xml:space="preserve">, </w:t>
      </w:r>
      <w:r w:rsidRPr="00D4362B">
        <w:rPr>
          <w:rFonts w:ascii="Times New Roman" w:hAnsi="Times New Roman" w:cs="Times New Roman"/>
          <w:sz w:val="20"/>
          <w:szCs w:val="20"/>
        </w:rPr>
        <w:t>HTGTS</w:t>
      </w:r>
      <w:r>
        <w:rPr>
          <w:rFonts w:ascii="Times New Roman" w:hAnsi="Times New Roman" w:cs="Times New Roman"/>
          <w:sz w:val="20"/>
          <w:szCs w:val="20"/>
        </w:rPr>
        <w:t xml:space="preserve"> [8], </w:t>
      </w:r>
      <w:r w:rsidRPr="00D4362B">
        <w:rPr>
          <w:rFonts w:ascii="Times New Roman" w:hAnsi="Times New Roman" w:cs="Times New Roman"/>
          <w:sz w:val="20"/>
          <w:szCs w:val="20"/>
        </w:rPr>
        <w:t>multiplex Digenome-seq</w:t>
      </w:r>
      <w:r>
        <w:rPr>
          <w:rFonts w:ascii="Times New Roman" w:hAnsi="Times New Roman" w:cs="Times New Roman"/>
          <w:sz w:val="20"/>
          <w:szCs w:val="20"/>
        </w:rPr>
        <w:t xml:space="preserve"> [9]</w:t>
      </w:r>
      <w:r w:rsidR="001B567B">
        <w:rPr>
          <w:rFonts w:ascii="Times New Roman" w:hAnsi="Times New Roman" w:cs="Times New Roman"/>
          <w:sz w:val="20"/>
          <w:szCs w:val="20"/>
        </w:rPr>
        <w:t xml:space="preserve"> (mDigenome)</w:t>
      </w:r>
      <w:r>
        <w:rPr>
          <w:rFonts w:ascii="Times New Roman" w:hAnsi="Times New Roman" w:cs="Times New Roman"/>
          <w:sz w:val="20"/>
          <w:szCs w:val="20"/>
        </w:rPr>
        <w:t xml:space="preserve"> and </w:t>
      </w:r>
      <w:r w:rsidRPr="00D4362B">
        <w:rPr>
          <w:rFonts w:ascii="Times New Roman" w:hAnsi="Times New Roman" w:cs="Times New Roman"/>
          <w:sz w:val="20"/>
          <w:szCs w:val="20"/>
        </w:rPr>
        <w:t>CIRCLE-seq</w:t>
      </w:r>
      <w:r>
        <w:rPr>
          <w:rFonts w:ascii="Times New Roman" w:hAnsi="Times New Roman" w:cs="Times New Roman"/>
          <w:sz w:val="20"/>
          <w:szCs w:val="20"/>
        </w:rPr>
        <w:t xml:space="preserve"> [10]</w:t>
      </w:r>
      <w:r w:rsidR="001B567B">
        <w:rPr>
          <w:rFonts w:ascii="Times New Roman" w:hAnsi="Times New Roman" w:cs="Times New Roman"/>
          <w:sz w:val="20"/>
          <w:szCs w:val="20"/>
        </w:rPr>
        <w:t xml:space="preserve"> (CIRCLE)</w:t>
      </w:r>
      <w:r>
        <w:rPr>
          <w:rFonts w:ascii="Times New Roman" w:hAnsi="Times New Roman" w:cs="Times New Roman"/>
          <w:sz w:val="20"/>
          <w:szCs w:val="20"/>
        </w:rPr>
        <w:t xml:space="preserve">. </w:t>
      </w:r>
      <w:r w:rsidR="0039070C">
        <w:rPr>
          <w:rFonts w:ascii="Times New Roman" w:hAnsi="Times New Roman" w:cs="Times New Roman"/>
          <w:sz w:val="20"/>
          <w:szCs w:val="20"/>
        </w:rPr>
        <w:t>The first example is the site EMX1</w:t>
      </w:r>
      <w:r w:rsidR="00A722DD">
        <w:rPr>
          <w:rFonts w:ascii="Times New Roman" w:hAnsi="Times New Roman" w:cs="Times New Roman"/>
          <w:sz w:val="20"/>
          <w:szCs w:val="20"/>
        </w:rPr>
        <w:t xml:space="preserve"> (</w:t>
      </w:r>
      <w:r w:rsidR="00A722DD" w:rsidRPr="00A722DD">
        <w:rPr>
          <w:rFonts w:ascii="Times New Roman" w:hAnsi="Times New Roman" w:cs="Times New Roman"/>
          <w:sz w:val="20"/>
          <w:szCs w:val="20"/>
        </w:rPr>
        <w:t>protospacer+PAM: GAGTCCGAGCAGAAGAAGAAGGG</w:t>
      </w:r>
      <w:r w:rsidR="00A722DD">
        <w:rPr>
          <w:rFonts w:ascii="Times New Roman" w:hAnsi="Times New Roman" w:cs="Times New Roman"/>
          <w:sz w:val="20"/>
          <w:szCs w:val="20"/>
        </w:rPr>
        <w:t>)</w:t>
      </w:r>
      <w:r w:rsidR="0039070C">
        <w:rPr>
          <w:rFonts w:ascii="Times New Roman" w:hAnsi="Times New Roman" w:cs="Times New Roman"/>
          <w:sz w:val="20"/>
          <w:szCs w:val="20"/>
        </w:rPr>
        <w:t xml:space="preserve">, where all the five </w:t>
      </w:r>
      <w:r w:rsidR="00DE00FB">
        <w:rPr>
          <w:rFonts w:ascii="Times New Roman" w:hAnsi="Times New Roman" w:cs="Times New Roman"/>
          <w:sz w:val="20"/>
          <w:szCs w:val="20"/>
        </w:rPr>
        <w:t xml:space="preserve">sequencing methods have been tested with it. </w:t>
      </w:r>
      <w:r w:rsidR="00431DF3">
        <w:rPr>
          <w:rFonts w:ascii="Times New Roman" w:hAnsi="Times New Roman" w:cs="Times New Roman"/>
          <w:sz w:val="20"/>
          <w:szCs w:val="20"/>
        </w:rPr>
        <w:t xml:space="preserve">As there </w:t>
      </w:r>
      <w:r w:rsidR="001407FB">
        <w:rPr>
          <w:rFonts w:ascii="Times New Roman" w:hAnsi="Times New Roman" w:cs="Times New Roman"/>
          <w:sz w:val="20"/>
          <w:szCs w:val="20"/>
        </w:rPr>
        <w:t>are</w:t>
      </w:r>
      <w:r w:rsidR="00431DF3">
        <w:rPr>
          <w:rFonts w:ascii="Times New Roman" w:hAnsi="Times New Roman" w:cs="Times New Roman"/>
          <w:sz w:val="20"/>
          <w:szCs w:val="20"/>
        </w:rPr>
        <w:t xml:space="preserve"> no other sites that have been tested with all the five sequencing methods, we randomly selected the site HEK4</w:t>
      </w:r>
      <w:r w:rsidR="00A722DD">
        <w:rPr>
          <w:rFonts w:ascii="Times New Roman" w:hAnsi="Times New Roman" w:cs="Times New Roman"/>
          <w:sz w:val="20"/>
          <w:szCs w:val="20"/>
        </w:rPr>
        <w:t xml:space="preserve"> (</w:t>
      </w:r>
      <w:r w:rsidR="00A722DD" w:rsidRPr="00A722DD">
        <w:rPr>
          <w:rFonts w:ascii="Times New Roman" w:hAnsi="Times New Roman" w:cs="Times New Roman"/>
          <w:sz w:val="20"/>
          <w:szCs w:val="20"/>
        </w:rPr>
        <w:t>protospacer+PAM: GGCACTGCGGCTGGAGGTGGGGG</w:t>
      </w:r>
      <w:r w:rsidR="00A722DD">
        <w:rPr>
          <w:rFonts w:ascii="Times New Roman" w:hAnsi="Times New Roman" w:cs="Times New Roman"/>
          <w:sz w:val="20"/>
          <w:szCs w:val="20"/>
        </w:rPr>
        <w:t>)</w:t>
      </w:r>
      <w:r w:rsidR="00431DF3">
        <w:rPr>
          <w:rFonts w:ascii="Times New Roman" w:hAnsi="Times New Roman" w:cs="Times New Roman"/>
          <w:sz w:val="20"/>
          <w:szCs w:val="20"/>
        </w:rPr>
        <w:t xml:space="preserve"> as another example.</w:t>
      </w:r>
      <w:r w:rsidR="00FE2B0B">
        <w:rPr>
          <w:rFonts w:ascii="Times New Roman" w:hAnsi="Times New Roman" w:cs="Times New Roman"/>
          <w:sz w:val="20"/>
          <w:szCs w:val="20"/>
        </w:rPr>
        <w:t xml:space="preserve"> </w:t>
      </w:r>
    </w:p>
    <w:p w:rsidR="004762A7" w:rsidRDefault="004762A7" w:rsidP="00652C74">
      <w:pPr>
        <w:jc w:val="both"/>
        <w:rPr>
          <w:rFonts w:ascii="Times New Roman" w:hAnsi="Times New Roman" w:cs="Times New Roman"/>
          <w:sz w:val="20"/>
          <w:szCs w:val="20"/>
        </w:rPr>
      </w:pPr>
      <w:r>
        <w:rPr>
          <w:rFonts w:ascii="Times New Roman" w:hAnsi="Times New Roman" w:cs="Times New Roman"/>
          <w:sz w:val="20"/>
          <w:szCs w:val="20"/>
        </w:rPr>
        <w:t xml:space="preserve">To test our method, we trained the ensemble classification model with those samples excluding the EMX1 or HEK4 site related samples (when testing EMX1, the EMX1 related samples </w:t>
      </w:r>
      <w:r w:rsidR="0097692D">
        <w:rPr>
          <w:rFonts w:ascii="Times New Roman" w:hAnsi="Times New Roman" w:cs="Times New Roman"/>
          <w:sz w:val="20"/>
          <w:szCs w:val="20"/>
        </w:rPr>
        <w:t>are excluded</w:t>
      </w:r>
      <w:r>
        <w:rPr>
          <w:rFonts w:ascii="Times New Roman" w:hAnsi="Times New Roman" w:cs="Times New Roman"/>
          <w:sz w:val="20"/>
          <w:szCs w:val="20"/>
        </w:rPr>
        <w:t xml:space="preserve"> and when testing</w:t>
      </w:r>
      <w:r w:rsidR="0097692D">
        <w:rPr>
          <w:rFonts w:ascii="Times New Roman" w:hAnsi="Times New Roman" w:cs="Times New Roman"/>
          <w:sz w:val="20"/>
          <w:szCs w:val="20"/>
        </w:rPr>
        <w:t xml:space="preserve"> HEK4, HEK4 related samples are excluded</w:t>
      </w:r>
      <w:r>
        <w:rPr>
          <w:rFonts w:ascii="Times New Roman" w:hAnsi="Times New Roman" w:cs="Times New Roman"/>
          <w:sz w:val="20"/>
          <w:szCs w:val="20"/>
        </w:rPr>
        <w:t>).</w:t>
      </w:r>
      <w:r w:rsidR="0097692D">
        <w:rPr>
          <w:rFonts w:ascii="Times New Roman" w:hAnsi="Times New Roman" w:cs="Times New Roman"/>
          <w:sz w:val="20"/>
          <w:szCs w:val="20"/>
        </w:rPr>
        <w:t xml:space="preserve"> For the other four computational methods, they will compute a score for each of the candidate off-target sites of EMX1 or HEK4. Then, these scores will be ranked, and those with higher scores are more possible to be off-target sites. As there is no threshold of these method for determining positive or negative (real off-target site or no-editing site), for a fair comparison, we defined those ranked top </w:t>
      </w:r>
      <w:r w:rsidR="0097692D" w:rsidRPr="0097692D">
        <w:rPr>
          <w:rFonts w:ascii="Times New Roman" w:hAnsi="Times New Roman" w:cs="Times New Roman"/>
          <w:i/>
          <w:sz w:val="20"/>
          <w:szCs w:val="20"/>
        </w:rPr>
        <w:t>N</w:t>
      </w:r>
      <w:r w:rsidR="0097692D">
        <w:rPr>
          <w:rFonts w:ascii="Times New Roman" w:hAnsi="Times New Roman" w:cs="Times New Roman"/>
          <w:sz w:val="20"/>
          <w:szCs w:val="20"/>
        </w:rPr>
        <w:t xml:space="preserve"> ones as positive where </w:t>
      </w:r>
      <w:r w:rsidR="0097692D" w:rsidRPr="0097692D">
        <w:rPr>
          <w:rFonts w:ascii="Times New Roman" w:hAnsi="Times New Roman" w:cs="Times New Roman"/>
          <w:i/>
          <w:sz w:val="20"/>
          <w:szCs w:val="20"/>
        </w:rPr>
        <w:t>N</w:t>
      </w:r>
      <w:r w:rsidR="0097692D">
        <w:rPr>
          <w:rFonts w:ascii="Times New Roman" w:hAnsi="Times New Roman" w:cs="Times New Roman"/>
          <w:sz w:val="20"/>
          <w:szCs w:val="20"/>
        </w:rPr>
        <w:t xml:space="preserve"> is the number of off-target sites predicted by our method. </w:t>
      </w:r>
      <w:r w:rsidR="00EF6018">
        <w:rPr>
          <w:rFonts w:ascii="Times New Roman" w:hAnsi="Times New Roman" w:cs="Times New Roman"/>
          <w:sz w:val="20"/>
          <w:szCs w:val="20"/>
        </w:rPr>
        <w:t>In addition, the union of all the five sequencing methods’ detections were computed as the ‘Integrated’ results, the numbers of overlapped detections between the computational methods and the ‘Integrated’ were also ccounted.</w:t>
      </w:r>
      <w:r w:rsidR="001B567B">
        <w:rPr>
          <w:rFonts w:ascii="Times New Roman" w:hAnsi="Times New Roman" w:cs="Times New Roman"/>
          <w:sz w:val="20"/>
          <w:szCs w:val="20"/>
        </w:rPr>
        <w:t xml:space="preserve"> </w:t>
      </w:r>
      <w:r w:rsidR="00E6128F">
        <w:rPr>
          <w:rFonts w:ascii="Times New Roman" w:hAnsi="Times New Roman" w:cs="Times New Roman"/>
          <w:sz w:val="20"/>
          <w:szCs w:val="20"/>
        </w:rPr>
        <w:t>The</w:t>
      </w:r>
      <w:r w:rsidR="0097692D">
        <w:rPr>
          <w:rFonts w:ascii="Times New Roman" w:hAnsi="Times New Roman" w:cs="Times New Roman"/>
          <w:sz w:val="20"/>
          <w:szCs w:val="20"/>
        </w:rPr>
        <w:t xml:space="preserve"> following </w:t>
      </w:r>
      <w:r w:rsidR="0097692D" w:rsidRPr="001B567B">
        <w:rPr>
          <w:rFonts w:ascii="Times New Roman" w:hAnsi="Times New Roman" w:cs="Times New Roman"/>
          <w:b/>
          <w:sz w:val="20"/>
          <w:szCs w:val="20"/>
        </w:rPr>
        <w:t>Supp. Tab. 1</w:t>
      </w:r>
      <w:r w:rsidR="0097692D">
        <w:rPr>
          <w:rFonts w:ascii="Times New Roman" w:hAnsi="Times New Roman" w:cs="Times New Roman"/>
          <w:sz w:val="20"/>
          <w:szCs w:val="20"/>
        </w:rPr>
        <w:t xml:space="preserve"> shows the number of off-target sites detected by sequencing methods and the number of overlapped off-target sites that detected by both of the computational methods and the sequencing methods.</w:t>
      </w:r>
    </w:p>
    <w:p w:rsidR="001B567B" w:rsidRPr="001B567B" w:rsidRDefault="001B567B" w:rsidP="00652C74">
      <w:pPr>
        <w:jc w:val="both"/>
        <w:rPr>
          <w:rFonts w:ascii="Times New Roman" w:hAnsi="Times New Roman" w:cs="Times New Roman"/>
          <w:b/>
          <w:sz w:val="20"/>
          <w:szCs w:val="20"/>
        </w:rPr>
      </w:pPr>
      <w:r w:rsidRPr="001B567B">
        <w:rPr>
          <w:rFonts w:ascii="Times New Roman" w:hAnsi="Times New Roman" w:cs="Times New Roman"/>
          <w:b/>
          <w:sz w:val="20"/>
          <w:szCs w:val="20"/>
        </w:rPr>
        <w:t>Supp. Tab. 1 The number of off-target sites detected by sequencing methods and the number of overlapped off-target sites that detected by both of the computational methods and the sequencing methods.</w:t>
      </w:r>
    </w:p>
    <w:tbl>
      <w:tblPr>
        <w:tblStyle w:val="2"/>
        <w:tblW w:w="5000" w:type="pct"/>
        <w:tblLook w:val="04A0" w:firstRow="1" w:lastRow="0" w:firstColumn="1" w:lastColumn="0" w:noHBand="0" w:noVBand="1"/>
      </w:tblPr>
      <w:tblGrid>
        <w:gridCol w:w="1424"/>
        <w:gridCol w:w="1247"/>
        <w:gridCol w:w="1127"/>
        <w:gridCol w:w="1157"/>
        <w:gridCol w:w="1410"/>
        <w:gridCol w:w="1617"/>
        <w:gridCol w:w="1378"/>
      </w:tblGrid>
      <w:tr w:rsidR="007E43B8" w:rsidRPr="007E43B8" w:rsidTr="007E43B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7"/>
            <w:tcBorders>
              <w:top w:val="single" w:sz="4" w:space="0" w:color="auto"/>
              <w:bottom w:val="single" w:sz="4" w:space="0" w:color="auto"/>
            </w:tcBorders>
            <w:noWrap/>
            <w:hideMark/>
          </w:tcPr>
          <w:p w:rsidR="007E43B8" w:rsidRPr="007E43B8" w:rsidRDefault="007E43B8" w:rsidP="007E43B8">
            <w:pPr>
              <w:jc w:val="center"/>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EMX1</w:t>
            </w:r>
          </w:p>
        </w:tc>
      </w:tr>
      <w:tr w:rsidR="007E43B8" w:rsidRPr="007E43B8" w:rsidTr="007E43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1" w:type="pct"/>
            <w:tcBorders>
              <w:top w:val="single" w:sz="4" w:space="0" w:color="auto"/>
            </w:tcBorders>
            <w:noWrap/>
            <w:hideMark/>
          </w:tcPr>
          <w:p w:rsidR="007E43B8" w:rsidRPr="007E43B8" w:rsidRDefault="007E43B8" w:rsidP="00E6128F">
            <w:pPr>
              <w:jc w:val="center"/>
              <w:rPr>
                <w:rFonts w:ascii="Times New Roman" w:eastAsia="Times New Roman" w:hAnsi="Times New Roman" w:cs="Times New Roman"/>
                <w:color w:val="000000"/>
                <w:sz w:val="20"/>
                <w:szCs w:val="20"/>
              </w:rPr>
            </w:pPr>
          </w:p>
        </w:tc>
        <w:tc>
          <w:tcPr>
            <w:tcW w:w="666" w:type="pct"/>
            <w:tcBorders>
              <w:top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CIRCLE</w:t>
            </w:r>
          </w:p>
        </w:tc>
        <w:tc>
          <w:tcPr>
            <w:tcW w:w="602" w:type="pct"/>
            <w:tcBorders>
              <w:top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GUIDE</w:t>
            </w:r>
          </w:p>
        </w:tc>
        <w:tc>
          <w:tcPr>
            <w:tcW w:w="618" w:type="pct"/>
            <w:tcBorders>
              <w:top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HTGTS</w:t>
            </w:r>
          </w:p>
        </w:tc>
        <w:tc>
          <w:tcPr>
            <w:tcW w:w="753" w:type="pct"/>
            <w:tcBorders>
              <w:top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Digenome</w:t>
            </w:r>
          </w:p>
        </w:tc>
        <w:tc>
          <w:tcPr>
            <w:tcW w:w="864" w:type="pct"/>
            <w:tcBorders>
              <w:top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mDigenome</w:t>
            </w:r>
          </w:p>
        </w:tc>
        <w:tc>
          <w:tcPr>
            <w:tcW w:w="737" w:type="pct"/>
            <w:tcBorders>
              <w:top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Integrated</w:t>
            </w:r>
          </w:p>
        </w:tc>
      </w:tr>
      <w:tr w:rsidR="007E43B8" w:rsidRPr="007E43B8" w:rsidTr="007E43B8">
        <w:trPr>
          <w:trHeight w:val="288"/>
        </w:trPr>
        <w:tc>
          <w:tcPr>
            <w:cnfStyle w:val="001000000000" w:firstRow="0" w:lastRow="0" w:firstColumn="1" w:lastColumn="0" w:oddVBand="0" w:evenVBand="0" w:oddHBand="0" w:evenHBand="0" w:firstRowFirstColumn="0" w:firstRowLastColumn="0" w:lastRowFirstColumn="0" w:lastRowLastColumn="0"/>
            <w:tcW w:w="761" w:type="pct"/>
            <w:noWrap/>
            <w:hideMark/>
          </w:tcPr>
          <w:p w:rsidR="007E43B8" w:rsidRPr="007E43B8" w:rsidRDefault="00E6128F" w:rsidP="00E6128F">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66"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176</w:t>
            </w:r>
          </w:p>
        </w:tc>
        <w:tc>
          <w:tcPr>
            <w:tcW w:w="602"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15</w:t>
            </w:r>
          </w:p>
        </w:tc>
        <w:tc>
          <w:tcPr>
            <w:tcW w:w="618"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13</w:t>
            </w:r>
          </w:p>
        </w:tc>
        <w:tc>
          <w:tcPr>
            <w:tcW w:w="753"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27</w:t>
            </w:r>
          </w:p>
        </w:tc>
        <w:tc>
          <w:tcPr>
            <w:tcW w:w="864"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142</w:t>
            </w:r>
          </w:p>
        </w:tc>
        <w:tc>
          <w:tcPr>
            <w:tcW w:w="737"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259</w:t>
            </w:r>
          </w:p>
        </w:tc>
      </w:tr>
      <w:tr w:rsidR="007E43B8" w:rsidRPr="007E43B8" w:rsidTr="007E43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1" w:type="pct"/>
            <w:noWrap/>
            <w:hideMark/>
          </w:tcPr>
          <w:p w:rsidR="007E43B8" w:rsidRPr="007E43B8" w:rsidRDefault="007E43B8" w:rsidP="00E6128F">
            <w:pPr>
              <w:jc w:val="center"/>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proposed</w:t>
            </w:r>
          </w:p>
        </w:tc>
        <w:tc>
          <w:tcPr>
            <w:tcW w:w="666"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108</w:t>
            </w:r>
            <w:r w:rsidR="00E6128F">
              <w:rPr>
                <w:rFonts w:ascii="Times New Roman" w:eastAsia="Times New Roman" w:hAnsi="Times New Roman" w:cs="Times New Roman"/>
                <w:color w:val="000000"/>
                <w:sz w:val="20"/>
                <w:szCs w:val="20"/>
              </w:rPr>
              <w:t>**</w:t>
            </w:r>
          </w:p>
        </w:tc>
        <w:tc>
          <w:tcPr>
            <w:tcW w:w="602"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15</w:t>
            </w:r>
          </w:p>
        </w:tc>
        <w:tc>
          <w:tcPr>
            <w:tcW w:w="618"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13</w:t>
            </w:r>
          </w:p>
        </w:tc>
        <w:tc>
          <w:tcPr>
            <w:tcW w:w="753"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25</w:t>
            </w:r>
          </w:p>
        </w:tc>
        <w:tc>
          <w:tcPr>
            <w:tcW w:w="864"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60</w:t>
            </w:r>
          </w:p>
        </w:tc>
        <w:tc>
          <w:tcPr>
            <w:tcW w:w="737" w:type="pct"/>
            <w:tcBorders>
              <w:bottom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112</w:t>
            </w:r>
          </w:p>
        </w:tc>
      </w:tr>
      <w:tr w:rsidR="007E43B8" w:rsidRPr="007E43B8" w:rsidTr="007E43B8">
        <w:trPr>
          <w:trHeight w:val="288"/>
        </w:trPr>
        <w:tc>
          <w:tcPr>
            <w:cnfStyle w:val="001000000000" w:firstRow="0" w:lastRow="0" w:firstColumn="1" w:lastColumn="0" w:oddVBand="0" w:evenVBand="0" w:oddHBand="0" w:evenHBand="0" w:firstRowFirstColumn="0" w:firstRowLastColumn="0" w:lastRowFirstColumn="0" w:lastRowLastColumn="0"/>
            <w:tcW w:w="761" w:type="pct"/>
            <w:noWrap/>
            <w:hideMark/>
          </w:tcPr>
          <w:p w:rsidR="007E43B8" w:rsidRPr="007E43B8" w:rsidRDefault="007E43B8" w:rsidP="00E6128F">
            <w:pPr>
              <w:jc w:val="center"/>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CCTOP</w:t>
            </w:r>
          </w:p>
        </w:tc>
        <w:tc>
          <w:tcPr>
            <w:tcW w:w="666"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33</w:t>
            </w:r>
          </w:p>
        </w:tc>
        <w:tc>
          <w:tcPr>
            <w:tcW w:w="602"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9</w:t>
            </w:r>
          </w:p>
        </w:tc>
        <w:tc>
          <w:tcPr>
            <w:tcW w:w="618"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7</w:t>
            </w:r>
          </w:p>
        </w:tc>
        <w:tc>
          <w:tcPr>
            <w:tcW w:w="753"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15</w:t>
            </w:r>
          </w:p>
        </w:tc>
        <w:tc>
          <w:tcPr>
            <w:tcW w:w="864"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24</w:t>
            </w:r>
          </w:p>
        </w:tc>
        <w:tc>
          <w:tcPr>
            <w:tcW w:w="737" w:type="pct"/>
            <w:tcBorders>
              <w:top w:val="single" w:sz="4" w:space="0" w:color="auto"/>
            </w:tcBorders>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35</w:t>
            </w:r>
          </w:p>
        </w:tc>
      </w:tr>
      <w:tr w:rsidR="007E43B8" w:rsidRPr="007E43B8" w:rsidTr="007E43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1" w:type="pct"/>
            <w:noWrap/>
            <w:hideMark/>
          </w:tcPr>
          <w:p w:rsidR="007E43B8" w:rsidRPr="007E43B8" w:rsidRDefault="007E43B8" w:rsidP="00E6128F">
            <w:pPr>
              <w:jc w:val="center"/>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CROP-IT</w:t>
            </w:r>
          </w:p>
        </w:tc>
        <w:tc>
          <w:tcPr>
            <w:tcW w:w="666"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30</w:t>
            </w:r>
          </w:p>
        </w:tc>
        <w:tc>
          <w:tcPr>
            <w:tcW w:w="602"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5</w:t>
            </w:r>
          </w:p>
        </w:tc>
        <w:tc>
          <w:tcPr>
            <w:tcW w:w="618"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5</w:t>
            </w:r>
          </w:p>
        </w:tc>
        <w:tc>
          <w:tcPr>
            <w:tcW w:w="753"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16</w:t>
            </w:r>
          </w:p>
        </w:tc>
        <w:tc>
          <w:tcPr>
            <w:tcW w:w="864"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28</w:t>
            </w:r>
          </w:p>
        </w:tc>
        <w:tc>
          <w:tcPr>
            <w:tcW w:w="737"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32</w:t>
            </w:r>
          </w:p>
        </w:tc>
      </w:tr>
      <w:tr w:rsidR="007E43B8" w:rsidRPr="007E43B8" w:rsidTr="007E43B8">
        <w:trPr>
          <w:trHeight w:val="288"/>
        </w:trPr>
        <w:tc>
          <w:tcPr>
            <w:cnfStyle w:val="001000000000" w:firstRow="0" w:lastRow="0" w:firstColumn="1" w:lastColumn="0" w:oddVBand="0" w:evenVBand="0" w:oddHBand="0" w:evenHBand="0" w:firstRowFirstColumn="0" w:firstRowLastColumn="0" w:lastRowFirstColumn="0" w:lastRowLastColumn="0"/>
            <w:tcW w:w="761" w:type="pct"/>
            <w:noWrap/>
            <w:hideMark/>
          </w:tcPr>
          <w:p w:rsidR="007E43B8" w:rsidRPr="007E43B8" w:rsidRDefault="007E43B8" w:rsidP="00E6128F">
            <w:pPr>
              <w:jc w:val="center"/>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Mit score</w:t>
            </w:r>
          </w:p>
        </w:tc>
        <w:tc>
          <w:tcPr>
            <w:tcW w:w="666"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49</w:t>
            </w:r>
          </w:p>
        </w:tc>
        <w:tc>
          <w:tcPr>
            <w:tcW w:w="602"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12</w:t>
            </w:r>
          </w:p>
        </w:tc>
        <w:tc>
          <w:tcPr>
            <w:tcW w:w="618"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10</w:t>
            </w:r>
          </w:p>
        </w:tc>
        <w:tc>
          <w:tcPr>
            <w:tcW w:w="753"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22</w:t>
            </w:r>
          </w:p>
        </w:tc>
        <w:tc>
          <w:tcPr>
            <w:tcW w:w="864"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38</w:t>
            </w:r>
          </w:p>
        </w:tc>
        <w:tc>
          <w:tcPr>
            <w:tcW w:w="737"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51</w:t>
            </w:r>
          </w:p>
        </w:tc>
      </w:tr>
      <w:tr w:rsidR="007E43B8" w:rsidRPr="007E43B8" w:rsidTr="007E43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1" w:type="pct"/>
            <w:tcBorders>
              <w:bottom w:val="single" w:sz="4" w:space="0" w:color="auto"/>
            </w:tcBorders>
            <w:noWrap/>
            <w:hideMark/>
          </w:tcPr>
          <w:p w:rsidR="007E43B8" w:rsidRPr="007E43B8" w:rsidRDefault="007E43B8" w:rsidP="00E6128F">
            <w:pPr>
              <w:jc w:val="center"/>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CFD</w:t>
            </w:r>
          </w:p>
        </w:tc>
        <w:tc>
          <w:tcPr>
            <w:tcW w:w="666" w:type="pct"/>
            <w:tcBorders>
              <w:bottom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43</w:t>
            </w:r>
          </w:p>
        </w:tc>
        <w:tc>
          <w:tcPr>
            <w:tcW w:w="602" w:type="pct"/>
            <w:tcBorders>
              <w:bottom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8</w:t>
            </w:r>
          </w:p>
        </w:tc>
        <w:tc>
          <w:tcPr>
            <w:tcW w:w="618" w:type="pct"/>
            <w:tcBorders>
              <w:bottom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7</w:t>
            </w:r>
          </w:p>
        </w:tc>
        <w:tc>
          <w:tcPr>
            <w:tcW w:w="753" w:type="pct"/>
            <w:tcBorders>
              <w:bottom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10</w:t>
            </w:r>
          </w:p>
        </w:tc>
        <w:tc>
          <w:tcPr>
            <w:tcW w:w="864" w:type="pct"/>
            <w:tcBorders>
              <w:bottom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27</w:t>
            </w:r>
          </w:p>
        </w:tc>
        <w:tc>
          <w:tcPr>
            <w:tcW w:w="737" w:type="pct"/>
            <w:tcBorders>
              <w:bottom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46</w:t>
            </w:r>
          </w:p>
        </w:tc>
      </w:tr>
      <w:tr w:rsidR="007E43B8" w:rsidRPr="007E43B8" w:rsidTr="007E43B8">
        <w:trPr>
          <w:trHeight w:val="288"/>
        </w:trPr>
        <w:tc>
          <w:tcPr>
            <w:cnfStyle w:val="001000000000" w:firstRow="0" w:lastRow="0" w:firstColumn="1" w:lastColumn="0" w:oddVBand="0" w:evenVBand="0" w:oddHBand="0" w:evenHBand="0" w:firstRowFirstColumn="0" w:firstRowLastColumn="0" w:lastRowFirstColumn="0" w:lastRowLastColumn="0"/>
            <w:tcW w:w="5000" w:type="pct"/>
            <w:gridSpan w:val="7"/>
            <w:tcBorders>
              <w:top w:val="single" w:sz="4" w:space="0" w:color="auto"/>
              <w:bottom w:val="single" w:sz="4" w:space="0" w:color="auto"/>
            </w:tcBorders>
            <w:noWrap/>
            <w:hideMark/>
          </w:tcPr>
          <w:p w:rsidR="007E43B8" w:rsidRPr="007E43B8" w:rsidRDefault="007E43B8" w:rsidP="00E6128F">
            <w:pPr>
              <w:jc w:val="center"/>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HEK4</w:t>
            </w:r>
          </w:p>
        </w:tc>
      </w:tr>
      <w:tr w:rsidR="007E43B8" w:rsidRPr="007E43B8" w:rsidTr="007E43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1" w:type="pct"/>
            <w:tcBorders>
              <w:top w:val="single" w:sz="4" w:space="0" w:color="auto"/>
            </w:tcBorders>
            <w:noWrap/>
            <w:hideMark/>
          </w:tcPr>
          <w:p w:rsidR="007E43B8" w:rsidRPr="007E43B8" w:rsidRDefault="007E43B8" w:rsidP="00E6128F">
            <w:pPr>
              <w:jc w:val="center"/>
              <w:rPr>
                <w:rFonts w:ascii="Times New Roman" w:eastAsia="Times New Roman" w:hAnsi="Times New Roman" w:cs="Times New Roman"/>
                <w:color w:val="000000"/>
                <w:sz w:val="20"/>
                <w:szCs w:val="20"/>
              </w:rPr>
            </w:pPr>
          </w:p>
        </w:tc>
        <w:tc>
          <w:tcPr>
            <w:tcW w:w="666" w:type="pct"/>
            <w:tcBorders>
              <w:top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CIRCLE</w:t>
            </w:r>
          </w:p>
        </w:tc>
        <w:tc>
          <w:tcPr>
            <w:tcW w:w="602" w:type="pct"/>
            <w:tcBorders>
              <w:top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GUIDE</w:t>
            </w:r>
          </w:p>
        </w:tc>
        <w:tc>
          <w:tcPr>
            <w:tcW w:w="618" w:type="pct"/>
            <w:tcBorders>
              <w:top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HTGTS</w:t>
            </w:r>
          </w:p>
        </w:tc>
        <w:tc>
          <w:tcPr>
            <w:tcW w:w="753" w:type="pct"/>
            <w:tcBorders>
              <w:top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Digenome</w:t>
            </w:r>
          </w:p>
        </w:tc>
        <w:tc>
          <w:tcPr>
            <w:tcW w:w="864" w:type="pct"/>
            <w:tcBorders>
              <w:top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mDigenome</w:t>
            </w:r>
          </w:p>
        </w:tc>
        <w:tc>
          <w:tcPr>
            <w:tcW w:w="737" w:type="pct"/>
            <w:tcBorders>
              <w:top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Integrated</w:t>
            </w:r>
          </w:p>
        </w:tc>
      </w:tr>
      <w:tr w:rsidR="007E43B8" w:rsidRPr="007E43B8" w:rsidTr="007E43B8">
        <w:trPr>
          <w:trHeight w:val="288"/>
        </w:trPr>
        <w:tc>
          <w:tcPr>
            <w:cnfStyle w:val="001000000000" w:firstRow="0" w:lastRow="0" w:firstColumn="1" w:lastColumn="0" w:oddVBand="0" w:evenVBand="0" w:oddHBand="0" w:evenHBand="0" w:firstRowFirstColumn="0" w:firstRowLastColumn="0" w:lastRowFirstColumn="0" w:lastRowLastColumn="0"/>
            <w:tcW w:w="761" w:type="pct"/>
            <w:noWrap/>
            <w:hideMark/>
          </w:tcPr>
          <w:p w:rsidR="007E43B8" w:rsidRPr="007E43B8" w:rsidRDefault="00E6128F" w:rsidP="00E6128F">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66"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980</w:t>
            </w:r>
          </w:p>
        </w:tc>
        <w:tc>
          <w:tcPr>
            <w:tcW w:w="602"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133</w:t>
            </w:r>
          </w:p>
        </w:tc>
        <w:tc>
          <w:tcPr>
            <w:tcW w:w="618"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w:t>
            </w:r>
          </w:p>
        </w:tc>
        <w:tc>
          <w:tcPr>
            <w:tcW w:w="753"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38</w:t>
            </w:r>
          </w:p>
        </w:tc>
        <w:tc>
          <w:tcPr>
            <w:tcW w:w="864"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215</w:t>
            </w:r>
          </w:p>
        </w:tc>
        <w:tc>
          <w:tcPr>
            <w:tcW w:w="737"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1011</w:t>
            </w:r>
          </w:p>
        </w:tc>
      </w:tr>
      <w:tr w:rsidR="007E43B8" w:rsidRPr="007E43B8" w:rsidTr="007E43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1" w:type="pct"/>
            <w:noWrap/>
            <w:hideMark/>
          </w:tcPr>
          <w:p w:rsidR="007E43B8" w:rsidRPr="007E43B8" w:rsidRDefault="007E43B8" w:rsidP="00E6128F">
            <w:pPr>
              <w:jc w:val="center"/>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proposed</w:t>
            </w:r>
          </w:p>
        </w:tc>
        <w:tc>
          <w:tcPr>
            <w:tcW w:w="666"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408</w:t>
            </w:r>
          </w:p>
        </w:tc>
        <w:tc>
          <w:tcPr>
            <w:tcW w:w="602"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119</w:t>
            </w:r>
          </w:p>
        </w:tc>
        <w:tc>
          <w:tcPr>
            <w:tcW w:w="618"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w:t>
            </w:r>
          </w:p>
        </w:tc>
        <w:tc>
          <w:tcPr>
            <w:tcW w:w="753"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35</w:t>
            </w:r>
          </w:p>
        </w:tc>
        <w:tc>
          <w:tcPr>
            <w:tcW w:w="864"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162</w:t>
            </w:r>
          </w:p>
        </w:tc>
        <w:tc>
          <w:tcPr>
            <w:tcW w:w="737"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415</w:t>
            </w:r>
          </w:p>
        </w:tc>
      </w:tr>
      <w:tr w:rsidR="007E43B8" w:rsidRPr="007E43B8" w:rsidTr="007E43B8">
        <w:trPr>
          <w:trHeight w:val="288"/>
        </w:trPr>
        <w:tc>
          <w:tcPr>
            <w:cnfStyle w:val="001000000000" w:firstRow="0" w:lastRow="0" w:firstColumn="1" w:lastColumn="0" w:oddVBand="0" w:evenVBand="0" w:oddHBand="0" w:evenHBand="0" w:firstRowFirstColumn="0" w:firstRowLastColumn="0" w:lastRowFirstColumn="0" w:lastRowLastColumn="0"/>
            <w:tcW w:w="761" w:type="pct"/>
            <w:noWrap/>
            <w:hideMark/>
          </w:tcPr>
          <w:p w:rsidR="007E43B8" w:rsidRPr="007E43B8" w:rsidRDefault="007E43B8" w:rsidP="00E6128F">
            <w:pPr>
              <w:jc w:val="center"/>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CCTOP</w:t>
            </w:r>
          </w:p>
        </w:tc>
        <w:tc>
          <w:tcPr>
            <w:tcW w:w="666"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84</w:t>
            </w:r>
          </w:p>
        </w:tc>
        <w:tc>
          <w:tcPr>
            <w:tcW w:w="602"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42</w:t>
            </w:r>
          </w:p>
        </w:tc>
        <w:tc>
          <w:tcPr>
            <w:tcW w:w="618"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w:t>
            </w:r>
          </w:p>
        </w:tc>
        <w:tc>
          <w:tcPr>
            <w:tcW w:w="753"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21</w:t>
            </w:r>
          </w:p>
        </w:tc>
        <w:tc>
          <w:tcPr>
            <w:tcW w:w="864"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55</w:t>
            </w:r>
          </w:p>
        </w:tc>
        <w:tc>
          <w:tcPr>
            <w:tcW w:w="737"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87</w:t>
            </w:r>
          </w:p>
        </w:tc>
      </w:tr>
      <w:tr w:rsidR="007E43B8" w:rsidRPr="007E43B8" w:rsidTr="007E43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1" w:type="pct"/>
            <w:noWrap/>
            <w:hideMark/>
          </w:tcPr>
          <w:p w:rsidR="007E43B8" w:rsidRPr="007E43B8" w:rsidRDefault="007E43B8" w:rsidP="00E6128F">
            <w:pPr>
              <w:jc w:val="center"/>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CROP-IT</w:t>
            </w:r>
          </w:p>
        </w:tc>
        <w:tc>
          <w:tcPr>
            <w:tcW w:w="666"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81</w:t>
            </w:r>
          </w:p>
        </w:tc>
        <w:tc>
          <w:tcPr>
            <w:tcW w:w="602"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43</w:t>
            </w:r>
          </w:p>
        </w:tc>
        <w:tc>
          <w:tcPr>
            <w:tcW w:w="618"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w:t>
            </w:r>
          </w:p>
        </w:tc>
        <w:tc>
          <w:tcPr>
            <w:tcW w:w="753"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13</w:t>
            </w:r>
          </w:p>
        </w:tc>
        <w:tc>
          <w:tcPr>
            <w:tcW w:w="864"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49</w:t>
            </w:r>
          </w:p>
        </w:tc>
        <w:tc>
          <w:tcPr>
            <w:tcW w:w="737" w:type="pct"/>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84</w:t>
            </w:r>
          </w:p>
        </w:tc>
      </w:tr>
      <w:tr w:rsidR="007E43B8" w:rsidRPr="007E43B8" w:rsidTr="007E43B8">
        <w:trPr>
          <w:trHeight w:val="288"/>
        </w:trPr>
        <w:tc>
          <w:tcPr>
            <w:cnfStyle w:val="001000000000" w:firstRow="0" w:lastRow="0" w:firstColumn="1" w:lastColumn="0" w:oddVBand="0" w:evenVBand="0" w:oddHBand="0" w:evenHBand="0" w:firstRowFirstColumn="0" w:firstRowLastColumn="0" w:lastRowFirstColumn="0" w:lastRowLastColumn="0"/>
            <w:tcW w:w="761" w:type="pct"/>
            <w:noWrap/>
            <w:hideMark/>
          </w:tcPr>
          <w:p w:rsidR="007E43B8" w:rsidRPr="007E43B8" w:rsidRDefault="007E43B8" w:rsidP="00E6128F">
            <w:pPr>
              <w:jc w:val="center"/>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Mit score</w:t>
            </w:r>
          </w:p>
        </w:tc>
        <w:tc>
          <w:tcPr>
            <w:tcW w:w="666"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177</w:t>
            </w:r>
          </w:p>
        </w:tc>
        <w:tc>
          <w:tcPr>
            <w:tcW w:w="602"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82</w:t>
            </w:r>
          </w:p>
        </w:tc>
        <w:tc>
          <w:tcPr>
            <w:tcW w:w="618"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w:t>
            </w:r>
          </w:p>
        </w:tc>
        <w:tc>
          <w:tcPr>
            <w:tcW w:w="753"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32</w:t>
            </w:r>
          </w:p>
        </w:tc>
        <w:tc>
          <w:tcPr>
            <w:tcW w:w="864"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103</w:t>
            </w:r>
          </w:p>
        </w:tc>
        <w:tc>
          <w:tcPr>
            <w:tcW w:w="737" w:type="pct"/>
            <w:noWrap/>
            <w:hideMark/>
          </w:tcPr>
          <w:p w:rsidR="007E43B8" w:rsidRPr="007E43B8" w:rsidRDefault="007E43B8" w:rsidP="00E612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180</w:t>
            </w:r>
          </w:p>
        </w:tc>
      </w:tr>
      <w:tr w:rsidR="007E43B8" w:rsidRPr="007E43B8" w:rsidTr="007E43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1" w:type="pct"/>
            <w:tcBorders>
              <w:bottom w:val="single" w:sz="4" w:space="0" w:color="auto"/>
            </w:tcBorders>
            <w:noWrap/>
            <w:hideMark/>
          </w:tcPr>
          <w:p w:rsidR="007E43B8" w:rsidRPr="007E43B8" w:rsidRDefault="007E43B8" w:rsidP="00E6128F">
            <w:pPr>
              <w:jc w:val="center"/>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CFD</w:t>
            </w:r>
          </w:p>
        </w:tc>
        <w:tc>
          <w:tcPr>
            <w:tcW w:w="666" w:type="pct"/>
            <w:tcBorders>
              <w:bottom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242</w:t>
            </w:r>
          </w:p>
        </w:tc>
        <w:tc>
          <w:tcPr>
            <w:tcW w:w="602" w:type="pct"/>
            <w:tcBorders>
              <w:bottom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81</w:t>
            </w:r>
          </w:p>
        </w:tc>
        <w:tc>
          <w:tcPr>
            <w:tcW w:w="618" w:type="pct"/>
            <w:tcBorders>
              <w:bottom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w:t>
            </w:r>
          </w:p>
        </w:tc>
        <w:tc>
          <w:tcPr>
            <w:tcW w:w="753" w:type="pct"/>
            <w:tcBorders>
              <w:bottom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22</w:t>
            </w:r>
          </w:p>
        </w:tc>
        <w:tc>
          <w:tcPr>
            <w:tcW w:w="864" w:type="pct"/>
            <w:tcBorders>
              <w:bottom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92</w:t>
            </w:r>
          </w:p>
        </w:tc>
        <w:tc>
          <w:tcPr>
            <w:tcW w:w="737" w:type="pct"/>
            <w:tcBorders>
              <w:bottom w:val="single" w:sz="4" w:space="0" w:color="auto"/>
            </w:tcBorders>
            <w:noWrap/>
            <w:hideMark/>
          </w:tcPr>
          <w:p w:rsidR="007E43B8" w:rsidRPr="007E43B8" w:rsidRDefault="007E43B8" w:rsidP="00E612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E43B8">
              <w:rPr>
                <w:rFonts w:ascii="Times New Roman" w:eastAsia="Times New Roman" w:hAnsi="Times New Roman" w:cs="Times New Roman"/>
                <w:color w:val="000000"/>
                <w:sz w:val="20"/>
                <w:szCs w:val="20"/>
              </w:rPr>
              <w:t>246</w:t>
            </w:r>
          </w:p>
        </w:tc>
      </w:tr>
    </w:tbl>
    <w:p w:rsidR="0097692D" w:rsidRPr="00E6128F" w:rsidRDefault="00E6128F" w:rsidP="00E6128F">
      <w:pPr>
        <w:jc w:val="both"/>
        <w:rPr>
          <w:rFonts w:ascii="Times New Roman" w:hAnsi="Times New Roman" w:cs="Times New Roman"/>
          <w:sz w:val="16"/>
          <w:szCs w:val="16"/>
        </w:rPr>
      </w:pPr>
      <w:r w:rsidRPr="00E6128F">
        <w:rPr>
          <w:rFonts w:ascii="Times New Roman" w:hAnsi="Times New Roman" w:cs="Times New Roman"/>
          <w:sz w:val="16"/>
          <w:szCs w:val="16"/>
        </w:rPr>
        <w:t>*these rows show the number of sequencing methods detected off-target sites;</w:t>
      </w:r>
    </w:p>
    <w:p w:rsidR="00E6128F" w:rsidRPr="00E6128F" w:rsidRDefault="00E6128F" w:rsidP="00E6128F">
      <w:pPr>
        <w:jc w:val="both"/>
        <w:rPr>
          <w:rFonts w:ascii="Times New Roman" w:hAnsi="Times New Roman" w:cs="Times New Roman"/>
          <w:sz w:val="16"/>
          <w:szCs w:val="16"/>
        </w:rPr>
      </w:pPr>
      <w:r w:rsidRPr="00E6128F">
        <w:rPr>
          <w:rFonts w:ascii="Times New Roman" w:hAnsi="Times New Roman" w:cs="Times New Roman"/>
          <w:sz w:val="16"/>
          <w:szCs w:val="16"/>
        </w:rPr>
        <w:t>**108 means there are 108 common detected off-target sites by our proposed method and the CIRCLE method</w:t>
      </w:r>
    </w:p>
    <w:p w:rsidR="00B95067" w:rsidRDefault="00B95067" w:rsidP="00652C74">
      <w:pPr>
        <w:jc w:val="both"/>
        <w:rPr>
          <w:rFonts w:ascii="Times New Roman" w:hAnsi="Times New Roman" w:cs="Times New Roman"/>
          <w:sz w:val="20"/>
          <w:szCs w:val="20"/>
        </w:rPr>
      </w:pPr>
      <w:r>
        <w:rPr>
          <w:rFonts w:ascii="Times New Roman" w:hAnsi="Times New Roman" w:cs="Times New Roman"/>
          <w:sz w:val="20"/>
          <w:szCs w:val="20"/>
        </w:rPr>
        <w:t>For the EMX1 site, there are 550 off-target sites predicted by our proposed method</w:t>
      </w:r>
      <w:r w:rsidR="00247F66">
        <w:rPr>
          <w:rFonts w:ascii="Times New Roman" w:hAnsi="Times New Roman" w:cs="Times New Roman"/>
          <w:sz w:val="20"/>
          <w:szCs w:val="20"/>
        </w:rPr>
        <w:t xml:space="preserve"> while 1128 off-target sites were found for the HEK4 site</w:t>
      </w:r>
      <w:r>
        <w:rPr>
          <w:rFonts w:ascii="Times New Roman" w:hAnsi="Times New Roman" w:cs="Times New Roman"/>
          <w:sz w:val="20"/>
          <w:szCs w:val="20"/>
        </w:rPr>
        <w:t>. Most of the sequencing methods detected off-target sites were also detected by our method</w:t>
      </w:r>
      <w:r w:rsidR="00247F66">
        <w:rPr>
          <w:rFonts w:ascii="Times New Roman" w:hAnsi="Times New Roman" w:cs="Times New Roman"/>
          <w:sz w:val="20"/>
          <w:szCs w:val="20"/>
        </w:rPr>
        <w:t xml:space="preserve">. The other four stat-of-the-art methods cannot work as well as our methods according to the results. As those </w:t>
      </w:r>
      <w:r w:rsidR="00247F66">
        <w:rPr>
          <w:rFonts w:ascii="Times New Roman" w:hAnsi="Times New Roman" w:cs="Times New Roman"/>
          <w:sz w:val="20"/>
          <w:szCs w:val="20"/>
        </w:rPr>
        <w:lastRenderedPageBreak/>
        <w:t>sequencing methods provide bona fide detections, we can draw the conclusion that our method can detect more reliable off-target sites that the other computational methods.</w:t>
      </w:r>
    </w:p>
    <w:p w:rsidR="00803CBF" w:rsidRDefault="00803CBF" w:rsidP="00652C74">
      <w:pPr>
        <w:jc w:val="both"/>
        <w:rPr>
          <w:rFonts w:ascii="Times New Roman" w:hAnsi="Times New Roman" w:cs="Times New Roman"/>
          <w:b/>
        </w:rPr>
      </w:pPr>
      <w:r w:rsidRPr="00803CBF">
        <w:rPr>
          <w:rFonts w:ascii="Times New Roman" w:hAnsi="Times New Roman" w:cs="Times New Roman"/>
          <w:b/>
        </w:rPr>
        <w:t>3. Case studies of applying our method for selecting sgRNAs for cu</w:t>
      </w:r>
      <w:r>
        <w:rPr>
          <w:rFonts w:ascii="Times New Roman" w:hAnsi="Times New Roman" w:cs="Times New Roman"/>
          <w:b/>
        </w:rPr>
        <w:t>ring genetic diseases</w:t>
      </w:r>
    </w:p>
    <w:p w:rsidR="00803CBF" w:rsidRDefault="00803CBF" w:rsidP="00652C74">
      <w:pPr>
        <w:jc w:val="both"/>
        <w:rPr>
          <w:rFonts w:ascii="Times New Roman" w:hAnsi="Times New Roman" w:cs="Times New Roman"/>
          <w:sz w:val="20"/>
          <w:szCs w:val="20"/>
        </w:rPr>
      </w:pPr>
      <w:r w:rsidRPr="00803CBF">
        <w:rPr>
          <w:rFonts w:ascii="Times New Roman" w:hAnsi="Times New Roman" w:cs="Times New Roman"/>
          <w:sz w:val="20"/>
          <w:szCs w:val="20"/>
        </w:rPr>
        <w:t>T</w:t>
      </w:r>
      <w:r w:rsidRPr="00803CBF">
        <w:rPr>
          <w:rFonts w:ascii="Times New Roman" w:hAnsi="Times New Roman" w:cs="Times New Roman" w:hint="eastAsia"/>
          <w:sz w:val="20"/>
          <w:szCs w:val="20"/>
        </w:rPr>
        <w:t>wo</w:t>
      </w:r>
      <w:r w:rsidRPr="00803CBF">
        <w:rPr>
          <w:rFonts w:ascii="Times New Roman" w:hAnsi="Times New Roman" w:cs="Times New Roman"/>
          <w:sz w:val="20"/>
          <w:szCs w:val="20"/>
        </w:rPr>
        <w:t xml:space="preserve"> </w:t>
      </w:r>
      <w:r>
        <w:rPr>
          <w:rFonts w:ascii="Times New Roman" w:hAnsi="Times New Roman" w:cs="Times New Roman"/>
          <w:sz w:val="20"/>
          <w:szCs w:val="20"/>
        </w:rPr>
        <w:t xml:space="preserve">case studies were presented here to show that our method can be applied to assist the sgRNA design in practical usage. </w:t>
      </w:r>
      <w:r w:rsidR="00262BB0">
        <w:rPr>
          <w:rFonts w:ascii="Times New Roman" w:hAnsi="Times New Roman" w:cs="Times New Roman"/>
          <w:sz w:val="20"/>
          <w:szCs w:val="20"/>
        </w:rPr>
        <w:t xml:space="preserve">One is the application of CRISPR/Cas9 system for </w:t>
      </w:r>
      <w:r w:rsidR="00262BB0" w:rsidRPr="00262BB0">
        <w:rPr>
          <w:rFonts w:ascii="Times New Roman" w:hAnsi="Times New Roman" w:cs="Times New Roman"/>
          <w:sz w:val="20"/>
          <w:szCs w:val="20"/>
        </w:rPr>
        <w:t>preventing retinal degeneration</w:t>
      </w:r>
      <w:r w:rsidR="00262BB0">
        <w:rPr>
          <w:rFonts w:ascii="Times New Roman" w:hAnsi="Times New Roman" w:cs="Times New Roman"/>
          <w:sz w:val="20"/>
          <w:szCs w:val="20"/>
        </w:rPr>
        <w:t xml:space="preserve"> [11] and another is the use of CRISPR/Cas9 system to cure </w:t>
      </w:r>
      <w:r w:rsidR="00262BB0" w:rsidRPr="00262BB0">
        <w:rPr>
          <w:rFonts w:ascii="Times New Roman" w:hAnsi="Times New Roman" w:cs="Times New Roman"/>
          <w:sz w:val="20"/>
          <w:szCs w:val="20"/>
        </w:rPr>
        <w:t>autosomal dominant hearing loss</w:t>
      </w:r>
      <w:r w:rsidR="00262BB0">
        <w:rPr>
          <w:rFonts w:ascii="Times New Roman" w:hAnsi="Times New Roman" w:cs="Times New Roman"/>
          <w:sz w:val="20"/>
          <w:szCs w:val="20"/>
        </w:rPr>
        <w:t xml:space="preserve"> [12].</w:t>
      </w:r>
      <w:r w:rsidR="00A50CE4">
        <w:rPr>
          <w:rFonts w:ascii="Times New Roman" w:hAnsi="Times New Roman" w:cs="Times New Roman"/>
          <w:sz w:val="20"/>
          <w:szCs w:val="20"/>
        </w:rPr>
        <w:t xml:space="preserve"> </w:t>
      </w:r>
      <w:r w:rsidR="002421AB">
        <w:rPr>
          <w:rFonts w:ascii="Times New Roman" w:hAnsi="Times New Roman" w:cs="Times New Roman"/>
          <w:sz w:val="20"/>
          <w:szCs w:val="20"/>
        </w:rPr>
        <w:t xml:space="preserve">The off-target methods Mit score and CFD were also compared with our method. These two methods have been integrated into their web servers </w:t>
      </w:r>
      <w:r w:rsidR="002421AB" w:rsidRPr="002421AB">
        <w:rPr>
          <w:rFonts w:ascii="Times New Roman" w:hAnsi="Times New Roman" w:cs="Times New Roman"/>
          <w:sz w:val="20"/>
          <w:szCs w:val="20"/>
        </w:rPr>
        <w:t xml:space="preserve">CRISPR Design </w:t>
      </w:r>
      <w:r w:rsidR="002421AB">
        <w:rPr>
          <w:rFonts w:ascii="Times New Roman" w:hAnsi="Times New Roman" w:cs="Times New Roman"/>
          <w:sz w:val="20"/>
          <w:szCs w:val="20"/>
        </w:rPr>
        <w:t xml:space="preserve">[4] </w:t>
      </w:r>
      <w:r w:rsidR="002421AB" w:rsidRPr="002421AB">
        <w:rPr>
          <w:rFonts w:ascii="Times New Roman" w:hAnsi="Times New Roman" w:cs="Times New Roman"/>
          <w:sz w:val="20"/>
          <w:szCs w:val="20"/>
        </w:rPr>
        <w:t>(http://crispr.mit.edu/, the off</w:t>
      </w:r>
      <w:r w:rsidR="002421AB">
        <w:rPr>
          <w:rFonts w:ascii="Times New Roman" w:hAnsi="Times New Roman" w:cs="Times New Roman"/>
          <w:sz w:val="20"/>
          <w:szCs w:val="20"/>
        </w:rPr>
        <w:t>-target prediction method is</w:t>
      </w:r>
      <w:r w:rsidR="002421AB" w:rsidRPr="002421AB">
        <w:rPr>
          <w:rFonts w:ascii="Times New Roman" w:hAnsi="Times New Roman" w:cs="Times New Roman"/>
          <w:sz w:val="20"/>
          <w:szCs w:val="20"/>
        </w:rPr>
        <w:t xml:space="preserve"> previous Mit score) and sgRNA Designer </w:t>
      </w:r>
      <w:r w:rsidR="002421AB">
        <w:rPr>
          <w:rFonts w:ascii="Times New Roman" w:hAnsi="Times New Roman" w:cs="Times New Roman"/>
          <w:sz w:val="20"/>
          <w:szCs w:val="20"/>
        </w:rPr>
        <w:t>[2]</w:t>
      </w:r>
      <w:r w:rsidR="002421AB" w:rsidRPr="002421AB">
        <w:rPr>
          <w:rFonts w:ascii="Times New Roman" w:hAnsi="Times New Roman" w:cs="Times New Roman"/>
          <w:sz w:val="20"/>
          <w:szCs w:val="20"/>
        </w:rPr>
        <w:t xml:space="preserve"> (https://portals.broadinstitute.org/gpp/public/analysis-tools/sgrna-design, it uses the CFD to predict the off-target sites)</w:t>
      </w:r>
      <w:r w:rsidR="002421AB">
        <w:rPr>
          <w:rFonts w:ascii="Times New Roman" w:hAnsi="Times New Roman" w:cs="Times New Roman"/>
          <w:sz w:val="20"/>
          <w:szCs w:val="20"/>
        </w:rPr>
        <w:t xml:space="preserve"> respectively. </w:t>
      </w:r>
    </w:p>
    <w:p w:rsidR="00EA250B" w:rsidRDefault="00A50CE4" w:rsidP="00652C74">
      <w:pPr>
        <w:jc w:val="both"/>
        <w:rPr>
          <w:rFonts w:ascii="Times New Roman" w:hAnsi="Times New Roman" w:cs="Times New Roman"/>
          <w:sz w:val="20"/>
          <w:szCs w:val="20"/>
        </w:rPr>
      </w:pPr>
      <w:r>
        <w:rPr>
          <w:rFonts w:ascii="Times New Roman" w:hAnsi="Times New Roman" w:cs="Times New Roman"/>
          <w:sz w:val="20"/>
          <w:szCs w:val="20"/>
        </w:rPr>
        <w:t>In the first case, there are five potential sgRNAs for selection where their cutting efficiencies have already been tested</w:t>
      </w:r>
      <w:r w:rsidR="00EA250B">
        <w:rPr>
          <w:rFonts w:ascii="Times New Roman" w:hAnsi="Times New Roman" w:cs="Times New Roman"/>
          <w:sz w:val="20"/>
          <w:szCs w:val="20"/>
        </w:rPr>
        <w:t>. Our object is to detect off-target sites of these potential sgRNAs and determine which one can work better with higher cutting efficiency but lower off-target potential. The five sgRNAs’ protospacer</w:t>
      </w:r>
      <w:r w:rsidR="00211105">
        <w:rPr>
          <w:rFonts w:ascii="Times New Roman" w:hAnsi="Times New Roman" w:cs="Times New Roman"/>
          <w:sz w:val="20"/>
          <w:szCs w:val="20"/>
        </w:rPr>
        <w:t xml:space="preserve"> + PAM</w:t>
      </w:r>
      <w:r w:rsidR="00EA250B">
        <w:rPr>
          <w:rFonts w:ascii="Times New Roman" w:hAnsi="Times New Roman" w:cs="Times New Roman"/>
          <w:sz w:val="20"/>
          <w:szCs w:val="20"/>
        </w:rPr>
        <w:t xml:space="preserve"> sequences are: (1) NT1: </w:t>
      </w:r>
      <w:r w:rsidR="00EA250B" w:rsidRPr="00EA250B">
        <w:rPr>
          <w:rFonts w:ascii="Times New Roman" w:hAnsi="Times New Roman" w:cs="Times New Roman"/>
          <w:sz w:val="20"/>
          <w:szCs w:val="20"/>
        </w:rPr>
        <w:t>GAGCCTTCTGAGGGCCGATC</w:t>
      </w:r>
      <w:r w:rsidR="00EA250B">
        <w:rPr>
          <w:rFonts w:ascii="Times New Roman" w:hAnsi="Times New Roman" w:cs="Times New Roman"/>
          <w:sz w:val="20"/>
          <w:szCs w:val="20"/>
        </w:rPr>
        <w:t xml:space="preserve">TGG, cut efficiency = 21.9% (Indel); (2) NT2: </w:t>
      </w:r>
      <w:r w:rsidR="00EA250B" w:rsidRPr="00EA250B">
        <w:rPr>
          <w:rFonts w:ascii="Times New Roman" w:hAnsi="Times New Roman" w:cs="Times New Roman"/>
          <w:sz w:val="20"/>
          <w:szCs w:val="20"/>
        </w:rPr>
        <w:t>GTATGGTGTGGAGCCCA</w:t>
      </w:r>
      <w:r w:rsidR="00EA250B">
        <w:rPr>
          <w:rFonts w:ascii="Times New Roman" w:hAnsi="Times New Roman" w:cs="Times New Roman"/>
          <w:sz w:val="20"/>
          <w:szCs w:val="20"/>
        </w:rPr>
        <w:t xml:space="preserve">- </w:t>
      </w:r>
      <w:r w:rsidR="00EA250B" w:rsidRPr="00EA250B">
        <w:rPr>
          <w:rFonts w:ascii="Times New Roman" w:hAnsi="Times New Roman" w:cs="Times New Roman"/>
          <w:sz w:val="20"/>
          <w:szCs w:val="20"/>
        </w:rPr>
        <w:t>ACGAGG</w:t>
      </w:r>
      <w:r w:rsidR="00EA250B">
        <w:rPr>
          <w:rFonts w:ascii="Times New Roman" w:hAnsi="Times New Roman" w:cs="Times New Roman"/>
          <w:sz w:val="20"/>
          <w:szCs w:val="20"/>
        </w:rPr>
        <w:t xml:space="preserve">, cut efficiency = 22.7%; (3) NT3: </w:t>
      </w:r>
      <w:r w:rsidR="00EA250B" w:rsidRPr="00EA250B">
        <w:rPr>
          <w:rFonts w:ascii="Times New Roman" w:hAnsi="Times New Roman" w:cs="Times New Roman"/>
          <w:sz w:val="20"/>
          <w:szCs w:val="20"/>
        </w:rPr>
        <w:t>AGGCACCGAGCTGTATGGTGTGG</w:t>
      </w:r>
      <w:r w:rsidR="00EA250B">
        <w:rPr>
          <w:rFonts w:ascii="Times New Roman" w:hAnsi="Times New Roman" w:cs="Times New Roman"/>
          <w:sz w:val="20"/>
          <w:szCs w:val="20"/>
        </w:rPr>
        <w:t>, cut efficiency = 22.5%; (4)</w:t>
      </w:r>
      <w:r w:rsidR="002421AB">
        <w:rPr>
          <w:rFonts w:ascii="Times New Roman" w:hAnsi="Times New Roman" w:cs="Times New Roman"/>
          <w:sz w:val="20"/>
          <w:szCs w:val="20"/>
        </w:rPr>
        <w:t xml:space="preserve"> </w:t>
      </w:r>
      <w:r w:rsidR="00EA250B">
        <w:rPr>
          <w:rFonts w:ascii="Times New Roman" w:hAnsi="Times New Roman" w:cs="Times New Roman"/>
          <w:sz w:val="20"/>
          <w:szCs w:val="20"/>
        </w:rPr>
        <w:t xml:space="preserve">NT4: </w:t>
      </w:r>
      <w:r w:rsidR="00EA250B" w:rsidRPr="00EA250B">
        <w:rPr>
          <w:rFonts w:ascii="Times New Roman" w:hAnsi="Times New Roman" w:cs="Times New Roman"/>
          <w:sz w:val="20"/>
          <w:szCs w:val="20"/>
        </w:rPr>
        <w:t>GGTGGCGAGGCCCCTAGGCCAGG</w:t>
      </w:r>
      <w:r w:rsidR="002421AB">
        <w:rPr>
          <w:rFonts w:ascii="Times New Roman" w:hAnsi="Times New Roman" w:cs="Times New Roman"/>
          <w:sz w:val="20"/>
          <w:szCs w:val="20"/>
        </w:rPr>
        <w:t xml:space="preserve">, cut efficiency = 23.2%; (5) NT5: </w:t>
      </w:r>
      <w:r w:rsidR="002421AB" w:rsidRPr="002421AB">
        <w:rPr>
          <w:rFonts w:ascii="Times New Roman" w:hAnsi="Times New Roman" w:cs="Times New Roman"/>
          <w:sz w:val="20"/>
          <w:szCs w:val="20"/>
        </w:rPr>
        <w:t>CCTGGAGGAGCTATATTGGCTGG</w:t>
      </w:r>
      <w:r w:rsidR="002421AB">
        <w:rPr>
          <w:rFonts w:ascii="Times New Roman" w:hAnsi="Times New Roman" w:cs="Times New Roman"/>
          <w:sz w:val="20"/>
          <w:szCs w:val="20"/>
        </w:rPr>
        <w:t xml:space="preserve">, cut efficiency = 18.3%. For the web servers </w:t>
      </w:r>
      <w:r w:rsidR="002421AB" w:rsidRPr="002421AB">
        <w:rPr>
          <w:rFonts w:ascii="Times New Roman" w:hAnsi="Times New Roman" w:cs="Times New Roman"/>
          <w:sz w:val="20"/>
          <w:szCs w:val="20"/>
        </w:rPr>
        <w:t>CRISPR Design</w:t>
      </w:r>
      <w:r w:rsidR="002421AB">
        <w:rPr>
          <w:rFonts w:ascii="Times New Roman" w:hAnsi="Times New Roman" w:cs="Times New Roman"/>
          <w:sz w:val="20"/>
          <w:szCs w:val="20"/>
        </w:rPr>
        <w:t xml:space="preserve"> and </w:t>
      </w:r>
      <w:r w:rsidR="002421AB" w:rsidRPr="002421AB">
        <w:rPr>
          <w:rFonts w:ascii="Times New Roman" w:hAnsi="Times New Roman" w:cs="Times New Roman"/>
          <w:sz w:val="20"/>
          <w:szCs w:val="20"/>
        </w:rPr>
        <w:t>sgRNA Designer</w:t>
      </w:r>
      <w:r w:rsidR="002421AB">
        <w:rPr>
          <w:rFonts w:ascii="Times New Roman" w:hAnsi="Times New Roman" w:cs="Times New Roman"/>
          <w:sz w:val="20"/>
          <w:szCs w:val="20"/>
        </w:rPr>
        <w:t xml:space="preserve">, the mouse Nrl gene transcript (Ensembl ID: </w:t>
      </w:r>
      <w:r w:rsidR="002421AB" w:rsidRPr="002421AB">
        <w:rPr>
          <w:rFonts w:ascii="Times New Roman" w:hAnsi="Times New Roman" w:cs="Times New Roman"/>
          <w:sz w:val="20"/>
          <w:szCs w:val="20"/>
        </w:rPr>
        <w:t>ENSMUST00000062232.13</w:t>
      </w:r>
      <w:r w:rsidR="00211105">
        <w:rPr>
          <w:rFonts w:ascii="Times New Roman" w:hAnsi="Times New Roman" w:cs="Times New Roman"/>
          <w:sz w:val="20"/>
          <w:szCs w:val="20"/>
        </w:rPr>
        <w:t xml:space="preserve">, downloaded from ensembl database [13]) was used as input. As to our method, we obtained all the potential off-target sites with the protospacer + PAM sequences by the offline tool Cas-OFFinder [14] as the inputs. </w:t>
      </w:r>
    </w:p>
    <w:p w:rsidR="00211105" w:rsidRDefault="00211105" w:rsidP="00FC09F5">
      <w:pPr>
        <w:jc w:val="both"/>
        <w:rPr>
          <w:rFonts w:ascii="Times New Roman" w:hAnsi="Times New Roman" w:cs="Times New Roman"/>
          <w:sz w:val="20"/>
          <w:szCs w:val="20"/>
        </w:rPr>
      </w:pPr>
      <w:r>
        <w:rPr>
          <w:rFonts w:ascii="Times New Roman" w:hAnsi="Times New Roman" w:cs="Times New Roman"/>
          <w:sz w:val="20"/>
          <w:szCs w:val="20"/>
        </w:rPr>
        <w:t xml:space="preserve">In the second case, there are originally four potential sgRNAs designed by the authors namely: (1) Tmc1-mut1: </w:t>
      </w:r>
      <w:r w:rsidRPr="00211105">
        <w:rPr>
          <w:rFonts w:ascii="Times New Roman" w:hAnsi="Times New Roman" w:cs="Times New Roman"/>
          <w:sz w:val="20"/>
          <w:szCs w:val="20"/>
        </w:rPr>
        <w:t>GGGACAGAACTTCCCCAGGAGGG</w:t>
      </w:r>
      <w:r>
        <w:rPr>
          <w:rFonts w:ascii="Times New Roman" w:hAnsi="Times New Roman" w:cs="Times New Roman"/>
          <w:sz w:val="20"/>
          <w:szCs w:val="20"/>
        </w:rPr>
        <w:t xml:space="preserve">, cut efficiency = 4.1% (Indel); (2) Tmc1-mut2: </w:t>
      </w:r>
      <w:r w:rsidRPr="00211105">
        <w:rPr>
          <w:rFonts w:ascii="Times New Roman" w:hAnsi="Times New Roman" w:cs="Times New Roman"/>
          <w:sz w:val="20"/>
          <w:szCs w:val="20"/>
        </w:rPr>
        <w:t>TGGGACAGAACTTCCCC</w:t>
      </w:r>
      <w:r>
        <w:rPr>
          <w:rFonts w:ascii="Times New Roman" w:hAnsi="Times New Roman" w:cs="Times New Roman"/>
          <w:sz w:val="20"/>
          <w:szCs w:val="20"/>
        </w:rPr>
        <w:t xml:space="preserve">- </w:t>
      </w:r>
      <w:r w:rsidRPr="00211105">
        <w:rPr>
          <w:rFonts w:ascii="Times New Roman" w:hAnsi="Times New Roman" w:cs="Times New Roman"/>
          <w:sz w:val="20"/>
          <w:szCs w:val="20"/>
        </w:rPr>
        <w:t>AGGAGG</w:t>
      </w:r>
      <w:r>
        <w:rPr>
          <w:rFonts w:ascii="Times New Roman" w:hAnsi="Times New Roman" w:cs="Times New Roman"/>
          <w:sz w:val="20"/>
          <w:szCs w:val="20"/>
        </w:rPr>
        <w:t xml:space="preserve">, cut efficiency = 0.74%; (3) Tmc1-mut3: </w:t>
      </w:r>
      <w:r w:rsidRPr="00211105">
        <w:rPr>
          <w:rFonts w:ascii="Times New Roman" w:hAnsi="Times New Roman" w:cs="Times New Roman"/>
          <w:sz w:val="20"/>
          <w:szCs w:val="20"/>
        </w:rPr>
        <w:t>GGGTGGGACAGAACTTCCCCAGG</w:t>
      </w:r>
      <w:r>
        <w:rPr>
          <w:rFonts w:ascii="Times New Roman" w:hAnsi="Times New Roman" w:cs="Times New Roman"/>
          <w:sz w:val="20"/>
          <w:szCs w:val="20"/>
        </w:rPr>
        <w:t xml:space="preserve">, cut efficiency = 10%; and (4) Tmc1-mut4: </w:t>
      </w:r>
      <w:r>
        <w:rPr>
          <w:rFonts w:ascii="Times New Roman" w:eastAsia="Times New Roman" w:hAnsi="Times New Roman" w:cs="Times New Roman"/>
          <w:sz w:val="20"/>
          <w:szCs w:val="20"/>
        </w:rPr>
        <w:t xml:space="preserve">TGGGACAGAACTTCCCCAGG, cut efficiency = </w:t>
      </w:r>
      <w:r w:rsidR="00E1635D">
        <w:rPr>
          <w:rFonts w:ascii="Times New Roman" w:eastAsia="Times New Roman" w:hAnsi="Times New Roman" w:cs="Times New Roman"/>
          <w:sz w:val="20"/>
          <w:szCs w:val="20"/>
        </w:rPr>
        <w:t>~2%</w:t>
      </w:r>
      <w:r w:rsidR="003B35BC">
        <w:rPr>
          <w:rFonts w:ascii="Times New Roman" w:eastAsia="Times New Roman" w:hAnsi="Times New Roman" w:cs="Times New Roman"/>
          <w:sz w:val="20"/>
          <w:szCs w:val="20"/>
        </w:rPr>
        <w:t xml:space="preserve">. The </w:t>
      </w:r>
      <w:r w:rsidR="003B35BC">
        <w:rPr>
          <w:rFonts w:ascii="Times New Roman" w:hAnsi="Times New Roman" w:cs="Times New Roman"/>
          <w:sz w:val="20"/>
          <w:szCs w:val="20"/>
        </w:rPr>
        <w:t>Tmc1-mut4 is a truncated sequencing which has only 17nt, as our method and the other two tools are now not support the truncated sequences, this sgRNA was not tested. In addition, the given region for target contains mutation (</w:t>
      </w:r>
      <w:r w:rsidR="003B35BC" w:rsidRPr="003B35BC">
        <w:rPr>
          <w:rFonts w:ascii="Times New Roman" w:hAnsi="Times New Roman" w:cs="Times New Roman"/>
          <w:sz w:val="20"/>
          <w:szCs w:val="20"/>
        </w:rPr>
        <w:t>T1235A mutation</w:t>
      </w:r>
      <w:r w:rsidR="003B35BC">
        <w:rPr>
          <w:rFonts w:ascii="Times New Roman" w:hAnsi="Times New Roman" w:cs="Times New Roman"/>
          <w:sz w:val="20"/>
          <w:szCs w:val="20"/>
        </w:rPr>
        <w:t xml:space="preserve">), we didn’t use the original gene </w:t>
      </w:r>
      <w:r w:rsidR="00FC09F5">
        <w:rPr>
          <w:rFonts w:ascii="Times New Roman" w:hAnsi="Times New Roman" w:cs="Times New Roman"/>
          <w:sz w:val="20"/>
          <w:szCs w:val="20"/>
        </w:rPr>
        <w:t>sequence as input but use the “</w:t>
      </w:r>
      <w:r w:rsidR="00FC09F5" w:rsidRPr="00FC09F5">
        <w:rPr>
          <w:rFonts w:ascii="Times New Roman" w:hAnsi="Times New Roman" w:cs="Times New Roman"/>
          <w:sz w:val="20"/>
          <w:szCs w:val="20"/>
        </w:rPr>
        <w:t>AAACCTTTCCAACCGTGTCT</w:t>
      </w:r>
      <w:r w:rsidR="00FC09F5">
        <w:rPr>
          <w:rFonts w:ascii="Times New Roman" w:hAnsi="Times New Roman" w:cs="Times New Roman"/>
          <w:sz w:val="20"/>
          <w:szCs w:val="20"/>
        </w:rPr>
        <w:t xml:space="preserve"> </w:t>
      </w:r>
      <w:r w:rsidR="00FC09F5" w:rsidRPr="00FC09F5">
        <w:rPr>
          <w:rFonts w:ascii="Times New Roman" w:hAnsi="Times New Roman" w:cs="Times New Roman"/>
          <w:sz w:val="20"/>
          <w:szCs w:val="20"/>
        </w:rPr>
        <w:t>CCTTGTAGATGAACATGGT</w:t>
      </w:r>
      <w:r w:rsidR="00FC09F5">
        <w:rPr>
          <w:rFonts w:ascii="Times New Roman" w:hAnsi="Times New Roman" w:cs="Times New Roman"/>
          <w:sz w:val="20"/>
          <w:szCs w:val="20"/>
        </w:rPr>
        <w:t xml:space="preserve"> </w:t>
      </w:r>
      <w:r w:rsidR="00FC09F5" w:rsidRPr="00FC09F5">
        <w:rPr>
          <w:rFonts w:ascii="Times New Roman" w:hAnsi="Times New Roman" w:cs="Times New Roman"/>
          <w:sz w:val="20"/>
          <w:szCs w:val="20"/>
        </w:rPr>
        <w:t>AATGTCCCTCCTGGGGAAGTTCTGTCCCACCCTGTTTGACTTATTTGCTGAACTGGAAGATTACCATCCTCTCATTGCTCT</w:t>
      </w:r>
      <w:r w:rsidR="00FC09F5">
        <w:rPr>
          <w:rFonts w:ascii="Times New Roman" w:hAnsi="Times New Roman" w:cs="Times New Roman"/>
          <w:sz w:val="20"/>
          <w:szCs w:val="20"/>
        </w:rPr>
        <w:t xml:space="preserve">” which include all the sgRNAs’ spacer and the mutation instead for the inputs of </w:t>
      </w:r>
      <w:r w:rsidR="00FC09F5" w:rsidRPr="002421AB">
        <w:rPr>
          <w:rFonts w:ascii="Times New Roman" w:hAnsi="Times New Roman" w:cs="Times New Roman"/>
          <w:sz w:val="20"/>
          <w:szCs w:val="20"/>
        </w:rPr>
        <w:t>CRISPR Design</w:t>
      </w:r>
      <w:r w:rsidR="00FC09F5">
        <w:rPr>
          <w:rFonts w:ascii="Times New Roman" w:hAnsi="Times New Roman" w:cs="Times New Roman"/>
          <w:sz w:val="20"/>
          <w:szCs w:val="20"/>
        </w:rPr>
        <w:t xml:space="preserve"> and </w:t>
      </w:r>
      <w:r w:rsidR="00FC09F5" w:rsidRPr="002421AB">
        <w:rPr>
          <w:rFonts w:ascii="Times New Roman" w:hAnsi="Times New Roman" w:cs="Times New Roman"/>
          <w:sz w:val="20"/>
          <w:szCs w:val="20"/>
        </w:rPr>
        <w:t>sgRNA Designer</w:t>
      </w:r>
      <w:r w:rsidR="00FC09F5">
        <w:rPr>
          <w:rFonts w:ascii="Times New Roman" w:hAnsi="Times New Roman" w:cs="Times New Roman"/>
          <w:sz w:val="20"/>
          <w:szCs w:val="20"/>
        </w:rPr>
        <w:t xml:space="preserve">. The inputs for our method is similar to above </w:t>
      </w:r>
      <w:r w:rsidR="00DB2C83">
        <w:rPr>
          <w:rFonts w:ascii="Times New Roman" w:hAnsi="Times New Roman" w:cs="Times New Roman"/>
          <w:sz w:val="20"/>
          <w:szCs w:val="20"/>
        </w:rPr>
        <w:t>Nrl case</w:t>
      </w:r>
      <w:r w:rsidR="00FC09F5">
        <w:rPr>
          <w:rFonts w:ascii="Times New Roman" w:hAnsi="Times New Roman" w:cs="Times New Roman"/>
          <w:sz w:val="20"/>
          <w:szCs w:val="20"/>
        </w:rPr>
        <w:t>.</w:t>
      </w:r>
      <w:r w:rsidR="00DB2C83">
        <w:rPr>
          <w:rFonts w:ascii="Times New Roman" w:hAnsi="Times New Roman" w:cs="Times New Roman"/>
          <w:sz w:val="20"/>
          <w:szCs w:val="20"/>
        </w:rPr>
        <w:t xml:space="preserve"> The detail results of recommended sgRNAs by different methods were described in our main manuscript.</w:t>
      </w:r>
    </w:p>
    <w:p w:rsidR="00DB2C83" w:rsidRDefault="00DB2C83" w:rsidP="00FC09F5">
      <w:pPr>
        <w:jc w:val="both"/>
        <w:rPr>
          <w:rFonts w:ascii="Times New Roman" w:hAnsi="Times New Roman" w:cs="Times New Roman"/>
          <w:sz w:val="20"/>
          <w:szCs w:val="20"/>
        </w:rPr>
      </w:pPr>
      <w:r>
        <w:rPr>
          <w:rFonts w:ascii="Times New Roman" w:hAnsi="Times New Roman" w:cs="Times New Roman"/>
          <w:sz w:val="20"/>
          <w:szCs w:val="20"/>
        </w:rPr>
        <w:t xml:space="preserve">For the comparison of the computational methods detected off-target sites of the </w:t>
      </w:r>
      <w:r w:rsidR="00C46EE4">
        <w:rPr>
          <w:rFonts w:ascii="Times New Roman" w:hAnsi="Times New Roman" w:cs="Times New Roman"/>
          <w:sz w:val="20"/>
          <w:szCs w:val="20"/>
        </w:rPr>
        <w:t xml:space="preserve">Tmc1-mut3, we again adopt the implemented methods Mit score and CFD instead of their web servers as the web server’s outputs cannot provide detail off-target information. Similar to the previous off-target overlapping between computational methods and sequencing methods, we compared our method, Mit score and CFD detected off-targets with the literature mentioned GUIDE-seq’s detections. </w:t>
      </w:r>
      <w:r w:rsidR="003C2C38">
        <w:rPr>
          <w:rFonts w:ascii="Times New Roman" w:hAnsi="Times New Roman" w:cs="Times New Roman"/>
          <w:sz w:val="20"/>
          <w:szCs w:val="20"/>
        </w:rPr>
        <w:t xml:space="preserve">The 10 GUIDE-seq detected off-target sites for Tmc1-mut3 are listed in </w:t>
      </w:r>
      <w:r w:rsidR="003C2C38" w:rsidRPr="003C2C38">
        <w:rPr>
          <w:rFonts w:ascii="Times New Roman" w:hAnsi="Times New Roman" w:cs="Times New Roman"/>
          <w:b/>
          <w:sz w:val="20"/>
          <w:szCs w:val="20"/>
        </w:rPr>
        <w:t>Supp. Tab. 2</w:t>
      </w:r>
      <w:r w:rsidR="004E634B">
        <w:rPr>
          <w:rFonts w:ascii="Times New Roman" w:hAnsi="Times New Roman" w:cs="Times New Roman"/>
          <w:b/>
          <w:sz w:val="20"/>
          <w:szCs w:val="20"/>
        </w:rPr>
        <w:t xml:space="preserve"> </w:t>
      </w:r>
      <w:r w:rsidR="004E634B" w:rsidRPr="004E634B">
        <w:rPr>
          <w:rFonts w:ascii="Times New Roman" w:hAnsi="Times New Roman" w:cs="Times New Roman"/>
          <w:sz w:val="20"/>
          <w:szCs w:val="20"/>
        </w:rPr>
        <w:t>(data are obtained from the literature supplementary file)</w:t>
      </w:r>
      <w:r w:rsidR="003C2C38">
        <w:rPr>
          <w:rFonts w:ascii="Times New Roman" w:hAnsi="Times New Roman" w:cs="Times New Roman"/>
          <w:sz w:val="20"/>
          <w:szCs w:val="20"/>
        </w:rPr>
        <w:t xml:space="preserve">. </w:t>
      </w:r>
      <w:r w:rsidR="00C46EE4">
        <w:rPr>
          <w:rFonts w:ascii="Times New Roman" w:hAnsi="Times New Roman" w:cs="Times New Roman"/>
          <w:sz w:val="20"/>
          <w:szCs w:val="20"/>
        </w:rPr>
        <w:t>The pre</w:t>
      </w:r>
      <w:bookmarkStart w:id="1" w:name="_GoBack"/>
      <w:bookmarkEnd w:id="1"/>
      <w:r w:rsidR="00C46EE4">
        <w:rPr>
          <w:rFonts w:ascii="Times New Roman" w:hAnsi="Times New Roman" w:cs="Times New Roman"/>
          <w:sz w:val="20"/>
          <w:szCs w:val="20"/>
        </w:rPr>
        <w:t xml:space="preserve">dicted scores and the ranks by computational methods for the 10 off-target sites detected by GUIDE-seq are shown in the following </w:t>
      </w:r>
      <w:r w:rsidR="00C46EE4" w:rsidRPr="003C2C38">
        <w:rPr>
          <w:rFonts w:ascii="Times New Roman" w:hAnsi="Times New Roman" w:cs="Times New Roman"/>
          <w:b/>
          <w:sz w:val="20"/>
          <w:szCs w:val="20"/>
        </w:rPr>
        <w:t xml:space="preserve">Supp. Tab. </w:t>
      </w:r>
      <w:r w:rsidR="003C2C38">
        <w:rPr>
          <w:rFonts w:ascii="Times New Roman" w:hAnsi="Times New Roman" w:cs="Times New Roman"/>
          <w:b/>
          <w:sz w:val="20"/>
          <w:szCs w:val="20"/>
        </w:rPr>
        <w:t>3</w:t>
      </w:r>
      <w:r w:rsidR="003C2C38">
        <w:rPr>
          <w:rFonts w:ascii="Times New Roman" w:hAnsi="Times New Roman" w:cs="Times New Roman"/>
          <w:sz w:val="20"/>
          <w:szCs w:val="20"/>
        </w:rPr>
        <w:t>.</w:t>
      </w:r>
    </w:p>
    <w:p w:rsidR="003C2C38" w:rsidRDefault="003C2C38" w:rsidP="00FC09F5">
      <w:pPr>
        <w:jc w:val="both"/>
        <w:rPr>
          <w:rFonts w:ascii="Times New Roman" w:hAnsi="Times New Roman" w:cs="Times New Roman"/>
          <w:b/>
          <w:sz w:val="20"/>
          <w:szCs w:val="20"/>
        </w:rPr>
      </w:pPr>
      <w:r w:rsidRPr="003C2C38">
        <w:rPr>
          <w:rFonts w:ascii="Times New Roman" w:hAnsi="Times New Roman" w:cs="Times New Roman"/>
          <w:b/>
          <w:sz w:val="20"/>
          <w:szCs w:val="20"/>
        </w:rPr>
        <w:t>Supp. Tab. 2</w:t>
      </w:r>
      <w:r>
        <w:rPr>
          <w:rFonts w:ascii="Times New Roman" w:hAnsi="Times New Roman" w:cs="Times New Roman"/>
          <w:b/>
          <w:sz w:val="20"/>
          <w:szCs w:val="20"/>
        </w:rPr>
        <w:t xml:space="preserve"> The 10 </w:t>
      </w:r>
      <w:r w:rsidRPr="003C2C38">
        <w:rPr>
          <w:rFonts w:ascii="Times New Roman" w:hAnsi="Times New Roman" w:cs="Times New Roman"/>
          <w:b/>
          <w:sz w:val="20"/>
          <w:szCs w:val="20"/>
        </w:rPr>
        <w:t>GUIDE-seq detected off-target sites for Tmc1-mut3</w:t>
      </w:r>
    </w:p>
    <w:tbl>
      <w:tblPr>
        <w:tblStyle w:val="2"/>
        <w:tblW w:w="5000" w:type="pct"/>
        <w:tblLayout w:type="fixed"/>
        <w:tblLook w:val="04A0" w:firstRow="1" w:lastRow="0" w:firstColumn="1" w:lastColumn="0" w:noHBand="0" w:noVBand="1"/>
      </w:tblPr>
      <w:tblGrid>
        <w:gridCol w:w="661"/>
        <w:gridCol w:w="1589"/>
        <w:gridCol w:w="2026"/>
        <w:gridCol w:w="1168"/>
        <w:gridCol w:w="1666"/>
        <w:gridCol w:w="1142"/>
        <w:gridCol w:w="1108"/>
      </w:tblGrid>
      <w:tr w:rsidR="004E634B" w:rsidRPr="004E634B" w:rsidTr="004E634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3" w:type="pct"/>
            <w:shd w:val="clear" w:color="auto" w:fill="auto"/>
            <w:noWrap/>
            <w:hideMark/>
          </w:tcPr>
          <w:p w:rsidR="00C33EAD" w:rsidRPr="004E634B" w:rsidRDefault="004E634B" w:rsidP="004E634B">
            <w:pPr>
              <w:jc w:val="center"/>
              <w:rPr>
                <w:rFonts w:ascii="Times New Roman" w:eastAsia="Times New Roman" w:hAnsi="Times New Roman" w:cs="Times New Roman"/>
                <w:b w:val="0"/>
                <w:bCs w:val="0"/>
                <w:sz w:val="16"/>
                <w:szCs w:val="16"/>
              </w:rPr>
            </w:pPr>
            <w:r>
              <w:rPr>
                <w:rFonts w:ascii="Times New Roman" w:eastAsia="Times New Roman" w:hAnsi="Times New Roman" w:cs="Times New Roman"/>
                <w:b w:val="0"/>
                <w:bCs w:val="0"/>
                <w:sz w:val="16"/>
                <w:szCs w:val="16"/>
              </w:rPr>
              <w:t>targets</w:t>
            </w:r>
          </w:p>
        </w:tc>
        <w:tc>
          <w:tcPr>
            <w:tcW w:w="849" w:type="pct"/>
            <w:shd w:val="clear" w:color="auto" w:fill="auto"/>
            <w:noWrap/>
            <w:hideMark/>
          </w:tcPr>
          <w:p w:rsidR="00C33EAD" w:rsidRPr="004E634B" w:rsidRDefault="00C33EAD" w:rsidP="004E63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4E634B">
              <w:rPr>
                <w:rFonts w:ascii="Times New Roman" w:eastAsia="Times New Roman" w:hAnsi="Times New Roman" w:cs="Times New Roman"/>
                <w:b w:val="0"/>
                <w:bCs w:val="0"/>
                <w:sz w:val="16"/>
                <w:szCs w:val="16"/>
              </w:rPr>
              <w:t>5’-Sequence-3’</w:t>
            </w:r>
          </w:p>
        </w:tc>
        <w:tc>
          <w:tcPr>
            <w:tcW w:w="1082" w:type="pct"/>
            <w:shd w:val="clear" w:color="auto" w:fill="auto"/>
            <w:noWrap/>
            <w:hideMark/>
          </w:tcPr>
          <w:p w:rsidR="00C33EAD" w:rsidRPr="004E634B" w:rsidRDefault="00C33EAD" w:rsidP="004E63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4E634B">
              <w:rPr>
                <w:rFonts w:ascii="Times New Roman" w:eastAsia="Times New Roman" w:hAnsi="Times New Roman" w:cs="Times New Roman"/>
                <w:b w:val="0"/>
                <w:bCs w:val="0"/>
                <w:sz w:val="16"/>
                <w:szCs w:val="16"/>
              </w:rPr>
              <w:t>Mismatches (MMs)</w:t>
            </w:r>
          </w:p>
        </w:tc>
        <w:tc>
          <w:tcPr>
            <w:tcW w:w="624" w:type="pct"/>
            <w:shd w:val="clear" w:color="auto" w:fill="auto"/>
            <w:noWrap/>
            <w:hideMark/>
          </w:tcPr>
          <w:p w:rsidR="00C33EAD" w:rsidRPr="004E634B" w:rsidRDefault="00C33EAD" w:rsidP="004E63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4E634B">
              <w:rPr>
                <w:rFonts w:ascii="Times New Roman" w:eastAsia="Times New Roman" w:hAnsi="Times New Roman" w:cs="Times New Roman"/>
                <w:b w:val="0"/>
                <w:bCs w:val="0"/>
                <w:sz w:val="16"/>
                <w:szCs w:val="16"/>
              </w:rPr>
              <w:t>NCBI accession</w:t>
            </w:r>
          </w:p>
        </w:tc>
        <w:tc>
          <w:tcPr>
            <w:tcW w:w="890" w:type="pct"/>
            <w:shd w:val="clear" w:color="auto" w:fill="auto"/>
            <w:noWrap/>
            <w:hideMark/>
          </w:tcPr>
          <w:p w:rsidR="00C33EAD" w:rsidRPr="004E634B" w:rsidRDefault="00C33EAD" w:rsidP="004E63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4E634B">
              <w:rPr>
                <w:rFonts w:ascii="Times New Roman" w:eastAsia="Times New Roman" w:hAnsi="Times New Roman" w:cs="Times New Roman"/>
                <w:b w:val="0"/>
                <w:bCs w:val="0"/>
                <w:sz w:val="16"/>
                <w:szCs w:val="16"/>
              </w:rPr>
              <w:t>Predicted function</w:t>
            </w:r>
          </w:p>
        </w:tc>
        <w:tc>
          <w:tcPr>
            <w:tcW w:w="610" w:type="pct"/>
            <w:shd w:val="clear" w:color="auto" w:fill="auto"/>
            <w:noWrap/>
            <w:hideMark/>
          </w:tcPr>
          <w:p w:rsidR="00C33EAD" w:rsidRPr="004E634B" w:rsidRDefault="00C33EAD" w:rsidP="004E63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4E634B">
              <w:rPr>
                <w:rFonts w:ascii="Times New Roman" w:eastAsia="Times New Roman" w:hAnsi="Times New Roman" w:cs="Times New Roman"/>
                <w:b w:val="0"/>
                <w:bCs w:val="0"/>
                <w:sz w:val="16"/>
                <w:szCs w:val="16"/>
              </w:rPr>
              <w:t>Location</w:t>
            </w:r>
          </w:p>
        </w:tc>
        <w:tc>
          <w:tcPr>
            <w:tcW w:w="592" w:type="pct"/>
            <w:shd w:val="clear" w:color="auto" w:fill="auto"/>
            <w:noWrap/>
            <w:hideMark/>
          </w:tcPr>
          <w:p w:rsidR="00C33EAD" w:rsidRPr="004E634B" w:rsidRDefault="00C33EAD" w:rsidP="004E63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4E634B">
              <w:rPr>
                <w:rFonts w:ascii="Times New Roman" w:eastAsia="Times New Roman" w:hAnsi="Times New Roman" w:cs="Times New Roman"/>
                <w:b w:val="0"/>
                <w:bCs w:val="0"/>
                <w:sz w:val="16"/>
                <w:szCs w:val="16"/>
              </w:rPr>
              <w:t>Indels in Bth/Bth</w:t>
            </w:r>
          </w:p>
        </w:tc>
      </w:tr>
      <w:tr w:rsidR="004E634B" w:rsidRPr="004E634B" w:rsidTr="004E6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3" w:type="pct"/>
            <w:shd w:val="clear" w:color="auto" w:fill="auto"/>
            <w:noWrap/>
            <w:hideMark/>
          </w:tcPr>
          <w:p w:rsidR="00C33EAD" w:rsidRPr="004E634B" w:rsidRDefault="00C33EAD" w:rsidP="004E634B">
            <w:pPr>
              <w:jc w:val="center"/>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Bth</w:t>
            </w:r>
          </w:p>
        </w:tc>
        <w:tc>
          <w:tcPr>
            <w:tcW w:w="849"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GGGTGGGACAGAACTTCCCCAGG</w:t>
            </w:r>
          </w:p>
        </w:tc>
        <w:tc>
          <w:tcPr>
            <w:tcW w:w="1082"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0MMs</w:t>
            </w:r>
          </w:p>
        </w:tc>
        <w:tc>
          <w:tcPr>
            <w:tcW w:w="624"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N/A</w:t>
            </w:r>
          </w:p>
        </w:tc>
        <w:tc>
          <w:tcPr>
            <w:tcW w:w="890"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610"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chr9</w:t>
            </w:r>
          </w:p>
        </w:tc>
        <w:tc>
          <w:tcPr>
            <w:tcW w:w="592"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31%</w:t>
            </w:r>
          </w:p>
        </w:tc>
      </w:tr>
      <w:tr w:rsidR="004E634B" w:rsidRPr="004E634B" w:rsidTr="004E634B">
        <w:trPr>
          <w:trHeight w:val="288"/>
        </w:trPr>
        <w:tc>
          <w:tcPr>
            <w:cnfStyle w:val="001000000000" w:firstRow="0" w:lastRow="0" w:firstColumn="1" w:lastColumn="0" w:oddVBand="0" w:evenVBand="0" w:oddHBand="0" w:evenHBand="0" w:firstRowFirstColumn="0" w:firstRowLastColumn="0" w:lastRowFirstColumn="0" w:lastRowLastColumn="0"/>
            <w:tcW w:w="353" w:type="pct"/>
            <w:shd w:val="clear" w:color="auto" w:fill="auto"/>
            <w:noWrap/>
            <w:hideMark/>
          </w:tcPr>
          <w:p w:rsidR="00C33EAD" w:rsidRPr="004E634B" w:rsidRDefault="00C33EAD" w:rsidP="004E634B">
            <w:pPr>
              <w:jc w:val="center"/>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Off-T1</w:t>
            </w:r>
          </w:p>
        </w:tc>
        <w:tc>
          <w:tcPr>
            <w:tcW w:w="849"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GGGAGGGACAGAGCTTCCCCAGG</w:t>
            </w:r>
          </w:p>
        </w:tc>
        <w:tc>
          <w:tcPr>
            <w:tcW w:w="1082"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2MMs [4:13]</w:t>
            </w:r>
          </w:p>
        </w:tc>
        <w:tc>
          <w:tcPr>
            <w:tcW w:w="624"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N/A</w:t>
            </w:r>
          </w:p>
        </w:tc>
        <w:tc>
          <w:tcPr>
            <w:tcW w:w="890"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610"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chr1</w:t>
            </w:r>
          </w:p>
        </w:tc>
        <w:tc>
          <w:tcPr>
            <w:tcW w:w="592"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8.10%</w:t>
            </w:r>
          </w:p>
        </w:tc>
      </w:tr>
      <w:tr w:rsidR="004E634B" w:rsidRPr="004E634B" w:rsidTr="004E6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3" w:type="pct"/>
            <w:shd w:val="clear" w:color="auto" w:fill="auto"/>
            <w:noWrap/>
            <w:hideMark/>
          </w:tcPr>
          <w:p w:rsidR="00C33EAD" w:rsidRPr="004E634B" w:rsidRDefault="00C33EAD" w:rsidP="004E634B">
            <w:pPr>
              <w:jc w:val="center"/>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Off-T2</w:t>
            </w:r>
          </w:p>
        </w:tc>
        <w:tc>
          <w:tcPr>
            <w:tcW w:w="849"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GTGAGGGAGAGAACTTCCCCTGG</w:t>
            </w:r>
          </w:p>
        </w:tc>
        <w:tc>
          <w:tcPr>
            <w:tcW w:w="1082"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3MMs [2:4:9]</w:t>
            </w:r>
          </w:p>
        </w:tc>
        <w:tc>
          <w:tcPr>
            <w:tcW w:w="624"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N/A</w:t>
            </w:r>
          </w:p>
        </w:tc>
        <w:tc>
          <w:tcPr>
            <w:tcW w:w="890"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610"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chr16</w:t>
            </w:r>
          </w:p>
        </w:tc>
        <w:tc>
          <w:tcPr>
            <w:tcW w:w="592"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4.40%</w:t>
            </w:r>
          </w:p>
        </w:tc>
      </w:tr>
      <w:tr w:rsidR="004E634B" w:rsidRPr="004E634B" w:rsidTr="004E634B">
        <w:trPr>
          <w:trHeight w:val="288"/>
        </w:trPr>
        <w:tc>
          <w:tcPr>
            <w:cnfStyle w:val="001000000000" w:firstRow="0" w:lastRow="0" w:firstColumn="1" w:lastColumn="0" w:oddVBand="0" w:evenVBand="0" w:oddHBand="0" w:evenHBand="0" w:firstRowFirstColumn="0" w:firstRowLastColumn="0" w:lastRowFirstColumn="0" w:lastRowLastColumn="0"/>
            <w:tcW w:w="353" w:type="pct"/>
            <w:shd w:val="clear" w:color="auto" w:fill="auto"/>
            <w:noWrap/>
            <w:hideMark/>
          </w:tcPr>
          <w:p w:rsidR="00C33EAD" w:rsidRPr="004E634B" w:rsidRDefault="00C33EAD" w:rsidP="004E634B">
            <w:pPr>
              <w:jc w:val="center"/>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Off-T3</w:t>
            </w:r>
          </w:p>
        </w:tc>
        <w:tc>
          <w:tcPr>
            <w:tcW w:w="849"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AGTTGGTACAGAACTTCCCCAGG</w:t>
            </w:r>
          </w:p>
        </w:tc>
        <w:tc>
          <w:tcPr>
            <w:tcW w:w="1082"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3MMs [1:3:7]</w:t>
            </w:r>
          </w:p>
        </w:tc>
        <w:tc>
          <w:tcPr>
            <w:tcW w:w="624"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NC_000068.7</w:t>
            </w:r>
          </w:p>
        </w:tc>
        <w:tc>
          <w:tcPr>
            <w:tcW w:w="890"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CD82 antigen</w:t>
            </w:r>
          </w:p>
        </w:tc>
        <w:tc>
          <w:tcPr>
            <w:tcW w:w="610"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chr2</w:t>
            </w:r>
          </w:p>
        </w:tc>
        <w:tc>
          <w:tcPr>
            <w:tcW w:w="592"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2.60%</w:t>
            </w:r>
          </w:p>
        </w:tc>
      </w:tr>
      <w:tr w:rsidR="004E634B" w:rsidRPr="004E634B" w:rsidTr="004E6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3" w:type="pct"/>
            <w:shd w:val="clear" w:color="auto" w:fill="auto"/>
            <w:noWrap/>
            <w:hideMark/>
          </w:tcPr>
          <w:p w:rsidR="00C33EAD" w:rsidRPr="004E634B" w:rsidRDefault="00C33EAD" w:rsidP="004E634B">
            <w:pPr>
              <w:jc w:val="center"/>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lastRenderedPageBreak/>
              <w:t>Off-T4</w:t>
            </w:r>
          </w:p>
        </w:tc>
        <w:tc>
          <w:tcPr>
            <w:tcW w:w="849"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TTGTGGGACAGAAATTCCCCAGG</w:t>
            </w:r>
          </w:p>
        </w:tc>
        <w:tc>
          <w:tcPr>
            <w:tcW w:w="1082"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3MMs [1:2:14]</w:t>
            </w:r>
          </w:p>
        </w:tc>
        <w:tc>
          <w:tcPr>
            <w:tcW w:w="624"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N/A</w:t>
            </w:r>
          </w:p>
        </w:tc>
        <w:tc>
          <w:tcPr>
            <w:tcW w:w="890"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610"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chr12</w:t>
            </w:r>
          </w:p>
        </w:tc>
        <w:tc>
          <w:tcPr>
            <w:tcW w:w="592"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3.90%</w:t>
            </w:r>
          </w:p>
        </w:tc>
      </w:tr>
      <w:tr w:rsidR="004E634B" w:rsidRPr="004E634B" w:rsidTr="004E634B">
        <w:trPr>
          <w:trHeight w:val="288"/>
        </w:trPr>
        <w:tc>
          <w:tcPr>
            <w:cnfStyle w:val="001000000000" w:firstRow="0" w:lastRow="0" w:firstColumn="1" w:lastColumn="0" w:oddVBand="0" w:evenVBand="0" w:oddHBand="0" w:evenHBand="0" w:firstRowFirstColumn="0" w:firstRowLastColumn="0" w:lastRowFirstColumn="0" w:lastRowLastColumn="0"/>
            <w:tcW w:w="353" w:type="pct"/>
            <w:shd w:val="clear" w:color="auto" w:fill="auto"/>
            <w:noWrap/>
            <w:hideMark/>
          </w:tcPr>
          <w:p w:rsidR="00C33EAD" w:rsidRPr="004E634B" w:rsidRDefault="00C33EAD" w:rsidP="004E634B">
            <w:pPr>
              <w:jc w:val="center"/>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Off-T5</w:t>
            </w:r>
          </w:p>
        </w:tc>
        <w:tc>
          <w:tcPr>
            <w:tcW w:w="849"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AGAGGAGACAGAACTCCCCCAGG</w:t>
            </w:r>
          </w:p>
        </w:tc>
        <w:tc>
          <w:tcPr>
            <w:tcW w:w="1082"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5MMs [1:3:4:6:16]</w:t>
            </w:r>
          </w:p>
        </w:tc>
        <w:tc>
          <w:tcPr>
            <w:tcW w:w="624"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N/A</w:t>
            </w:r>
          </w:p>
        </w:tc>
        <w:tc>
          <w:tcPr>
            <w:tcW w:w="890"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610"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chr13</w:t>
            </w:r>
          </w:p>
        </w:tc>
        <w:tc>
          <w:tcPr>
            <w:tcW w:w="592"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3.40%</w:t>
            </w:r>
          </w:p>
        </w:tc>
      </w:tr>
      <w:tr w:rsidR="004E634B" w:rsidRPr="004E634B" w:rsidTr="004E6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3" w:type="pct"/>
            <w:shd w:val="clear" w:color="auto" w:fill="auto"/>
            <w:noWrap/>
            <w:hideMark/>
          </w:tcPr>
          <w:p w:rsidR="00C33EAD" w:rsidRPr="004E634B" w:rsidRDefault="00C33EAD" w:rsidP="004E634B">
            <w:pPr>
              <w:jc w:val="center"/>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Off-T6</w:t>
            </w:r>
          </w:p>
        </w:tc>
        <w:tc>
          <w:tcPr>
            <w:tcW w:w="849"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GGGTGGGACAGATCTTCCCAGGG</w:t>
            </w:r>
          </w:p>
        </w:tc>
        <w:tc>
          <w:tcPr>
            <w:tcW w:w="1082"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2MMs [13:20]</w:t>
            </w:r>
          </w:p>
        </w:tc>
        <w:tc>
          <w:tcPr>
            <w:tcW w:w="624"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NC_000067.6</w:t>
            </w:r>
          </w:p>
        </w:tc>
        <w:tc>
          <w:tcPr>
            <w:tcW w:w="890"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hemicentin-1 isoform</w:t>
            </w:r>
          </w:p>
        </w:tc>
        <w:tc>
          <w:tcPr>
            <w:tcW w:w="610"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chr1</w:t>
            </w:r>
          </w:p>
        </w:tc>
        <w:tc>
          <w:tcPr>
            <w:tcW w:w="592"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0.68%</w:t>
            </w:r>
          </w:p>
        </w:tc>
      </w:tr>
      <w:tr w:rsidR="004E634B" w:rsidRPr="004E634B" w:rsidTr="004E634B">
        <w:trPr>
          <w:trHeight w:val="288"/>
        </w:trPr>
        <w:tc>
          <w:tcPr>
            <w:cnfStyle w:val="001000000000" w:firstRow="0" w:lastRow="0" w:firstColumn="1" w:lastColumn="0" w:oddVBand="0" w:evenVBand="0" w:oddHBand="0" w:evenHBand="0" w:firstRowFirstColumn="0" w:firstRowLastColumn="0" w:lastRowFirstColumn="0" w:lastRowLastColumn="0"/>
            <w:tcW w:w="353" w:type="pct"/>
            <w:shd w:val="clear" w:color="auto" w:fill="auto"/>
            <w:noWrap/>
            <w:hideMark/>
          </w:tcPr>
          <w:p w:rsidR="00C33EAD" w:rsidRPr="004E634B" w:rsidRDefault="00C33EAD" w:rsidP="004E634B">
            <w:pPr>
              <w:jc w:val="center"/>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Off-T7</w:t>
            </w:r>
          </w:p>
        </w:tc>
        <w:tc>
          <w:tcPr>
            <w:tcW w:w="849"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GTGTAGGACAGAACTTCGCCAGG</w:t>
            </w:r>
          </w:p>
        </w:tc>
        <w:tc>
          <w:tcPr>
            <w:tcW w:w="1082"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3MMs [2:5:18]</w:t>
            </w:r>
          </w:p>
        </w:tc>
        <w:tc>
          <w:tcPr>
            <w:tcW w:w="624"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XM_006507026.3</w:t>
            </w:r>
          </w:p>
        </w:tc>
        <w:tc>
          <w:tcPr>
            <w:tcW w:w="890"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inositol 1,4,5-triphosphate receptor 2</w:t>
            </w:r>
          </w:p>
        </w:tc>
        <w:tc>
          <w:tcPr>
            <w:tcW w:w="610"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chr6</w:t>
            </w:r>
          </w:p>
        </w:tc>
        <w:tc>
          <w:tcPr>
            <w:tcW w:w="592"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1.50%</w:t>
            </w:r>
          </w:p>
        </w:tc>
      </w:tr>
      <w:tr w:rsidR="004E634B" w:rsidRPr="004E634B" w:rsidTr="004E6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3" w:type="pct"/>
            <w:shd w:val="clear" w:color="auto" w:fill="auto"/>
            <w:noWrap/>
            <w:hideMark/>
          </w:tcPr>
          <w:p w:rsidR="00C33EAD" w:rsidRPr="004E634B" w:rsidRDefault="00C33EAD" w:rsidP="004E634B">
            <w:pPr>
              <w:jc w:val="center"/>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Off-T8</w:t>
            </w:r>
          </w:p>
        </w:tc>
        <w:tc>
          <w:tcPr>
            <w:tcW w:w="849"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GGTGAGACCAGAGCTTCCCCTGG</w:t>
            </w:r>
          </w:p>
        </w:tc>
        <w:tc>
          <w:tcPr>
            <w:tcW w:w="1082"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6MMs [3:4:5:7:8:13]</w:t>
            </w:r>
          </w:p>
        </w:tc>
        <w:tc>
          <w:tcPr>
            <w:tcW w:w="624"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XR_389309.3</w:t>
            </w:r>
          </w:p>
        </w:tc>
        <w:tc>
          <w:tcPr>
            <w:tcW w:w="890"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unknown</w:t>
            </w:r>
          </w:p>
        </w:tc>
        <w:tc>
          <w:tcPr>
            <w:tcW w:w="610"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chr5</w:t>
            </w:r>
          </w:p>
        </w:tc>
        <w:tc>
          <w:tcPr>
            <w:tcW w:w="592"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1.20%</w:t>
            </w:r>
          </w:p>
        </w:tc>
      </w:tr>
      <w:tr w:rsidR="004E634B" w:rsidRPr="004E634B" w:rsidTr="004E634B">
        <w:trPr>
          <w:trHeight w:val="288"/>
        </w:trPr>
        <w:tc>
          <w:tcPr>
            <w:cnfStyle w:val="001000000000" w:firstRow="0" w:lastRow="0" w:firstColumn="1" w:lastColumn="0" w:oddVBand="0" w:evenVBand="0" w:oddHBand="0" w:evenHBand="0" w:firstRowFirstColumn="0" w:firstRowLastColumn="0" w:lastRowFirstColumn="0" w:lastRowLastColumn="0"/>
            <w:tcW w:w="353" w:type="pct"/>
            <w:shd w:val="clear" w:color="auto" w:fill="auto"/>
            <w:noWrap/>
            <w:hideMark/>
          </w:tcPr>
          <w:p w:rsidR="00C33EAD" w:rsidRPr="004E634B" w:rsidRDefault="00C33EAD" w:rsidP="004E634B">
            <w:pPr>
              <w:jc w:val="center"/>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Off-T9</w:t>
            </w:r>
          </w:p>
        </w:tc>
        <w:tc>
          <w:tcPr>
            <w:tcW w:w="849"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AGGTGGGAAAGAACTTCTCCGGG</w:t>
            </w:r>
          </w:p>
        </w:tc>
        <w:tc>
          <w:tcPr>
            <w:tcW w:w="1082"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3MMs [1:9:18]</w:t>
            </w:r>
          </w:p>
        </w:tc>
        <w:tc>
          <w:tcPr>
            <w:tcW w:w="624"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NC_000070.6</w:t>
            </w:r>
          </w:p>
        </w:tc>
        <w:tc>
          <w:tcPr>
            <w:tcW w:w="890"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paralemmin A kinase anchor protein</w:t>
            </w:r>
          </w:p>
        </w:tc>
        <w:tc>
          <w:tcPr>
            <w:tcW w:w="610"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chr4</w:t>
            </w:r>
          </w:p>
        </w:tc>
        <w:tc>
          <w:tcPr>
            <w:tcW w:w="592" w:type="pct"/>
            <w:shd w:val="clear" w:color="auto" w:fill="auto"/>
            <w:noWrap/>
            <w:hideMark/>
          </w:tcPr>
          <w:p w:rsidR="00C33EAD" w:rsidRPr="004E634B" w:rsidRDefault="00C33EAD" w:rsidP="004E63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1.40%</w:t>
            </w:r>
          </w:p>
        </w:tc>
      </w:tr>
      <w:tr w:rsidR="004E634B" w:rsidRPr="004E634B" w:rsidTr="004E6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3" w:type="pct"/>
            <w:shd w:val="clear" w:color="auto" w:fill="auto"/>
            <w:noWrap/>
            <w:hideMark/>
          </w:tcPr>
          <w:p w:rsidR="00C33EAD" w:rsidRPr="004E634B" w:rsidRDefault="00C33EAD" w:rsidP="004E634B">
            <w:pPr>
              <w:jc w:val="center"/>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Off-T10</w:t>
            </w:r>
          </w:p>
        </w:tc>
        <w:tc>
          <w:tcPr>
            <w:tcW w:w="849"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GGGTGGTAAAGAACTTCTCCTGG</w:t>
            </w:r>
          </w:p>
        </w:tc>
        <w:tc>
          <w:tcPr>
            <w:tcW w:w="1082"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3MMs [7:9:18]</w:t>
            </w:r>
          </w:p>
        </w:tc>
        <w:tc>
          <w:tcPr>
            <w:tcW w:w="624"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N/A</w:t>
            </w:r>
          </w:p>
        </w:tc>
        <w:tc>
          <w:tcPr>
            <w:tcW w:w="890"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610"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chr10</w:t>
            </w:r>
          </w:p>
        </w:tc>
        <w:tc>
          <w:tcPr>
            <w:tcW w:w="592" w:type="pct"/>
            <w:shd w:val="clear" w:color="auto" w:fill="auto"/>
            <w:noWrap/>
            <w:hideMark/>
          </w:tcPr>
          <w:p w:rsidR="00C33EAD" w:rsidRPr="004E634B" w:rsidRDefault="00C33EAD" w:rsidP="004E63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4E634B">
              <w:rPr>
                <w:rFonts w:ascii="Times New Roman" w:eastAsia="Times New Roman" w:hAnsi="Times New Roman" w:cs="Times New Roman"/>
                <w:sz w:val="16"/>
                <w:szCs w:val="16"/>
              </w:rPr>
              <w:t>0.05%</w:t>
            </w:r>
          </w:p>
        </w:tc>
      </w:tr>
    </w:tbl>
    <w:p w:rsidR="003C2C38" w:rsidRDefault="003C2C38" w:rsidP="00FC09F5">
      <w:pPr>
        <w:jc w:val="both"/>
        <w:rPr>
          <w:rFonts w:ascii="Times New Roman" w:hAnsi="Times New Roman" w:cs="Times New Roman"/>
          <w:sz w:val="20"/>
          <w:szCs w:val="20"/>
        </w:rPr>
      </w:pPr>
    </w:p>
    <w:p w:rsidR="003C2C38" w:rsidRDefault="003C2C38" w:rsidP="00FC09F5">
      <w:pPr>
        <w:jc w:val="both"/>
        <w:rPr>
          <w:rFonts w:ascii="Times New Roman" w:hAnsi="Times New Roman" w:cs="Times New Roman"/>
          <w:sz w:val="20"/>
          <w:szCs w:val="20"/>
        </w:rPr>
      </w:pPr>
      <w:r w:rsidRPr="003C2C38">
        <w:rPr>
          <w:rFonts w:ascii="Times New Roman" w:hAnsi="Times New Roman" w:cs="Times New Roman"/>
          <w:b/>
          <w:sz w:val="20"/>
          <w:szCs w:val="20"/>
        </w:rPr>
        <w:t xml:space="preserve">Supp. Tab. </w:t>
      </w:r>
      <w:r>
        <w:rPr>
          <w:rFonts w:ascii="Times New Roman" w:hAnsi="Times New Roman" w:cs="Times New Roman"/>
          <w:b/>
          <w:sz w:val="20"/>
          <w:szCs w:val="20"/>
        </w:rPr>
        <w:t xml:space="preserve">3 The predicted scores and the ranks of the 10 GUIDE-seq detected off-target sites for the </w:t>
      </w:r>
      <w:r w:rsidRPr="003C2C38">
        <w:rPr>
          <w:rFonts w:ascii="Times New Roman" w:hAnsi="Times New Roman" w:cs="Times New Roman"/>
          <w:b/>
          <w:sz w:val="20"/>
          <w:szCs w:val="20"/>
        </w:rPr>
        <w:t>Tmc1-mut3</w:t>
      </w:r>
    </w:p>
    <w:tbl>
      <w:tblPr>
        <w:tblStyle w:val="2"/>
        <w:tblW w:w="5000" w:type="pct"/>
        <w:jc w:val="right"/>
        <w:tblLook w:val="04A0" w:firstRow="1" w:lastRow="0" w:firstColumn="1" w:lastColumn="0" w:noHBand="0" w:noVBand="1"/>
      </w:tblPr>
      <w:tblGrid>
        <w:gridCol w:w="818"/>
        <w:gridCol w:w="858"/>
        <w:gridCol w:w="939"/>
        <w:gridCol w:w="980"/>
        <w:gridCol w:w="939"/>
        <w:gridCol w:w="980"/>
        <w:gridCol w:w="939"/>
        <w:gridCol w:w="980"/>
        <w:gridCol w:w="939"/>
        <w:gridCol w:w="978"/>
      </w:tblGrid>
      <w:tr w:rsidR="003C2C38" w:rsidRPr="00C46EE4" w:rsidTr="003C2C38">
        <w:trPr>
          <w:cnfStyle w:val="100000000000" w:firstRow="1" w:lastRow="0" w:firstColumn="0" w:lastColumn="0" w:oddVBand="0" w:evenVBand="0" w:oddHBand="0"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897" w:type="pct"/>
            <w:gridSpan w:val="2"/>
            <w:tcBorders>
              <w:left w:val="single" w:sz="4" w:space="0" w:color="auto"/>
              <w:right w:val="single" w:sz="4" w:space="0" w:color="auto"/>
            </w:tcBorders>
            <w:shd w:val="clear" w:color="auto" w:fill="auto"/>
            <w:noWrap/>
            <w:hideMark/>
          </w:tcPr>
          <w:p w:rsidR="00C46EE4" w:rsidRPr="00C46EE4" w:rsidRDefault="00C46EE4" w:rsidP="00C46EE4">
            <w:pPr>
              <w:jc w:val="center"/>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proposed</w:t>
            </w:r>
          </w:p>
        </w:tc>
        <w:tc>
          <w:tcPr>
            <w:tcW w:w="1026" w:type="pct"/>
            <w:gridSpan w:val="2"/>
            <w:tcBorders>
              <w:left w:val="single" w:sz="4" w:space="0" w:color="auto"/>
              <w:right w:val="single" w:sz="4" w:space="0" w:color="auto"/>
            </w:tcBorders>
            <w:shd w:val="clear" w:color="auto" w:fill="auto"/>
            <w:noWrap/>
            <w:hideMark/>
          </w:tcPr>
          <w:p w:rsidR="00C46EE4" w:rsidRPr="00C46EE4" w:rsidRDefault="00C46EE4" w:rsidP="00C46E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CCTOP</w:t>
            </w:r>
          </w:p>
        </w:tc>
        <w:tc>
          <w:tcPr>
            <w:tcW w:w="1026" w:type="pct"/>
            <w:gridSpan w:val="2"/>
            <w:tcBorders>
              <w:left w:val="single" w:sz="4" w:space="0" w:color="auto"/>
              <w:right w:val="single" w:sz="4" w:space="0" w:color="auto"/>
            </w:tcBorders>
            <w:shd w:val="clear" w:color="auto" w:fill="auto"/>
            <w:noWrap/>
            <w:hideMark/>
          </w:tcPr>
          <w:p w:rsidR="00C46EE4" w:rsidRPr="00C46EE4" w:rsidRDefault="00C46EE4" w:rsidP="00C46E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Mit score</w:t>
            </w:r>
          </w:p>
        </w:tc>
        <w:tc>
          <w:tcPr>
            <w:tcW w:w="1026" w:type="pct"/>
            <w:gridSpan w:val="2"/>
            <w:tcBorders>
              <w:left w:val="single" w:sz="4" w:space="0" w:color="auto"/>
              <w:right w:val="single" w:sz="4" w:space="0" w:color="auto"/>
            </w:tcBorders>
            <w:shd w:val="clear" w:color="auto" w:fill="auto"/>
            <w:noWrap/>
            <w:hideMark/>
          </w:tcPr>
          <w:p w:rsidR="00C46EE4" w:rsidRPr="00C46EE4" w:rsidRDefault="00C46EE4" w:rsidP="00C46E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CROP-IT</w:t>
            </w:r>
          </w:p>
        </w:tc>
        <w:tc>
          <w:tcPr>
            <w:tcW w:w="1026" w:type="pct"/>
            <w:gridSpan w:val="2"/>
            <w:tcBorders>
              <w:left w:val="single" w:sz="4" w:space="0" w:color="auto"/>
              <w:right w:val="single" w:sz="4" w:space="0" w:color="auto"/>
            </w:tcBorders>
            <w:shd w:val="clear" w:color="auto" w:fill="auto"/>
            <w:noWrap/>
            <w:hideMark/>
          </w:tcPr>
          <w:p w:rsidR="00C46EE4" w:rsidRPr="00C46EE4" w:rsidRDefault="00C46EE4" w:rsidP="00C46E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CFD</w:t>
            </w:r>
          </w:p>
        </w:tc>
      </w:tr>
      <w:tr w:rsidR="003C2C38" w:rsidRPr="00C46EE4" w:rsidTr="003C2C38">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438" w:type="pct"/>
            <w:tcBorders>
              <w:left w:val="single" w:sz="4" w:space="0" w:color="auto"/>
              <w:right w:val="single" w:sz="4" w:space="0" w:color="auto"/>
            </w:tcBorders>
            <w:shd w:val="clear" w:color="auto" w:fill="auto"/>
            <w:noWrap/>
            <w:hideMark/>
          </w:tcPr>
          <w:p w:rsidR="00C46EE4" w:rsidRPr="00C46EE4" w:rsidRDefault="00C46EE4" w:rsidP="003C2C38">
            <w:pPr>
              <w:jc w:val="center"/>
              <w:rPr>
                <w:rFonts w:ascii="Times New Roman" w:eastAsia="Times New Roman" w:hAnsi="Times New Roman" w:cs="Times New Roman"/>
                <w:sz w:val="16"/>
                <w:szCs w:val="16"/>
              </w:rPr>
            </w:pPr>
            <w:r w:rsidRPr="00C46EE4">
              <w:rPr>
                <w:rFonts w:ascii="Times New Roman" w:eastAsia="Times New Roman" w:hAnsi="Times New Roman" w:cs="Times New Roman"/>
                <w:sz w:val="16"/>
                <w:szCs w:val="16"/>
              </w:rPr>
              <w:t>rank</w:t>
            </w:r>
          </w:p>
        </w:tc>
        <w:tc>
          <w:tcPr>
            <w:tcW w:w="459"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46EE4">
              <w:rPr>
                <w:rFonts w:ascii="Times New Roman" w:eastAsia="Times New Roman" w:hAnsi="Times New Roman" w:cs="Times New Roman"/>
                <w:b/>
                <w:bCs/>
                <w:sz w:val="16"/>
                <w:szCs w:val="16"/>
              </w:rPr>
              <w:t>score</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rank</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score</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rank</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score</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rank</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score</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rank</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score</w:t>
            </w:r>
          </w:p>
        </w:tc>
      </w:tr>
      <w:tr w:rsidR="003C2C38" w:rsidRPr="00C46EE4" w:rsidTr="003C2C38">
        <w:trPr>
          <w:trHeight w:val="288"/>
          <w:jc w:val="right"/>
        </w:trPr>
        <w:tc>
          <w:tcPr>
            <w:cnfStyle w:val="001000000000" w:firstRow="0" w:lastRow="0" w:firstColumn="1" w:lastColumn="0" w:oddVBand="0" w:evenVBand="0" w:oddHBand="0" w:evenHBand="0" w:firstRowFirstColumn="0" w:firstRowLastColumn="0" w:lastRowFirstColumn="0" w:lastRowLastColumn="0"/>
            <w:tcW w:w="438" w:type="pct"/>
            <w:tcBorders>
              <w:left w:val="single" w:sz="4" w:space="0" w:color="auto"/>
              <w:right w:val="single" w:sz="4" w:space="0" w:color="auto"/>
            </w:tcBorders>
            <w:shd w:val="clear" w:color="auto" w:fill="auto"/>
            <w:noWrap/>
            <w:hideMark/>
          </w:tcPr>
          <w:p w:rsidR="00C46EE4" w:rsidRPr="00C46EE4" w:rsidRDefault="00C46EE4" w:rsidP="003C2C38">
            <w:pPr>
              <w:jc w:val="center"/>
              <w:rPr>
                <w:rFonts w:ascii="Times New Roman" w:eastAsia="Times New Roman" w:hAnsi="Times New Roman" w:cs="Times New Roman"/>
                <w:b w:val="0"/>
                <w:color w:val="000000"/>
                <w:sz w:val="16"/>
                <w:szCs w:val="16"/>
              </w:rPr>
            </w:pPr>
            <w:r w:rsidRPr="00C46EE4">
              <w:rPr>
                <w:rFonts w:ascii="Times New Roman" w:eastAsia="Times New Roman" w:hAnsi="Times New Roman" w:cs="Times New Roman"/>
                <w:b w:val="0"/>
                <w:color w:val="000000"/>
                <w:sz w:val="16"/>
                <w:szCs w:val="16"/>
              </w:rPr>
              <w:t>3</w:t>
            </w:r>
          </w:p>
        </w:tc>
        <w:tc>
          <w:tcPr>
            <w:tcW w:w="459"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1.00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10</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-12.77</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2</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3.12</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436</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538</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30</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0.31</w:t>
            </w:r>
          </w:p>
        </w:tc>
      </w:tr>
      <w:tr w:rsidR="00C46EE4" w:rsidRPr="00C46EE4" w:rsidTr="003C2C38">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438" w:type="pct"/>
            <w:tcBorders>
              <w:left w:val="single" w:sz="4" w:space="0" w:color="auto"/>
              <w:right w:val="single" w:sz="4" w:space="0" w:color="auto"/>
            </w:tcBorders>
            <w:shd w:val="clear" w:color="auto" w:fill="auto"/>
            <w:noWrap/>
            <w:hideMark/>
          </w:tcPr>
          <w:p w:rsidR="00C46EE4" w:rsidRPr="00C46EE4" w:rsidRDefault="00C46EE4" w:rsidP="003C2C38">
            <w:pPr>
              <w:jc w:val="center"/>
              <w:rPr>
                <w:rFonts w:ascii="Times New Roman" w:eastAsia="Times New Roman" w:hAnsi="Times New Roman" w:cs="Times New Roman"/>
                <w:b w:val="0"/>
                <w:color w:val="000000"/>
                <w:sz w:val="16"/>
                <w:szCs w:val="16"/>
              </w:rPr>
            </w:pPr>
            <w:r w:rsidRPr="00C46EE4">
              <w:rPr>
                <w:rFonts w:ascii="Times New Roman" w:eastAsia="Times New Roman" w:hAnsi="Times New Roman" w:cs="Times New Roman"/>
                <w:b w:val="0"/>
                <w:color w:val="000000"/>
                <w:sz w:val="16"/>
                <w:szCs w:val="16"/>
              </w:rPr>
              <w:t>21</w:t>
            </w:r>
          </w:p>
        </w:tc>
        <w:tc>
          <w:tcPr>
            <w:tcW w:w="459"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0.98</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2</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-8.67</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4</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1.55</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628</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176</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0.19</w:t>
            </w:r>
          </w:p>
        </w:tc>
      </w:tr>
      <w:tr w:rsidR="003C2C38" w:rsidRPr="00C46EE4" w:rsidTr="003C2C38">
        <w:trPr>
          <w:trHeight w:val="288"/>
          <w:jc w:val="right"/>
        </w:trPr>
        <w:tc>
          <w:tcPr>
            <w:cnfStyle w:val="001000000000" w:firstRow="0" w:lastRow="0" w:firstColumn="1" w:lastColumn="0" w:oddVBand="0" w:evenVBand="0" w:oddHBand="0" w:evenHBand="0" w:firstRowFirstColumn="0" w:firstRowLastColumn="0" w:lastRowFirstColumn="0" w:lastRowLastColumn="0"/>
            <w:tcW w:w="438" w:type="pct"/>
            <w:tcBorders>
              <w:left w:val="single" w:sz="4" w:space="0" w:color="auto"/>
              <w:right w:val="single" w:sz="4" w:space="0" w:color="auto"/>
            </w:tcBorders>
            <w:shd w:val="clear" w:color="auto" w:fill="auto"/>
            <w:noWrap/>
            <w:hideMark/>
          </w:tcPr>
          <w:p w:rsidR="00C46EE4" w:rsidRPr="00C46EE4" w:rsidRDefault="00C46EE4" w:rsidP="003C2C38">
            <w:pPr>
              <w:jc w:val="center"/>
              <w:rPr>
                <w:rFonts w:ascii="Times New Roman" w:eastAsia="Times New Roman" w:hAnsi="Times New Roman" w:cs="Times New Roman"/>
                <w:b w:val="0"/>
                <w:color w:val="000000"/>
                <w:sz w:val="16"/>
                <w:szCs w:val="16"/>
              </w:rPr>
            </w:pPr>
            <w:r w:rsidRPr="00C46EE4">
              <w:rPr>
                <w:rFonts w:ascii="Times New Roman" w:eastAsia="Times New Roman" w:hAnsi="Times New Roman" w:cs="Times New Roman"/>
                <w:b w:val="0"/>
                <w:color w:val="000000"/>
                <w:sz w:val="16"/>
                <w:szCs w:val="16"/>
              </w:rPr>
              <w:t>4</w:t>
            </w:r>
          </w:p>
        </w:tc>
        <w:tc>
          <w:tcPr>
            <w:tcW w:w="459"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1.00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-6.51</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3</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1.71</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2</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628</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58</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0.26</w:t>
            </w:r>
          </w:p>
        </w:tc>
      </w:tr>
      <w:tr w:rsidR="00C46EE4" w:rsidRPr="00C46EE4" w:rsidTr="003C2C38">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438" w:type="pct"/>
            <w:tcBorders>
              <w:left w:val="single" w:sz="4" w:space="0" w:color="auto"/>
              <w:right w:val="single" w:sz="4" w:space="0" w:color="auto"/>
            </w:tcBorders>
            <w:shd w:val="clear" w:color="auto" w:fill="auto"/>
            <w:noWrap/>
            <w:hideMark/>
          </w:tcPr>
          <w:p w:rsidR="00C46EE4" w:rsidRPr="00C46EE4" w:rsidRDefault="00C46EE4" w:rsidP="003C2C38">
            <w:pPr>
              <w:jc w:val="center"/>
              <w:rPr>
                <w:rFonts w:ascii="Times New Roman" w:eastAsia="Times New Roman" w:hAnsi="Times New Roman" w:cs="Times New Roman"/>
                <w:b w:val="0"/>
                <w:color w:val="000000"/>
                <w:sz w:val="16"/>
                <w:szCs w:val="16"/>
              </w:rPr>
            </w:pPr>
            <w:r w:rsidRPr="00C46EE4">
              <w:rPr>
                <w:rFonts w:ascii="Times New Roman" w:eastAsia="Times New Roman" w:hAnsi="Times New Roman" w:cs="Times New Roman"/>
                <w:b w:val="0"/>
                <w:color w:val="000000"/>
                <w:sz w:val="16"/>
                <w:szCs w:val="16"/>
              </w:rPr>
              <w:t>5</w:t>
            </w:r>
          </w:p>
        </w:tc>
        <w:tc>
          <w:tcPr>
            <w:tcW w:w="459"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1.00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32</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-15.48</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35</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0.44</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509</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530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101</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0.22</w:t>
            </w:r>
          </w:p>
        </w:tc>
      </w:tr>
      <w:tr w:rsidR="003C2C38" w:rsidRPr="00C46EE4" w:rsidTr="003C2C38">
        <w:trPr>
          <w:trHeight w:val="288"/>
          <w:jc w:val="right"/>
        </w:trPr>
        <w:tc>
          <w:tcPr>
            <w:cnfStyle w:val="001000000000" w:firstRow="0" w:lastRow="0" w:firstColumn="1" w:lastColumn="0" w:oddVBand="0" w:evenVBand="0" w:oddHBand="0" w:evenHBand="0" w:firstRowFirstColumn="0" w:firstRowLastColumn="0" w:lastRowFirstColumn="0" w:lastRowLastColumn="0"/>
            <w:tcW w:w="438" w:type="pct"/>
            <w:tcBorders>
              <w:left w:val="single" w:sz="4" w:space="0" w:color="auto"/>
              <w:right w:val="single" w:sz="4" w:space="0" w:color="auto"/>
            </w:tcBorders>
            <w:shd w:val="clear" w:color="auto" w:fill="auto"/>
            <w:noWrap/>
            <w:hideMark/>
          </w:tcPr>
          <w:p w:rsidR="00C46EE4" w:rsidRPr="00C46EE4" w:rsidRDefault="00C46EE4" w:rsidP="003C2C38">
            <w:pPr>
              <w:jc w:val="center"/>
              <w:rPr>
                <w:rFonts w:ascii="Times New Roman" w:eastAsia="Times New Roman" w:hAnsi="Times New Roman" w:cs="Times New Roman"/>
                <w:b w:val="0"/>
                <w:color w:val="000000"/>
                <w:sz w:val="16"/>
                <w:szCs w:val="16"/>
              </w:rPr>
            </w:pPr>
            <w:r w:rsidRPr="00C46EE4">
              <w:rPr>
                <w:rFonts w:ascii="Times New Roman" w:eastAsia="Times New Roman" w:hAnsi="Times New Roman" w:cs="Times New Roman"/>
                <w:b w:val="0"/>
                <w:color w:val="000000"/>
                <w:sz w:val="16"/>
                <w:szCs w:val="16"/>
              </w:rPr>
              <w:t>24</w:t>
            </w:r>
          </w:p>
        </w:tc>
        <w:tc>
          <w:tcPr>
            <w:tcW w:w="459"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0.98</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348</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-26.48</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639</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0.09</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117</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545</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39</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0.28</w:t>
            </w:r>
          </w:p>
        </w:tc>
      </w:tr>
      <w:tr w:rsidR="00C46EE4" w:rsidRPr="00C46EE4" w:rsidTr="003C2C38">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438" w:type="pct"/>
            <w:tcBorders>
              <w:left w:val="single" w:sz="4" w:space="0" w:color="auto"/>
              <w:right w:val="single" w:sz="4" w:space="0" w:color="auto"/>
            </w:tcBorders>
            <w:shd w:val="clear" w:color="auto" w:fill="auto"/>
            <w:noWrap/>
            <w:hideMark/>
          </w:tcPr>
          <w:p w:rsidR="00C46EE4" w:rsidRPr="00C46EE4" w:rsidRDefault="00C46EE4" w:rsidP="003C2C38">
            <w:pPr>
              <w:jc w:val="center"/>
              <w:rPr>
                <w:rFonts w:ascii="Times New Roman" w:eastAsia="Times New Roman" w:hAnsi="Times New Roman" w:cs="Times New Roman"/>
                <w:b w:val="0"/>
                <w:color w:val="000000"/>
                <w:sz w:val="16"/>
                <w:szCs w:val="16"/>
              </w:rPr>
            </w:pPr>
            <w:r w:rsidRPr="00C46EE4">
              <w:rPr>
                <w:rFonts w:ascii="Times New Roman" w:eastAsia="Times New Roman" w:hAnsi="Times New Roman" w:cs="Times New Roman"/>
                <w:b w:val="0"/>
                <w:color w:val="000000"/>
                <w:sz w:val="16"/>
                <w:szCs w:val="16"/>
              </w:rPr>
              <w:t>9</w:t>
            </w:r>
          </w:p>
        </w:tc>
        <w:tc>
          <w:tcPr>
            <w:tcW w:w="459"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1.00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2295</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-49.04</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7</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1.14</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1186</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470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284</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0.15</w:t>
            </w:r>
          </w:p>
        </w:tc>
      </w:tr>
      <w:tr w:rsidR="003C2C38" w:rsidRPr="00C46EE4" w:rsidTr="003C2C38">
        <w:trPr>
          <w:trHeight w:val="288"/>
          <w:jc w:val="right"/>
        </w:trPr>
        <w:tc>
          <w:tcPr>
            <w:cnfStyle w:val="001000000000" w:firstRow="0" w:lastRow="0" w:firstColumn="1" w:lastColumn="0" w:oddVBand="0" w:evenVBand="0" w:oddHBand="0" w:evenHBand="0" w:firstRowFirstColumn="0" w:firstRowLastColumn="0" w:lastRowFirstColumn="0" w:lastRowLastColumn="0"/>
            <w:tcW w:w="438" w:type="pct"/>
            <w:tcBorders>
              <w:left w:val="single" w:sz="4" w:space="0" w:color="auto"/>
              <w:right w:val="single" w:sz="4" w:space="0" w:color="auto"/>
            </w:tcBorders>
            <w:shd w:val="clear" w:color="auto" w:fill="auto"/>
            <w:noWrap/>
            <w:hideMark/>
          </w:tcPr>
          <w:p w:rsidR="00C46EE4" w:rsidRPr="00C46EE4" w:rsidRDefault="00C46EE4" w:rsidP="003C2C38">
            <w:pPr>
              <w:jc w:val="center"/>
              <w:rPr>
                <w:rFonts w:ascii="Times New Roman" w:eastAsia="Times New Roman" w:hAnsi="Times New Roman" w:cs="Times New Roman"/>
                <w:b w:val="0"/>
                <w:color w:val="000000"/>
                <w:sz w:val="16"/>
                <w:szCs w:val="16"/>
              </w:rPr>
            </w:pPr>
            <w:r w:rsidRPr="00C46EE4">
              <w:rPr>
                <w:rFonts w:ascii="Times New Roman" w:eastAsia="Times New Roman" w:hAnsi="Times New Roman" w:cs="Times New Roman"/>
                <w:b w:val="0"/>
                <w:color w:val="000000"/>
                <w:sz w:val="16"/>
                <w:szCs w:val="16"/>
              </w:rPr>
              <w:t>6</w:t>
            </w:r>
          </w:p>
        </w:tc>
        <w:tc>
          <w:tcPr>
            <w:tcW w:w="459"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1.00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561</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-30.55</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16</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0.66</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70</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560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1334</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0.07</w:t>
            </w:r>
          </w:p>
        </w:tc>
      </w:tr>
      <w:tr w:rsidR="00C46EE4" w:rsidRPr="00C46EE4" w:rsidTr="003C2C38">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438" w:type="pct"/>
            <w:tcBorders>
              <w:left w:val="single" w:sz="4" w:space="0" w:color="auto"/>
              <w:right w:val="single" w:sz="4" w:space="0" w:color="auto"/>
            </w:tcBorders>
            <w:shd w:val="clear" w:color="auto" w:fill="auto"/>
            <w:noWrap/>
            <w:hideMark/>
          </w:tcPr>
          <w:p w:rsidR="00C46EE4" w:rsidRPr="00C46EE4" w:rsidRDefault="00C46EE4" w:rsidP="003C2C38">
            <w:pPr>
              <w:jc w:val="center"/>
              <w:rPr>
                <w:rFonts w:ascii="Times New Roman" w:eastAsia="Times New Roman" w:hAnsi="Times New Roman" w:cs="Times New Roman"/>
                <w:b w:val="0"/>
                <w:color w:val="000000"/>
                <w:sz w:val="16"/>
                <w:szCs w:val="16"/>
              </w:rPr>
            </w:pPr>
            <w:r w:rsidRPr="00C46EE4">
              <w:rPr>
                <w:rFonts w:ascii="Times New Roman" w:eastAsia="Times New Roman" w:hAnsi="Times New Roman" w:cs="Times New Roman"/>
                <w:b w:val="0"/>
                <w:color w:val="000000"/>
                <w:sz w:val="16"/>
                <w:szCs w:val="16"/>
              </w:rPr>
              <w:t>1133</w:t>
            </w:r>
          </w:p>
        </w:tc>
        <w:tc>
          <w:tcPr>
            <w:tcW w:w="459"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0.08</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287</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-24.87</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281</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0.16</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689</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510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1289</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0.08</w:t>
            </w:r>
          </w:p>
        </w:tc>
      </w:tr>
      <w:tr w:rsidR="003C2C38" w:rsidRPr="00C46EE4" w:rsidTr="003C2C38">
        <w:trPr>
          <w:trHeight w:val="288"/>
          <w:jc w:val="right"/>
        </w:trPr>
        <w:tc>
          <w:tcPr>
            <w:cnfStyle w:val="001000000000" w:firstRow="0" w:lastRow="0" w:firstColumn="1" w:lastColumn="0" w:oddVBand="0" w:evenVBand="0" w:oddHBand="0" w:evenHBand="0" w:firstRowFirstColumn="0" w:firstRowLastColumn="0" w:lastRowFirstColumn="0" w:lastRowLastColumn="0"/>
            <w:tcW w:w="438" w:type="pct"/>
            <w:tcBorders>
              <w:left w:val="single" w:sz="4" w:space="0" w:color="auto"/>
              <w:right w:val="single" w:sz="4" w:space="0" w:color="auto"/>
            </w:tcBorders>
            <w:shd w:val="clear" w:color="auto" w:fill="auto"/>
            <w:noWrap/>
            <w:hideMark/>
          </w:tcPr>
          <w:p w:rsidR="00C46EE4" w:rsidRPr="00C46EE4" w:rsidRDefault="00C46EE4" w:rsidP="003C2C38">
            <w:pPr>
              <w:jc w:val="center"/>
              <w:rPr>
                <w:rFonts w:ascii="Times New Roman" w:eastAsia="Times New Roman" w:hAnsi="Times New Roman" w:cs="Times New Roman"/>
                <w:b w:val="0"/>
                <w:color w:val="000000"/>
                <w:sz w:val="16"/>
                <w:szCs w:val="16"/>
              </w:rPr>
            </w:pPr>
            <w:r w:rsidRPr="00C46EE4">
              <w:rPr>
                <w:rFonts w:ascii="Times New Roman" w:eastAsia="Times New Roman" w:hAnsi="Times New Roman" w:cs="Times New Roman"/>
                <w:b w:val="0"/>
                <w:color w:val="000000"/>
                <w:sz w:val="16"/>
                <w:szCs w:val="16"/>
              </w:rPr>
              <w:t>10</w:t>
            </w:r>
          </w:p>
        </w:tc>
        <w:tc>
          <w:tcPr>
            <w:tcW w:w="459"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1.00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714</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-32.98</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37</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0.40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68</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560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5</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0.50</w:t>
            </w:r>
          </w:p>
        </w:tc>
      </w:tr>
      <w:tr w:rsidR="00C46EE4" w:rsidRPr="00C46EE4" w:rsidTr="003C2C38">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438" w:type="pct"/>
            <w:tcBorders>
              <w:left w:val="single" w:sz="4" w:space="0" w:color="auto"/>
              <w:right w:val="single" w:sz="4" w:space="0" w:color="auto"/>
            </w:tcBorders>
            <w:shd w:val="clear" w:color="auto" w:fill="auto"/>
            <w:noWrap/>
            <w:hideMark/>
          </w:tcPr>
          <w:p w:rsidR="00C46EE4" w:rsidRPr="00C46EE4" w:rsidRDefault="00C46EE4" w:rsidP="003C2C38">
            <w:pPr>
              <w:jc w:val="center"/>
              <w:rPr>
                <w:rFonts w:ascii="Times New Roman" w:eastAsia="Times New Roman" w:hAnsi="Times New Roman" w:cs="Times New Roman"/>
                <w:b w:val="0"/>
                <w:color w:val="000000"/>
                <w:sz w:val="16"/>
                <w:szCs w:val="16"/>
              </w:rPr>
            </w:pPr>
            <w:r w:rsidRPr="00C46EE4">
              <w:rPr>
                <w:rFonts w:ascii="Times New Roman" w:eastAsia="Times New Roman" w:hAnsi="Times New Roman" w:cs="Times New Roman"/>
                <w:b w:val="0"/>
                <w:color w:val="000000"/>
                <w:sz w:val="16"/>
                <w:szCs w:val="16"/>
              </w:rPr>
              <w:t>18</w:t>
            </w:r>
          </w:p>
        </w:tc>
        <w:tc>
          <w:tcPr>
            <w:tcW w:w="459"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0.99</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872</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-35.37</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123</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0.23</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64</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560</w:t>
            </w:r>
          </w:p>
        </w:tc>
        <w:tc>
          <w:tcPr>
            <w:tcW w:w="502"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26</w:t>
            </w:r>
          </w:p>
        </w:tc>
        <w:tc>
          <w:tcPr>
            <w:tcW w:w="524" w:type="pct"/>
            <w:tcBorders>
              <w:left w:val="single" w:sz="4" w:space="0" w:color="auto"/>
              <w:right w:val="single" w:sz="4" w:space="0" w:color="auto"/>
            </w:tcBorders>
            <w:shd w:val="clear" w:color="auto" w:fill="auto"/>
            <w:noWrap/>
            <w:hideMark/>
          </w:tcPr>
          <w:p w:rsidR="00C46EE4" w:rsidRPr="00C46EE4" w:rsidRDefault="00C46EE4" w:rsidP="003C2C3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C46EE4">
              <w:rPr>
                <w:rFonts w:ascii="Times New Roman" w:eastAsia="Times New Roman" w:hAnsi="Times New Roman" w:cs="Times New Roman"/>
                <w:color w:val="000000"/>
                <w:sz w:val="16"/>
                <w:szCs w:val="16"/>
              </w:rPr>
              <w:t>0.31</w:t>
            </w:r>
          </w:p>
        </w:tc>
      </w:tr>
    </w:tbl>
    <w:p w:rsidR="00C46EE4" w:rsidRPr="00803CBF" w:rsidRDefault="00C46EE4" w:rsidP="00FC09F5">
      <w:pPr>
        <w:jc w:val="both"/>
        <w:rPr>
          <w:rFonts w:ascii="Times New Roman" w:hAnsi="Times New Roman" w:cs="Times New Roman" w:hint="eastAsia"/>
          <w:sz w:val="20"/>
          <w:szCs w:val="20"/>
        </w:rPr>
      </w:pPr>
    </w:p>
    <w:p w:rsidR="009F1589" w:rsidRPr="009F1589" w:rsidRDefault="009F1589" w:rsidP="00652C74">
      <w:pPr>
        <w:jc w:val="both"/>
        <w:rPr>
          <w:rFonts w:ascii="Times New Roman" w:hAnsi="Times New Roman" w:cs="Times New Roman"/>
          <w:b/>
          <w:sz w:val="24"/>
          <w:szCs w:val="24"/>
        </w:rPr>
      </w:pPr>
      <w:r w:rsidRPr="009F1589">
        <w:rPr>
          <w:rFonts w:ascii="Times New Roman" w:hAnsi="Times New Roman" w:cs="Times New Roman"/>
          <w:b/>
          <w:sz w:val="24"/>
          <w:szCs w:val="24"/>
        </w:rPr>
        <w:t>Reference</w:t>
      </w:r>
    </w:p>
    <w:p w:rsidR="009F1589" w:rsidRDefault="009F1589" w:rsidP="00652C74">
      <w:pPr>
        <w:jc w:val="both"/>
        <w:rPr>
          <w:rFonts w:ascii="Times New Roman" w:hAnsi="Times New Roman" w:cs="Times New Roman"/>
          <w:sz w:val="20"/>
          <w:szCs w:val="20"/>
        </w:rPr>
      </w:pPr>
      <w:r>
        <w:rPr>
          <w:rFonts w:ascii="Times New Roman" w:hAnsi="Times New Roman" w:cs="Times New Roman"/>
          <w:sz w:val="20"/>
          <w:szCs w:val="20"/>
        </w:rPr>
        <w:t xml:space="preserve">[1] </w:t>
      </w:r>
      <w:r w:rsidRPr="009F1589">
        <w:rPr>
          <w:rFonts w:ascii="Times New Roman" w:hAnsi="Times New Roman" w:cs="Times New Roman"/>
          <w:sz w:val="20"/>
          <w:szCs w:val="20"/>
        </w:rPr>
        <w:t>Lilliefors, H. W. (1967). On the Kolmogorov-Smirnov test for normality with mean and variance unknown. Journal of the American statistical Association, 62(318), 399-402.</w:t>
      </w:r>
    </w:p>
    <w:p w:rsidR="00971DC5" w:rsidRDefault="00971DC5" w:rsidP="00652C74">
      <w:pPr>
        <w:jc w:val="both"/>
        <w:rPr>
          <w:rFonts w:ascii="Times New Roman" w:hAnsi="Times New Roman" w:cs="Times New Roman"/>
          <w:sz w:val="20"/>
          <w:szCs w:val="20"/>
        </w:rPr>
      </w:pPr>
      <w:r>
        <w:rPr>
          <w:rFonts w:ascii="Times New Roman" w:hAnsi="Times New Roman" w:cs="Times New Roman"/>
          <w:sz w:val="20"/>
          <w:szCs w:val="20"/>
        </w:rPr>
        <w:t xml:space="preserve">[2] </w:t>
      </w:r>
      <w:r w:rsidRPr="00971DC5">
        <w:rPr>
          <w:rFonts w:ascii="Times New Roman" w:hAnsi="Times New Roman" w:cs="Times New Roman"/>
          <w:sz w:val="20"/>
          <w:szCs w:val="20"/>
        </w:rPr>
        <w:t xml:space="preserve">Doench, J. G., Fusi, N., Sullender, M., Hegde, M., Vaimberg, E. W., Donovan, K. F., ... &amp; Virgin, H. W. (2016). Optimized sgRNA design to maximize activity and minimize off-target effects of CRISPR-Cas9. Nature </w:t>
      </w:r>
      <w:r w:rsidR="002421AB">
        <w:rPr>
          <w:rFonts w:ascii="Times New Roman" w:hAnsi="Times New Roman" w:cs="Times New Roman"/>
          <w:sz w:val="20"/>
          <w:szCs w:val="20"/>
        </w:rPr>
        <w:t>B</w:t>
      </w:r>
      <w:r w:rsidRPr="00971DC5">
        <w:rPr>
          <w:rFonts w:ascii="Times New Roman" w:hAnsi="Times New Roman" w:cs="Times New Roman"/>
          <w:sz w:val="20"/>
          <w:szCs w:val="20"/>
        </w:rPr>
        <w:t>iotechnology, 34(2), 184.</w:t>
      </w:r>
    </w:p>
    <w:p w:rsidR="00D4362B" w:rsidRDefault="00D4362B" w:rsidP="00652C74">
      <w:pPr>
        <w:jc w:val="both"/>
        <w:rPr>
          <w:rFonts w:ascii="Times New Roman" w:hAnsi="Times New Roman" w:cs="Times New Roman"/>
          <w:sz w:val="20"/>
          <w:szCs w:val="20"/>
        </w:rPr>
      </w:pPr>
      <w:r>
        <w:rPr>
          <w:rFonts w:ascii="Times New Roman" w:hAnsi="Times New Roman" w:cs="Times New Roman"/>
          <w:sz w:val="20"/>
          <w:szCs w:val="20"/>
        </w:rPr>
        <w:t xml:space="preserve">[3] </w:t>
      </w:r>
      <w:r w:rsidRPr="00D4362B">
        <w:rPr>
          <w:rFonts w:ascii="Times New Roman" w:hAnsi="Times New Roman" w:cs="Times New Roman"/>
          <w:sz w:val="20"/>
          <w:szCs w:val="20"/>
        </w:rPr>
        <w:t>Stemmer, M., Thumberger, T., del Sol Keyer, M., Wittbrodt, J., &amp; Mateo, J. L. (2015). CCTop: an intuitive, flexible and reliable CRISPR/C</w:t>
      </w:r>
      <w:r w:rsidR="00262BB0">
        <w:rPr>
          <w:rFonts w:ascii="Times New Roman" w:hAnsi="Times New Roman" w:cs="Times New Roman"/>
          <w:sz w:val="20"/>
          <w:szCs w:val="20"/>
        </w:rPr>
        <w:t>as9 target prediction tool. PLOS ONE</w:t>
      </w:r>
      <w:r w:rsidRPr="00D4362B">
        <w:rPr>
          <w:rFonts w:ascii="Times New Roman" w:hAnsi="Times New Roman" w:cs="Times New Roman"/>
          <w:sz w:val="20"/>
          <w:szCs w:val="20"/>
        </w:rPr>
        <w:t>, 10(4), e0124633.</w:t>
      </w:r>
    </w:p>
    <w:p w:rsidR="00D4362B" w:rsidRDefault="00D4362B" w:rsidP="00652C74">
      <w:pPr>
        <w:jc w:val="both"/>
        <w:rPr>
          <w:rFonts w:ascii="Times New Roman" w:hAnsi="Times New Roman" w:cs="Times New Roman"/>
          <w:sz w:val="20"/>
          <w:szCs w:val="20"/>
        </w:rPr>
      </w:pPr>
      <w:r>
        <w:rPr>
          <w:rFonts w:ascii="Times New Roman" w:hAnsi="Times New Roman" w:cs="Times New Roman"/>
          <w:sz w:val="20"/>
          <w:szCs w:val="20"/>
        </w:rPr>
        <w:t xml:space="preserve">[4] </w:t>
      </w:r>
      <w:r w:rsidRPr="00D4362B">
        <w:rPr>
          <w:rFonts w:ascii="Times New Roman" w:hAnsi="Times New Roman" w:cs="Times New Roman"/>
          <w:sz w:val="20"/>
          <w:szCs w:val="20"/>
        </w:rPr>
        <w:t xml:space="preserve">Hsu, P. D., Scott, D. A., Weinstein, J. A., Ran, F. A., Konermann, S., Agarwala, V., ... &amp; Cradick, T. J. (2013). DNA targeting specificity of RNA-guided Cas9 nucleases. Nature </w:t>
      </w:r>
      <w:r w:rsidR="00262BB0">
        <w:rPr>
          <w:rFonts w:ascii="Times New Roman" w:hAnsi="Times New Roman" w:cs="Times New Roman"/>
          <w:sz w:val="20"/>
          <w:szCs w:val="20"/>
        </w:rPr>
        <w:t>B</w:t>
      </w:r>
      <w:r w:rsidRPr="00D4362B">
        <w:rPr>
          <w:rFonts w:ascii="Times New Roman" w:hAnsi="Times New Roman" w:cs="Times New Roman"/>
          <w:sz w:val="20"/>
          <w:szCs w:val="20"/>
        </w:rPr>
        <w:t>iotechnology, 31(9), 827.</w:t>
      </w:r>
    </w:p>
    <w:p w:rsidR="00D4362B" w:rsidRDefault="00D4362B" w:rsidP="00652C74">
      <w:pPr>
        <w:jc w:val="both"/>
        <w:rPr>
          <w:rFonts w:ascii="Times New Roman" w:hAnsi="Times New Roman" w:cs="Times New Roman"/>
          <w:sz w:val="20"/>
          <w:szCs w:val="20"/>
        </w:rPr>
      </w:pPr>
      <w:r>
        <w:rPr>
          <w:rFonts w:ascii="Times New Roman" w:hAnsi="Times New Roman" w:cs="Times New Roman"/>
          <w:sz w:val="20"/>
          <w:szCs w:val="20"/>
        </w:rPr>
        <w:t xml:space="preserve">[5] </w:t>
      </w:r>
      <w:r w:rsidRPr="00D4362B">
        <w:rPr>
          <w:rFonts w:ascii="Times New Roman" w:hAnsi="Times New Roman" w:cs="Times New Roman"/>
          <w:sz w:val="20"/>
          <w:szCs w:val="20"/>
        </w:rPr>
        <w:t xml:space="preserve">Singh, R., Kuscu, C., Quinlan, A., Qi, Y., &amp; Adli, M. (2015). Cas9-chromatin binding information enables more accurate CRISPR off-target prediction. Nucleic </w:t>
      </w:r>
      <w:r w:rsidR="00262BB0">
        <w:rPr>
          <w:rFonts w:ascii="Times New Roman" w:hAnsi="Times New Roman" w:cs="Times New Roman"/>
          <w:sz w:val="20"/>
          <w:szCs w:val="20"/>
        </w:rPr>
        <w:t>A</w:t>
      </w:r>
      <w:r w:rsidRPr="00D4362B">
        <w:rPr>
          <w:rFonts w:ascii="Times New Roman" w:hAnsi="Times New Roman" w:cs="Times New Roman"/>
          <w:sz w:val="20"/>
          <w:szCs w:val="20"/>
        </w:rPr>
        <w:t xml:space="preserve">cids </w:t>
      </w:r>
      <w:r w:rsidR="00262BB0">
        <w:rPr>
          <w:rFonts w:ascii="Times New Roman" w:hAnsi="Times New Roman" w:cs="Times New Roman"/>
          <w:sz w:val="20"/>
          <w:szCs w:val="20"/>
        </w:rPr>
        <w:t>R</w:t>
      </w:r>
      <w:r w:rsidRPr="00D4362B">
        <w:rPr>
          <w:rFonts w:ascii="Times New Roman" w:hAnsi="Times New Roman" w:cs="Times New Roman"/>
          <w:sz w:val="20"/>
          <w:szCs w:val="20"/>
        </w:rPr>
        <w:t>esearch, 43(18), e118-e118.</w:t>
      </w:r>
    </w:p>
    <w:p w:rsidR="00D4362B" w:rsidRDefault="00D4362B" w:rsidP="00652C74">
      <w:pPr>
        <w:jc w:val="both"/>
        <w:rPr>
          <w:rFonts w:ascii="Times New Roman" w:hAnsi="Times New Roman" w:cs="Times New Roman"/>
          <w:sz w:val="20"/>
          <w:szCs w:val="20"/>
        </w:rPr>
      </w:pPr>
      <w:r>
        <w:rPr>
          <w:rFonts w:ascii="Times New Roman" w:hAnsi="Times New Roman" w:cs="Times New Roman"/>
          <w:sz w:val="20"/>
          <w:szCs w:val="20"/>
        </w:rPr>
        <w:t xml:space="preserve">[6] </w:t>
      </w:r>
      <w:r w:rsidRPr="00D4362B">
        <w:rPr>
          <w:rFonts w:ascii="Times New Roman" w:hAnsi="Times New Roman" w:cs="Times New Roman"/>
          <w:sz w:val="20"/>
          <w:szCs w:val="20"/>
        </w:rPr>
        <w:t xml:space="preserve">Tsai, S. Q., Zheng, Z., Nguyen, N. T., Liebers, M., Topkar, V. V., Thapar, V., ... &amp; Aryee, M. J. (2015). GUIDE-seq enables genome-wide profiling of off-target cleavage by CRISPR-Cas nucleases. Nature </w:t>
      </w:r>
      <w:r w:rsidR="00262BB0">
        <w:rPr>
          <w:rFonts w:ascii="Times New Roman" w:hAnsi="Times New Roman" w:cs="Times New Roman"/>
          <w:sz w:val="20"/>
          <w:szCs w:val="20"/>
        </w:rPr>
        <w:t>B</w:t>
      </w:r>
      <w:r w:rsidRPr="00D4362B">
        <w:rPr>
          <w:rFonts w:ascii="Times New Roman" w:hAnsi="Times New Roman" w:cs="Times New Roman"/>
          <w:sz w:val="20"/>
          <w:szCs w:val="20"/>
        </w:rPr>
        <w:t>iotechnology, 33(2), 187.</w:t>
      </w:r>
    </w:p>
    <w:p w:rsidR="00D4362B" w:rsidRDefault="00D4362B" w:rsidP="00652C74">
      <w:pPr>
        <w:jc w:val="both"/>
        <w:rPr>
          <w:rFonts w:ascii="Times New Roman" w:hAnsi="Times New Roman" w:cs="Times New Roman"/>
          <w:sz w:val="20"/>
          <w:szCs w:val="20"/>
        </w:rPr>
      </w:pPr>
      <w:r>
        <w:rPr>
          <w:rFonts w:ascii="Times New Roman" w:hAnsi="Times New Roman" w:cs="Times New Roman"/>
          <w:sz w:val="20"/>
          <w:szCs w:val="20"/>
        </w:rPr>
        <w:lastRenderedPageBreak/>
        <w:t xml:space="preserve">[7] </w:t>
      </w:r>
      <w:r w:rsidR="0047190F" w:rsidRPr="0047190F">
        <w:rPr>
          <w:rFonts w:ascii="Times New Roman" w:hAnsi="Times New Roman" w:cs="Times New Roman"/>
          <w:sz w:val="20"/>
          <w:szCs w:val="20"/>
        </w:rPr>
        <w:t xml:space="preserve">Kim, D., Bae, S., Park, J., Kim, E., Kim, S., Yu, H. R., ... &amp; Kim, J. S. (2015). Digenome-seq: genome-wide profiling of CRISPR-Cas9 off-target effects in </w:t>
      </w:r>
      <w:r w:rsidR="00262BB0">
        <w:rPr>
          <w:rFonts w:ascii="Times New Roman" w:hAnsi="Times New Roman" w:cs="Times New Roman"/>
          <w:sz w:val="20"/>
          <w:szCs w:val="20"/>
        </w:rPr>
        <w:t>human cells. Nature M</w:t>
      </w:r>
      <w:r w:rsidR="0047190F" w:rsidRPr="0047190F">
        <w:rPr>
          <w:rFonts w:ascii="Times New Roman" w:hAnsi="Times New Roman" w:cs="Times New Roman"/>
          <w:sz w:val="20"/>
          <w:szCs w:val="20"/>
        </w:rPr>
        <w:t>ethods, 12(3), 237.</w:t>
      </w:r>
    </w:p>
    <w:p w:rsidR="0047190F" w:rsidRDefault="0047190F" w:rsidP="00652C74">
      <w:pPr>
        <w:jc w:val="both"/>
        <w:rPr>
          <w:rFonts w:ascii="Times New Roman" w:hAnsi="Times New Roman" w:cs="Times New Roman"/>
          <w:sz w:val="20"/>
          <w:szCs w:val="20"/>
        </w:rPr>
      </w:pPr>
      <w:r>
        <w:rPr>
          <w:rFonts w:ascii="Times New Roman" w:hAnsi="Times New Roman" w:cs="Times New Roman"/>
          <w:sz w:val="20"/>
          <w:szCs w:val="20"/>
        </w:rPr>
        <w:t xml:space="preserve">[8] </w:t>
      </w:r>
      <w:r w:rsidRPr="0047190F">
        <w:rPr>
          <w:rFonts w:ascii="Times New Roman" w:hAnsi="Times New Roman" w:cs="Times New Roman"/>
          <w:sz w:val="20"/>
          <w:szCs w:val="20"/>
        </w:rPr>
        <w:t xml:space="preserve">Frock, R. L., Hu, J., Meyers, R. M., Ho, Y. J., Kii, E., &amp; Alt, F. W. (2015). Genome-wide detection of DNA double-stranded breaks induced by engineered nucleases. Nature </w:t>
      </w:r>
      <w:r w:rsidR="00262BB0">
        <w:rPr>
          <w:rFonts w:ascii="Times New Roman" w:hAnsi="Times New Roman" w:cs="Times New Roman"/>
          <w:sz w:val="20"/>
          <w:szCs w:val="20"/>
        </w:rPr>
        <w:t>B</w:t>
      </w:r>
      <w:r w:rsidRPr="0047190F">
        <w:rPr>
          <w:rFonts w:ascii="Times New Roman" w:hAnsi="Times New Roman" w:cs="Times New Roman"/>
          <w:sz w:val="20"/>
          <w:szCs w:val="20"/>
        </w:rPr>
        <w:t>iotechnology, 33(2), 179.</w:t>
      </w:r>
    </w:p>
    <w:p w:rsidR="0047190F" w:rsidRDefault="0047190F" w:rsidP="00652C74">
      <w:pPr>
        <w:jc w:val="both"/>
        <w:rPr>
          <w:rFonts w:ascii="Times New Roman" w:hAnsi="Times New Roman" w:cs="Times New Roman"/>
          <w:sz w:val="20"/>
          <w:szCs w:val="20"/>
        </w:rPr>
      </w:pPr>
      <w:r>
        <w:rPr>
          <w:rFonts w:ascii="Times New Roman" w:hAnsi="Times New Roman" w:cs="Times New Roman"/>
          <w:sz w:val="20"/>
          <w:szCs w:val="20"/>
        </w:rPr>
        <w:t xml:space="preserve">[9] </w:t>
      </w:r>
      <w:r w:rsidRPr="0047190F">
        <w:rPr>
          <w:rFonts w:ascii="Times New Roman" w:hAnsi="Times New Roman" w:cs="Times New Roman"/>
          <w:sz w:val="20"/>
          <w:szCs w:val="20"/>
        </w:rPr>
        <w:t xml:space="preserve">Kim, D., Kim, S., Kim, S., Park, J., &amp; Kim, J. S. (2016). Genome-wide target specificities of CRISPR-Cas9 nucleases revealed by multiplex Digenome-seq. Genome </w:t>
      </w:r>
      <w:r w:rsidR="00262BB0">
        <w:rPr>
          <w:rFonts w:ascii="Times New Roman" w:hAnsi="Times New Roman" w:cs="Times New Roman"/>
          <w:sz w:val="20"/>
          <w:szCs w:val="20"/>
        </w:rPr>
        <w:t>R</w:t>
      </w:r>
      <w:r w:rsidRPr="0047190F">
        <w:rPr>
          <w:rFonts w:ascii="Times New Roman" w:hAnsi="Times New Roman" w:cs="Times New Roman"/>
          <w:sz w:val="20"/>
          <w:szCs w:val="20"/>
        </w:rPr>
        <w:t>esearch, 26(3), 406-415.</w:t>
      </w:r>
    </w:p>
    <w:p w:rsidR="0047190F" w:rsidRDefault="0047190F" w:rsidP="00652C74">
      <w:pPr>
        <w:jc w:val="both"/>
        <w:rPr>
          <w:rFonts w:ascii="Times New Roman" w:hAnsi="Times New Roman" w:cs="Times New Roman"/>
          <w:sz w:val="20"/>
          <w:szCs w:val="20"/>
        </w:rPr>
      </w:pPr>
      <w:r>
        <w:rPr>
          <w:rFonts w:ascii="Times New Roman" w:hAnsi="Times New Roman" w:cs="Times New Roman"/>
          <w:sz w:val="20"/>
          <w:szCs w:val="20"/>
        </w:rPr>
        <w:t xml:space="preserve">[10] </w:t>
      </w:r>
      <w:r w:rsidRPr="0047190F">
        <w:rPr>
          <w:rFonts w:ascii="Times New Roman" w:hAnsi="Times New Roman" w:cs="Times New Roman"/>
          <w:sz w:val="20"/>
          <w:szCs w:val="20"/>
        </w:rPr>
        <w:t xml:space="preserve">Tsai, S. Q., Nguyen, N. T., Malagon-Lopez, J., Topkar, V. V., Aryee, M. J., &amp; Joung, J. K. (2017). CIRCLE-seq: a highly sensitive in vitro screen for genome-wide CRISPR–Cas9 nuclease off-targets. Nature </w:t>
      </w:r>
      <w:r w:rsidR="00262BB0">
        <w:rPr>
          <w:rFonts w:ascii="Times New Roman" w:hAnsi="Times New Roman" w:cs="Times New Roman"/>
          <w:sz w:val="20"/>
          <w:szCs w:val="20"/>
        </w:rPr>
        <w:t>M</w:t>
      </w:r>
      <w:r w:rsidRPr="0047190F">
        <w:rPr>
          <w:rFonts w:ascii="Times New Roman" w:hAnsi="Times New Roman" w:cs="Times New Roman"/>
          <w:sz w:val="20"/>
          <w:szCs w:val="20"/>
        </w:rPr>
        <w:t>ethods, 14(6), 607.</w:t>
      </w:r>
    </w:p>
    <w:p w:rsidR="00262BB0" w:rsidRDefault="00262BB0" w:rsidP="00652C74">
      <w:pPr>
        <w:jc w:val="both"/>
        <w:rPr>
          <w:rFonts w:ascii="Times New Roman" w:hAnsi="Times New Roman" w:cs="Times New Roman"/>
          <w:sz w:val="20"/>
          <w:szCs w:val="20"/>
        </w:rPr>
      </w:pPr>
      <w:r>
        <w:rPr>
          <w:rFonts w:ascii="Times New Roman" w:hAnsi="Times New Roman" w:cs="Times New Roman"/>
          <w:sz w:val="20"/>
          <w:szCs w:val="20"/>
        </w:rPr>
        <w:t xml:space="preserve">[11] </w:t>
      </w:r>
      <w:r w:rsidRPr="00262BB0">
        <w:rPr>
          <w:rFonts w:ascii="Times New Roman" w:hAnsi="Times New Roman" w:cs="Times New Roman"/>
          <w:sz w:val="20"/>
          <w:szCs w:val="20"/>
        </w:rPr>
        <w:t>Yu, W., Mookherjee, S., Chaitankar, V., Hiriyanna, S., Kim, J. W., Brooks, M., ... &amp; Swaroop, A. (2017). Nrl knockdown by AAV-delivered CRISPR/Cas9 prevents retinal degeneration in mice. Nature Communications, 8, 14716.</w:t>
      </w:r>
    </w:p>
    <w:p w:rsidR="00262BB0" w:rsidRDefault="00262BB0" w:rsidP="00652C74">
      <w:pPr>
        <w:jc w:val="both"/>
        <w:rPr>
          <w:rFonts w:ascii="Times New Roman" w:hAnsi="Times New Roman" w:cs="Times New Roman"/>
          <w:sz w:val="20"/>
          <w:szCs w:val="20"/>
        </w:rPr>
      </w:pPr>
      <w:r>
        <w:rPr>
          <w:rFonts w:ascii="Times New Roman" w:hAnsi="Times New Roman" w:cs="Times New Roman"/>
          <w:sz w:val="20"/>
          <w:szCs w:val="20"/>
        </w:rPr>
        <w:t xml:space="preserve">[12] </w:t>
      </w:r>
      <w:r w:rsidRPr="00262BB0">
        <w:rPr>
          <w:rFonts w:ascii="Times New Roman" w:hAnsi="Times New Roman" w:cs="Times New Roman"/>
          <w:sz w:val="20"/>
          <w:szCs w:val="20"/>
        </w:rPr>
        <w:t>Gao, X., Tao, Y., Lamas, V., Huang, M., Yeh, W. H., Pan, B., ... &amp; Li, Y. (2018). Treatment of autosomal dominant hearing loss by in vivo delivery of genome editing agents. Nature, 553(7687), 217.</w:t>
      </w:r>
    </w:p>
    <w:p w:rsidR="00211105" w:rsidRDefault="00211105" w:rsidP="00652C74">
      <w:pPr>
        <w:jc w:val="both"/>
        <w:rPr>
          <w:rFonts w:ascii="Times New Roman" w:hAnsi="Times New Roman" w:cs="Times New Roman"/>
          <w:sz w:val="20"/>
          <w:szCs w:val="20"/>
        </w:rPr>
      </w:pPr>
      <w:r>
        <w:rPr>
          <w:rFonts w:ascii="Times New Roman" w:hAnsi="Times New Roman" w:cs="Times New Roman"/>
          <w:sz w:val="20"/>
          <w:szCs w:val="20"/>
        </w:rPr>
        <w:t xml:space="preserve">[13] </w:t>
      </w:r>
      <w:r w:rsidRPr="00211105">
        <w:rPr>
          <w:rFonts w:ascii="Times New Roman" w:hAnsi="Times New Roman" w:cs="Times New Roman"/>
          <w:sz w:val="20"/>
          <w:szCs w:val="20"/>
        </w:rPr>
        <w:t>Aken, B. L., Achuthan, P., Akanni, W., Amode, M. R., Bernsdorff, F., Bhai, J., ... &amp; Gil, L. (2016). Ensembl 2017. Nucleic acids research, 45(D1), D635-D642.</w:t>
      </w:r>
    </w:p>
    <w:p w:rsidR="00211105" w:rsidRDefault="00211105" w:rsidP="00652C74">
      <w:pPr>
        <w:jc w:val="both"/>
        <w:rPr>
          <w:rFonts w:ascii="Times New Roman" w:hAnsi="Times New Roman" w:cs="Times New Roman"/>
          <w:sz w:val="20"/>
          <w:szCs w:val="20"/>
        </w:rPr>
      </w:pPr>
      <w:r>
        <w:rPr>
          <w:rFonts w:ascii="Times New Roman" w:hAnsi="Times New Roman" w:cs="Times New Roman"/>
          <w:sz w:val="20"/>
          <w:szCs w:val="20"/>
        </w:rPr>
        <w:t xml:space="preserve">[14] </w:t>
      </w:r>
      <w:r w:rsidRPr="00211105">
        <w:rPr>
          <w:rFonts w:ascii="Times New Roman" w:hAnsi="Times New Roman" w:cs="Times New Roman"/>
          <w:sz w:val="20"/>
          <w:szCs w:val="20"/>
        </w:rPr>
        <w:t>Bae, S., Park, J., &amp; Kim, J. S. (2014). Cas-OFFinder: a fast and versatile algorithm that searches for potential off-target sites of Cas9 RNA-guided endonucleases. Bioinformatics, 30(10), 1473-1475.</w:t>
      </w:r>
    </w:p>
    <w:p w:rsidR="00916183" w:rsidRPr="002C1C0B" w:rsidRDefault="00916183" w:rsidP="00652C74">
      <w:pPr>
        <w:jc w:val="both"/>
        <w:rPr>
          <w:rFonts w:ascii="Times New Roman" w:hAnsi="Times New Roman" w:cs="Times New Roman"/>
          <w:sz w:val="20"/>
          <w:szCs w:val="20"/>
        </w:rPr>
      </w:pPr>
    </w:p>
    <w:sectPr w:rsidR="00916183" w:rsidRPr="002C1C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1B6" w:rsidRDefault="003621B6" w:rsidP="004504FE">
      <w:pPr>
        <w:spacing w:after="0" w:line="240" w:lineRule="auto"/>
      </w:pPr>
      <w:r>
        <w:separator/>
      </w:r>
    </w:p>
  </w:endnote>
  <w:endnote w:type="continuationSeparator" w:id="0">
    <w:p w:rsidR="003621B6" w:rsidRDefault="003621B6" w:rsidP="00450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1B6" w:rsidRDefault="003621B6" w:rsidP="004504FE">
      <w:pPr>
        <w:spacing w:after="0" w:line="240" w:lineRule="auto"/>
      </w:pPr>
      <w:r>
        <w:separator/>
      </w:r>
    </w:p>
  </w:footnote>
  <w:footnote w:type="continuationSeparator" w:id="0">
    <w:p w:rsidR="003621B6" w:rsidRDefault="003621B6" w:rsidP="004504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14E43"/>
    <w:multiLevelType w:val="hybridMultilevel"/>
    <w:tmpl w:val="E4E23D48"/>
    <w:lvl w:ilvl="0" w:tplc="3386276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C1"/>
    <w:rsid w:val="0000439F"/>
    <w:rsid w:val="001221B2"/>
    <w:rsid w:val="001407FB"/>
    <w:rsid w:val="001A2BA7"/>
    <w:rsid w:val="001B567B"/>
    <w:rsid w:val="00211105"/>
    <w:rsid w:val="00222436"/>
    <w:rsid w:val="002243E9"/>
    <w:rsid w:val="002421AB"/>
    <w:rsid w:val="00247F66"/>
    <w:rsid w:val="00262BB0"/>
    <w:rsid w:val="002B53D4"/>
    <w:rsid w:val="002B70D1"/>
    <w:rsid w:val="002C1C0B"/>
    <w:rsid w:val="002C53C5"/>
    <w:rsid w:val="002C5D48"/>
    <w:rsid w:val="002C7FBA"/>
    <w:rsid w:val="003621B6"/>
    <w:rsid w:val="0036320A"/>
    <w:rsid w:val="0039070C"/>
    <w:rsid w:val="003A377B"/>
    <w:rsid w:val="003A5CBC"/>
    <w:rsid w:val="003B35BC"/>
    <w:rsid w:val="003C2C38"/>
    <w:rsid w:val="003E699F"/>
    <w:rsid w:val="00431DF3"/>
    <w:rsid w:val="00443177"/>
    <w:rsid w:val="004504FE"/>
    <w:rsid w:val="0047190F"/>
    <w:rsid w:val="004762A7"/>
    <w:rsid w:val="004D4210"/>
    <w:rsid w:val="004E634B"/>
    <w:rsid w:val="00536F69"/>
    <w:rsid w:val="005823AF"/>
    <w:rsid w:val="0062185C"/>
    <w:rsid w:val="0062553B"/>
    <w:rsid w:val="006321F7"/>
    <w:rsid w:val="006343AA"/>
    <w:rsid w:val="00651022"/>
    <w:rsid w:val="00652C74"/>
    <w:rsid w:val="00654BF2"/>
    <w:rsid w:val="00666E0C"/>
    <w:rsid w:val="00682BC4"/>
    <w:rsid w:val="006952BC"/>
    <w:rsid w:val="006E4079"/>
    <w:rsid w:val="0079258B"/>
    <w:rsid w:val="00797911"/>
    <w:rsid w:val="007E43B8"/>
    <w:rsid w:val="00803CBF"/>
    <w:rsid w:val="00824A53"/>
    <w:rsid w:val="00857DDD"/>
    <w:rsid w:val="008906E6"/>
    <w:rsid w:val="008E51F5"/>
    <w:rsid w:val="008F618E"/>
    <w:rsid w:val="0091163B"/>
    <w:rsid w:val="00916183"/>
    <w:rsid w:val="00922D2A"/>
    <w:rsid w:val="00971DC5"/>
    <w:rsid w:val="0097692D"/>
    <w:rsid w:val="009B0213"/>
    <w:rsid w:val="009B3348"/>
    <w:rsid w:val="009E08DA"/>
    <w:rsid w:val="009E0C04"/>
    <w:rsid w:val="009F1589"/>
    <w:rsid w:val="00A053B2"/>
    <w:rsid w:val="00A07D97"/>
    <w:rsid w:val="00A16C4F"/>
    <w:rsid w:val="00A42DF5"/>
    <w:rsid w:val="00A50CE4"/>
    <w:rsid w:val="00A722DD"/>
    <w:rsid w:val="00AE310F"/>
    <w:rsid w:val="00B21823"/>
    <w:rsid w:val="00B351D1"/>
    <w:rsid w:val="00B95067"/>
    <w:rsid w:val="00C075C6"/>
    <w:rsid w:val="00C11C92"/>
    <w:rsid w:val="00C22CC1"/>
    <w:rsid w:val="00C3290A"/>
    <w:rsid w:val="00C33EAD"/>
    <w:rsid w:val="00C413F5"/>
    <w:rsid w:val="00C46EE4"/>
    <w:rsid w:val="00C72C8A"/>
    <w:rsid w:val="00C77DC1"/>
    <w:rsid w:val="00CB3A8C"/>
    <w:rsid w:val="00CD1826"/>
    <w:rsid w:val="00CE195E"/>
    <w:rsid w:val="00CF5FBA"/>
    <w:rsid w:val="00D17244"/>
    <w:rsid w:val="00D25459"/>
    <w:rsid w:val="00D4362B"/>
    <w:rsid w:val="00D5594F"/>
    <w:rsid w:val="00D931C2"/>
    <w:rsid w:val="00DB2C83"/>
    <w:rsid w:val="00DC43A5"/>
    <w:rsid w:val="00DC71FC"/>
    <w:rsid w:val="00DD564A"/>
    <w:rsid w:val="00DE00FB"/>
    <w:rsid w:val="00E1635D"/>
    <w:rsid w:val="00E20CF0"/>
    <w:rsid w:val="00E51FD4"/>
    <w:rsid w:val="00E6128F"/>
    <w:rsid w:val="00EA250B"/>
    <w:rsid w:val="00EB6373"/>
    <w:rsid w:val="00ED2A9D"/>
    <w:rsid w:val="00EF6018"/>
    <w:rsid w:val="00F439F8"/>
    <w:rsid w:val="00F50F61"/>
    <w:rsid w:val="00F979EF"/>
    <w:rsid w:val="00FA63FE"/>
    <w:rsid w:val="00FC09F5"/>
    <w:rsid w:val="00FD51E7"/>
    <w:rsid w:val="00FE2B0B"/>
    <w:rsid w:val="00FE3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F2934"/>
  <w15:chartTrackingRefBased/>
  <w15:docId w15:val="{EB6FF393-708E-4224-8B01-1836EADE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04FE"/>
    <w:pPr>
      <w:tabs>
        <w:tab w:val="center" w:pos="4680"/>
        <w:tab w:val="right" w:pos="9360"/>
      </w:tabs>
      <w:spacing w:after="0" w:line="240" w:lineRule="auto"/>
    </w:pPr>
  </w:style>
  <w:style w:type="character" w:customStyle="1" w:styleId="a4">
    <w:name w:val="页眉 字符"/>
    <w:basedOn w:val="a0"/>
    <w:link w:val="a3"/>
    <w:uiPriority w:val="99"/>
    <w:rsid w:val="004504FE"/>
  </w:style>
  <w:style w:type="paragraph" w:styleId="a5">
    <w:name w:val="footer"/>
    <w:basedOn w:val="a"/>
    <w:link w:val="a6"/>
    <w:uiPriority w:val="99"/>
    <w:unhideWhenUsed/>
    <w:rsid w:val="004504FE"/>
    <w:pPr>
      <w:tabs>
        <w:tab w:val="center" w:pos="4680"/>
        <w:tab w:val="right" w:pos="9360"/>
      </w:tabs>
      <w:spacing w:after="0" w:line="240" w:lineRule="auto"/>
    </w:pPr>
  </w:style>
  <w:style w:type="character" w:customStyle="1" w:styleId="a6">
    <w:name w:val="页脚 字符"/>
    <w:basedOn w:val="a0"/>
    <w:link w:val="a5"/>
    <w:uiPriority w:val="99"/>
    <w:rsid w:val="004504FE"/>
  </w:style>
  <w:style w:type="table" w:styleId="2">
    <w:name w:val="Plain Table 2"/>
    <w:basedOn w:val="a1"/>
    <w:uiPriority w:val="42"/>
    <w:rsid w:val="007E43B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List Paragraph"/>
    <w:basedOn w:val="a"/>
    <w:uiPriority w:val="34"/>
    <w:qFormat/>
    <w:rsid w:val="00E6128F"/>
    <w:pPr>
      <w:ind w:left="720"/>
      <w:contextualSpacing/>
    </w:pPr>
  </w:style>
  <w:style w:type="table" w:styleId="a8">
    <w:name w:val="Table Grid"/>
    <w:basedOn w:val="a1"/>
    <w:uiPriority w:val="39"/>
    <w:rsid w:val="00C46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304225">
      <w:bodyDiv w:val="1"/>
      <w:marLeft w:val="0"/>
      <w:marRight w:val="0"/>
      <w:marTop w:val="0"/>
      <w:marBottom w:val="0"/>
      <w:divBdr>
        <w:top w:val="none" w:sz="0" w:space="0" w:color="auto"/>
        <w:left w:val="none" w:sz="0" w:space="0" w:color="auto"/>
        <w:bottom w:val="none" w:sz="0" w:space="0" w:color="auto"/>
        <w:right w:val="none" w:sz="0" w:space="0" w:color="auto"/>
      </w:divBdr>
    </w:div>
    <w:div w:id="529952330">
      <w:bodyDiv w:val="1"/>
      <w:marLeft w:val="0"/>
      <w:marRight w:val="0"/>
      <w:marTop w:val="0"/>
      <w:marBottom w:val="0"/>
      <w:divBdr>
        <w:top w:val="none" w:sz="0" w:space="0" w:color="auto"/>
        <w:left w:val="none" w:sz="0" w:space="0" w:color="auto"/>
        <w:bottom w:val="none" w:sz="0" w:space="0" w:color="auto"/>
        <w:right w:val="none" w:sz="0" w:space="0" w:color="auto"/>
      </w:divBdr>
    </w:div>
    <w:div w:id="935213530">
      <w:bodyDiv w:val="1"/>
      <w:marLeft w:val="0"/>
      <w:marRight w:val="0"/>
      <w:marTop w:val="0"/>
      <w:marBottom w:val="0"/>
      <w:divBdr>
        <w:top w:val="none" w:sz="0" w:space="0" w:color="auto"/>
        <w:left w:val="none" w:sz="0" w:space="0" w:color="auto"/>
        <w:bottom w:val="none" w:sz="0" w:space="0" w:color="auto"/>
        <w:right w:val="none" w:sz="0" w:space="0" w:color="auto"/>
      </w:divBdr>
    </w:div>
    <w:div w:id="1100952361">
      <w:bodyDiv w:val="1"/>
      <w:marLeft w:val="0"/>
      <w:marRight w:val="0"/>
      <w:marTop w:val="0"/>
      <w:marBottom w:val="0"/>
      <w:divBdr>
        <w:top w:val="none" w:sz="0" w:space="0" w:color="auto"/>
        <w:left w:val="none" w:sz="0" w:space="0" w:color="auto"/>
        <w:bottom w:val="none" w:sz="0" w:space="0" w:color="auto"/>
        <w:right w:val="none" w:sz="0" w:space="0" w:color="auto"/>
      </w:divBdr>
    </w:div>
    <w:div w:id="131255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2043</TotalTime>
  <Pages>7</Pages>
  <Words>2810</Words>
  <Characters>16022</Characters>
  <Application>Microsoft Office Word</Application>
  <DocSecurity>0</DocSecurity>
  <Lines>133</Lines>
  <Paragraphs>37</Paragraphs>
  <ScaleCrop>false</ScaleCrop>
  <Company/>
  <LinksUpToDate>false</LinksUpToDate>
  <CharactersWithSpaces>18795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PENG</dc:creator>
  <cp:keywords/>
  <dc:description/>
  <cp:lastModifiedBy>HUI PENG</cp:lastModifiedBy>
  <cp:revision>39</cp:revision>
  <dcterms:created xsi:type="dcterms:W3CDTF">2018-01-17T00:28:00Z</dcterms:created>
  <dcterms:modified xsi:type="dcterms:W3CDTF">2018-01-30T01:14:00Z</dcterms:modified>
</cp:coreProperties>
</file>