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5"/>
        <w:gridCol w:w="460"/>
        <w:gridCol w:w="61"/>
        <w:gridCol w:w="9792"/>
        <w:gridCol w:w="12"/>
      </w:tblGrid>
      <w:tr w:rsidR="00C0319E" w:rsidRPr="00AE509F" w14:paraId="12B45DA9" w14:textId="77777777" w:rsidTr="00BF734D">
        <w:trPr>
          <w:cantSplit/>
        </w:trPr>
        <w:tc>
          <w:tcPr>
            <w:tcW w:w="10790" w:type="dxa"/>
            <w:gridSpan w:val="5"/>
          </w:tcPr>
          <w:p w14:paraId="12B45DA8" w14:textId="3BCE9058" w:rsidR="004D495F" w:rsidRPr="00AE509F" w:rsidRDefault="004D495F" w:rsidP="00524472">
            <w:pPr>
              <w:pStyle w:val="ChecklistBasis"/>
            </w:pPr>
            <w:r>
              <w:t xml:space="preserve">The purpose of this worksheet is to provide support for </w:t>
            </w:r>
            <w:r w:rsidRPr="00AE509F">
              <w:rPr>
                <w:u w:val="double"/>
              </w:rPr>
              <w:t>Designated Reviewers</w:t>
            </w:r>
            <w:r w:rsidRPr="00AE509F">
              <w:t xml:space="preserve"> granting exemption determinations</w:t>
            </w:r>
            <w:r>
              <w:t>. This worksheet is to be used. It does not need to be completed or retained.</w:t>
            </w:r>
            <w:r w:rsidR="00E114EC">
              <w:rPr>
                <w:rStyle w:val="FootnoteReference"/>
              </w:rPr>
              <w:footnoteReference w:id="1"/>
            </w:r>
          </w:p>
        </w:tc>
      </w:tr>
      <w:tr w:rsidR="00FD79FC" w:rsidRPr="00AE509F" w14:paraId="12B45DAB" w14:textId="77777777" w:rsidTr="00BF734D">
        <w:tblPrEx>
          <w:tblCellMar>
            <w:left w:w="115" w:type="dxa"/>
            <w:right w:w="115" w:type="dxa"/>
          </w:tblCellMar>
        </w:tblPrEx>
        <w:trPr>
          <w:trHeight w:hRule="exact" w:val="72"/>
        </w:trPr>
        <w:tc>
          <w:tcPr>
            <w:tcW w:w="10790" w:type="dxa"/>
            <w:gridSpan w:val="5"/>
            <w:shd w:val="clear" w:color="auto" w:fill="000000"/>
          </w:tcPr>
          <w:p w14:paraId="12B45DAA" w14:textId="77777777" w:rsidR="00FD79FC" w:rsidRPr="00AE509F" w:rsidRDefault="00FD79FC" w:rsidP="00524472">
            <w:pPr>
              <w:rPr>
                <w:sz w:val="10"/>
                <w:szCs w:val="10"/>
              </w:rPr>
            </w:pPr>
          </w:p>
        </w:tc>
      </w:tr>
      <w:tr w:rsidR="005647C1" w:rsidRPr="00AE509F" w14:paraId="12B45DAD" w14:textId="77777777" w:rsidTr="00BF734D">
        <w:tblPrEx>
          <w:tblCellMar>
            <w:left w:w="115" w:type="dxa"/>
            <w:right w:w="115" w:type="dxa"/>
          </w:tblCellMar>
        </w:tblPrEx>
        <w:tc>
          <w:tcPr>
            <w:tcW w:w="10790" w:type="dxa"/>
            <w:gridSpan w:val="5"/>
          </w:tcPr>
          <w:p w14:paraId="12B45DAC" w14:textId="3D274FC2" w:rsidR="005647C1" w:rsidRPr="00AE509F" w:rsidRDefault="005647C1" w:rsidP="00746F5F">
            <w:pPr>
              <w:pStyle w:val="ChecklistLevel1"/>
            </w:pPr>
            <w:r w:rsidRPr="00AE509F">
              <w:t xml:space="preserve">GENERAL EXCLUSIONS FROM EXEMPTIONS </w:t>
            </w:r>
            <w:r w:rsidRPr="00AE509F">
              <w:rPr>
                <w:b w:val="0"/>
              </w:rPr>
              <w:t>(</w:t>
            </w:r>
            <w:r w:rsidR="00A44E1A">
              <w:rPr>
                <w:b w:val="0"/>
              </w:rPr>
              <w:t xml:space="preserve">Check if </w:t>
            </w:r>
            <w:r w:rsidRPr="00AE509F">
              <w:t>“</w:t>
            </w:r>
            <w:r w:rsidR="00A44E1A">
              <w:t>Yes</w:t>
            </w:r>
            <w:r w:rsidR="00F37AC6">
              <w:t>.</w:t>
            </w:r>
            <w:r w:rsidRPr="00AE509F">
              <w:t>”</w:t>
            </w:r>
            <w:r w:rsidR="00A44E1A">
              <w:rPr>
                <w:b w:val="0"/>
              </w:rPr>
              <w:t xml:space="preserve"> If </w:t>
            </w:r>
            <w:r w:rsidR="00F37AC6">
              <w:rPr>
                <w:b w:val="0"/>
              </w:rPr>
              <w:t>any are</w:t>
            </w:r>
            <w:r w:rsidR="00A44E1A">
              <w:rPr>
                <w:b w:val="0"/>
              </w:rPr>
              <w:t xml:space="preserve"> checked, the research is not exempt.)</w:t>
            </w:r>
          </w:p>
        </w:tc>
      </w:tr>
      <w:tr w:rsidR="005647C1" w:rsidRPr="00AE509F" w14:paraId="12B45DB0" w14:textId="77777777" w:rsidTr="00BF734D">
        <w:tblPrEx>
          <w:tblCellMar>
            <w:left w:w="115" w:type="dxa"/>
            <w:right w:w="115" w:type="dxa"/>
          </w:tblCellMar>
        </w:tblPrEx>
        <w:trPr>
          <w:cantSplit/>
        </w:trPr>
        <w:tc>
          <w:tcPr>
            <w:tcW w:w="465" w:type="dxa"/>
          </w:tcPr>
          <w:p w14:paraId="12B45DAE" w14:textId="21E4A229" w:rsidR="005647C1" w:rsidRPr="00AE509F"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12B45DAF" w14:textId="77777777" w:rsidR="005647C1" w:rsidRPr="00AE509F" w:rsidRDefault="005647C1" w:rsidP="00A44E1A">
            <w:pPr>
              <w:pStyle w:val="StatementLevel1"/>
            </w:pPr>
            <w:r w:rsidRPr="00AE509F">
              <w:t xml:space="preserve">The </w:t>
            </w:r>
            <w:r w:rsidR="00907875" w:rsidRPr="00AE509F">
              <w:t>research</w:t>
            </w:r>
            <w:r w:rsidRPr="00AE509F">
              <w:t xml:space="preserve"> is</w:t>
            </w:r>
            <w:r w:rsidR="00524472">
              <w:t xml:space="preserve"> </w:t>
            </w:r>
            <w:r w:rsidRPr="00AE509F">
              <w:t>FDA-regulated.</w:t>
            </w:r>
            <w:r w:rsidRPr="00AE509F">
              <w:rPr>
                <w:rStyle w:val="EndnoteReference"/>
              </w:rPr>
              <w:endnoteReference w:id="1"/>
            </w:r>
            <w:r w:rsidRPr="00AE509F">
              <w:t xml:space="preserve"> </w:t>
            </w:r>
          </w:p>
        </w:tc>
      </w:tr>
      <w:tr w:rsidR="005647C1" w:rsidRPr="00AE509F" w14:paraId="12B45DB3" w14:textId="77777777" w:rsidTr="00BF734D">
        <w:tblPrEx>
          <w:tblCellMar>
            <w:left w:w="115" w:type="dxa"/>
            <w:right w:w="115" w:type="dxa"/>
          </w:tblCellMar>
        </w:tblPrEx>
        <w:trPr>
          <w:cantSplit/>
        </w:trPr>
        <w:tc>
          <w:tcPr>
            <w:tcW w:w="465" w:type="dxa"/>
          </w:tcPr>
          <w:p w14:paraId="12B45DB1" w14:textId="04C021C8" w:rsidR="005647C1" w:rsidRPr="00AE509F"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12B45DB2" w14:textId="148B59EE" w:rsidR="005647C1" w:rsidRPr="00AE509F" w:rsidRDefault="00A44E1A" w:rsidP="00266BFA">
            <w:pPr>
              <w:pStyle w:val="StatementLevel1"/>
            </w:pPr>
            <w:r>
              <w:t>T</w:t>
            </w:r>
            <w:r w:rsidR="00524472">
              <w:t xml:space="preserve">he </w:t>
            </w:r>
            <w:r w:rsidR="00907875" w:rsidRPr="00AE509F">
              <w:t>research</w:t>
            </w:r>
            <w:r w:rsidR="005647C1" w:rsidRPr="00AE509F">
              <w:t xml:space="preserve"> involve</w:t>
            </w:r>
            <w:r w:rsidR="00AB6226" w:rsidRPr="00AE509F">
              <w:t>s</w:t>
            </w:r>
            <w:r w:rsidR="005647C1" w:rsidRPr="00AE509F">
              <w:t xml:space="preserve"> </w:t>
            </w:r>
            <w:r w:rsidR="00684EF2" w:rsidRPr="00684EF2">
              <w:rPr>
                <w:u w:val="double"/>
              </w:rPr>
              <w:t>Prisoners</w:t>
            </w:r>
            <w:r w:rsidR="00FF290B">
              <w:rPr>
                <w:u w:val="double"/>
              </w:rPr>
              <w:t>,</w:t>
            </w:r>
            <w:r w:rsidR="005D0C6E" w:rsidRPr="00AE509F">
              <w:t xml:space="preserve"> </w:t>
            </w:r>
            <w:r w:rsidR="00637848">
              <w:t>conducted or f</w:t>
            </w:r>
            <w:r w:rsidR="005D0C6E" w:rsidRPr="00AE509F">
              <w:t>unded by DHHS</w:t>
            </w:r>
            <w:r w:rsidR="00266BFA">
              <w:rPr>
                <w:color w:val="00B050"/>
              </w:rPr>
              <w:t xml:space="preserve"> </w:t>
            </w:r>
            <w:r w:rsidR="00266BFA" w:rsidRPr="00BF734D">
              <w:t>or</w:t>
            </w:r>
            <w:r w:rsidR="005D0C6E" w:rsidRPr="00BF734D">
              <w:t xml:space="preserve"> </w:t>
            </w:r>
            <w:r w:rsidR="00746F5F" w:rsidRPr="00BF734D">
              <w:t>Dept.</w:t>
            </w:r>
            <w:r w:rsidR="005D0C6E" w:rsidRPr="00BF734D">
              <w:t xml:space="preserve"> of Defense (DOD)</w:t>
            </w:r>
            <w:r w:rsidR="00266BFA" w:rsidRPr="00BF734D">
              <w:t xml:space="preserve"> </w:t>
            </w:r>
            <w:r w:rsidR="000F2729" w:rsidRPr="00386E39">
              <w:t>and is NOT aimed at involving a broader subject population that only incidentally includes prisoners</w:t>
            </w:r>
            <w:r w:rsidR="005D0C6E" w:rsidRPr="00CD5AC2">
              <w:t>.</w:t>
            </w:r>
          </w:p>
        </w:tc>
      </w:tr>
      <w:tr w:rsidR="00746F5F" w:rsidRPr="00AE509F" w14:paraId="12B45DB6" w14:textId="60F3AAC3" w:rsidTr="00BF734D">
        <w:tblPrEx>
          <w:tblCellMar>
            <w:left w:w="115" w:type="dxa"/>
            <w:right w:w="115" w:type="dxa"/>
          </w:tblCellMar>
        </w:tblPrEx>
        <w:trPr>
          <w:cantSplit/>
        </w:trPr>
        <w:tc>
          <w:tcPr>
            <w:tcW w:w="465" w:type="dxa"/>
          </w:tcPr>
          <w:p w14:paraId="12B45DB4" w14:textId="66AFFF62" w:rsidR="00746F5F" w:rsidRPr="00AE509F" w:rsidRDefault="002426C7" w:rsidP="00DF0CD1">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12B45DB5" w14:textId="6D294B7A" w:rsidR="00746F5F" w:rsidRPr="00257C03" w:rsidRDefault="00746F5F" w:rsidP="006B5479">
            <w:pPr>
              <w:pStyle w:val="StatementLevel1"/>
            </w:pPr>
            <w:r w:rsidRPr="00257C03">
              <w:t xml:space="preserve">The research </w:t>
            </w:r>
            <w:r w:rsidR="00257C03" w:rsidRPr="00257C03">
              <w:t xml:space="preserve">involves interactions with </w:t>
            </w:r>
            <w:r w:rsidR="00257C03" w:rsidRPr="00257C03">
              <w:rPr>
                <w:u w:val="double"/>
              </w:rPr>
              <w:t>Prisoners</w:t>
            </w:r>
            <w:r w:rsidRPr="00257C03">
              <w:t>.</w:t>
            </w:r>
            <w:r w:rsidR="00121AEE">
              <w:rPr>
                <w:rStyle w:val="EndnoteReference"/>
              </w:rPr>
              <w:endnoteReference w:id="2"/>
            </w:r>
          </w:p>
        </w:tc>
      </w:tr>
      <w:tr w:rsidR="006B5670" w:rsidRPr="00AE509F" w14:paraId="2F0346BB" w14:textId="77777777" w:rsidTr="0092414C">
        <w:tblPrEx>
          <w:tblCellMar>
            <w:left w:w="115" w:type="dxa"/>
            <w:right w:w="115" w:type="dxa"/>
          </w:tblCellMar>
        </w:tblPrEx>
        <w:trPr>
          <w:cantSplit/>
        </w:trPr>
        <w:tc>
          <w:tcPr>
            <w:tcW w:w="10790" w:type="dxa"/>
            <w:gridSpan w:val="5"/>
            <w:shd w:val="clear" w:color="auto" w:fill="000000" w:themeFill="text1"/>
          </w:tcPr>
          <w:p w14:paraId="67973619" w14:textId="77777777" w:rsidR="006B5670" w:rsidRPr="00C012E2" w:rsidRDefault="006B5670" w:rsidP="0092414C">
            <w:pPr>
              <w:pStyle w:val="StatementLevel1"/>
              <w:rPr>
                <w:color w:val="8064A2"/>
                <w:sz w:val="6"/>
              </w:rPr>
            </w:pPr>
          </w:p>
        </w:tc>
      </w:tr>
      <w:tr w:rsidR="006B5670" w:rsidRPr="00AE509F" w14:paraId="19042F1A" w14:textId="77777777" w:rsidTr="0092414C">
        <w:tblPrEx>
          <w:tblCellMar>
            <w:left w:w="115" w:type="dxa"/>
            <w:right w:w="115" w:type="dxa"/>
          </w:tblCellMar>
        </w:tblPrEx>
        <w:trPr>
          <w:cantSplit/>
        </w:trPr>
        <w:tc>
          <w:tcPr>
            <w:tcW w:w="10790" w:type="dxa"/>
            <w:gridSpan w:val="5"/>
          </w:tcPr>
          <w:p w14:paraId="2BBD521F" w14:textId="77777777" w:rsidR="006B5670" w:rsidRPr="001D4B29" w:rsidRDefault="006B5670" w:rsidP="006B5670">
            <w:pPr>
              <w:pStyle w:val="ChecklistLevel1"/>
              <w:tabs>
                <w:tab w:val="num" w:pos="720"/>
              </w:tabs>
              <w:ind w:left="720" w:hanging="720"/>
            </w:pPr>
            <w:r w:rsidRPr="00C012E2">
              <w:t>Criteria for approval of exempt research (Check if “Yes”)</w:t>
            </w:r>
          </w:p>
        </w:tc>
      </w:tr>
      <w:tr w:rsidR="001606B4" w:rsidRPr="00AE509F" w14:paraId="2C5C42C0" w14:textId="77777777" w:rsidTr="006B5670">
        <w:tblPrEx>
          <w:tblCellMar>
            <w:left w:w="115" w:type="dxa"/>
            <w:right w:w="115" w:type="dxa"/>
          </w:tblCellMar>
        </w:tblPrEx>
        <w:trPr>
          <w:cantSplit/>
        </w:trPr>
        <w:tc>
          <w:tcPr>
            <w:tcW w:w="465" w:type="dxa"/>
          </w:tcPr>
          <w:p w14:paraId="508FC8FE" w14:textId="4B9F81E6" w:rsidR="001606B4" w:rsidRDefault="001606B4" w:rsidP="001606B4">
            <w:pPr>
              <w:pStyle w:val="Yes-No"/>
              <w:rPr>
                <w:color w:val="8064A2"/>
              </w:rPr>
            </w:pPr>
            <w:r w:rsidRPr="00D04B25">
              <w:fldChar w:fldCharType="begin">
                <w:ffData>
                  <w:name w:val="Check1"/>
                  <w:enabled/>
                  <w:calcOnExit w:val="0"/>
                  <w:checkBox>
                    <w:sizeAuto/>
                    <w:default w:val="0"/>
                    <w:checked w:val="0"/>
                  </w:checkBox>
                </w:ffData>
              </w:fldChar>
            </w:r>
            <w:r w:rsidRPr="00D04B25">
              <w:instrText xml:space="preserve"> FORMCHECKBOX </w:instrText>
            </w:r>
            <w:r w:rsidR="006507C7">
              <w:fldChar w:fldCharType="separate"/>
            </w:r>
            <w:r w:rsidRPr="00D04B25">
              <w:fldChar w:fldCharType="end"/>
            </w:r>
          </w:p>
        </w:tc>
        <w:tc>
          <w:tcPr>
            <w:tcW w:w="10325" w:type="dxa"/>
            <w:gridSpan w:val="4"/>
          </w:tcPr>
          <w:p w14:paraId="371E9C3B" w14:textId="77777777" w:rsidR="001606B4" w:rsidRPr="00C012E2" w:rsidRDefault="001606B4" w:rsidP="001606B4">
            <w:pPr>
              <w:pStyle w:val="StatementLevel1"/>
            </w:pPr>
            <w:r w:rsidRPr="00C012E2">
              <w:t xml:space="preserve">The research involves no more than </w:t>
            </w:r>
            <w:r w:rsidRPr="00C012E2">
              <w:rPr>
                <w:u w:val="double"/>
              </w:rPr>
              <w:t>Minimal Risk</w:t>
            </w:r>
            <w:r w:rsidRPr="00C012E2">
              <w:t xml:space="preserve"> to subjects. </w:t>
            </w:r>
            <w:r w:rsidRPr="00C012E2">
              <w:rPr>
                <w:b/>
              </w:rPr>
              <w:t>(Must be checked.)</w:t>
            </w:r>
          </w:p>
        </w:tc>
      </w:tr>
      <w:tr w:rsidR="001606B4" w:rsidRPr="00AE509F" w14:paraId="7604D62F" w14:textId="77777777" w:rsidTr="006B5670">
        <w:tblPrEx>
          <w:tblCellMar>
            <w:left w:w="115" w:type="dxa"/>
            <w:right w:w="115" w:type="dxa"/>
          </w:tblCellMar>
        </w:tblPrEx>
        <w:trPr>
          <w:cantSplit/>
        </w:trPr>
        <w:tc>
          <w:tcPr>
            <w:tcW w:w="465" w:type="dxa"/>
          </w:tcPr>
          <w:p w14:paraId="6A7985E1" w14:textId="6247704F" w:rsidR="001606B4" w:rsidRDefault="001606B4" w:rsidP="001606B4">
            <w:pPr>
              <w:pStyle w:val="Yes-No"/>
              <w:rPr>
                <w:color w:val="8064A2"/>
              </w:rPr>
            </w:pPr>
            <w:r w:rsidRPr="00D04B25">
              <w:fldChar w:fldCharType="begin">
                <w:ffData>
                  <w:name w:val="Check1"/>
                  <w:enabled/>
                  <w:calcOnExit w:val="0"/>
                  <w:checkBox>
                    <w:sizeAuto/>
                    <w:default w:val="0"/>
                    <w:checked w:val="0"/>
                  </w:checkBox>
                </w:ffData>
              </w:fldChar>
            </w:r>
            <w:r w:rsidRPr="00D04B25">
              <w:instrText xml:space="preserve"> FORMCHECKBOX </w:instrText>
            </w:r>
            <w:r w:rsidR="006507C7">
              <w:fldChar w:fldCharType="separate"/>
            </w:r>
            <w:r w:rsidRPr="00D04B25">
              <w:fldChar w:fldCharType="end"/>
            </w:r>
          </w:p>
        </w:tc>
        <w:tc>
          <w:tcPr>
            <w:tcW w:w="10325" w:type="dxa"/>
            <w:gridSpan w:val="4"/>
          </w:tcPr>
          <w:p w14:paraId="5312098A" w14:textId="77777777" w:rsidR="001606B4" w:rsidRPr="00C012E2" w:rsidRDefault="001606B4" w:rsidP="001606B4">
            <w:pPr>
              <w:pStyle w:val="StatementLevel1"/>
            </w:pPr>
            <w:r w:rsidRPr="00C012E2">
              <w:t xml:space="preserve">Selection of subjects is equitable. (That is, the research is appropriate for the population being studied.) </w:t>
            </w:r>
            <w:r w:rsidRPr="00C012E2">
              <w:rPr>
                <w:b/>
              </w:rPr>
              <w:t>(Must be checked.)</w:t>
            </w:r>
          </w:p>
        </w:tc>
      </w:tr>
      <w:tr w:rsidR="001606B4" w:rsidRPr="00AE509F" w14:paraId="17502D47" w14:textId="77777777" w:rsidTr="006B5670">
        <w:tblPrEx>
          <w:tblCellMar>
            <w:left w:w="115" w:type="dxa"/>
            <w:right w:w="115" w:type="dxa"/>
          </w:tblCellMar>
        </w:tblPrEx>
        <w:trPr>
          <w:cantSplit/>
        </w:trPr>
        <w:tc>
          <w:tcPr>
            <w:tcW w:w="465" w:type="dxa"/>
            <w:vMerge w:val="restart"/>
          </w:tcPr>
          <w:p w14:paraId="3299CE39" w14:textId="1A58A240" w:rsidR="001606B4" w:rsidRDefault="001606B4" w:rsidP="001606B4">
            <w:pPr>
              <w:pStyle w:val="Yes-No"/>
              <w:rPr>
                <w:color w:val="8064A2"/>
              </w:rPr>
            </w:pPr>
            <w:r w:rsidRPr="00D04B25">
              <w:fldChar w:fldCharType="begin">
                <w:ffData>
                  <w:name w:val="Check1"/>
                  <w:enabled/>
                  <w:calcOnExit w:val="0"/>
                  <w:checkBox>
                    <w:sizeAuto/>
                    <w:default w:val="0"/>
                    <w:checked w:val="0"/>
                  </w:checkBox>
                </w:ffData>
              </w:fldChar>
            </w:r>
            <w:r w:rsidRPr="00D04B25">
              <w:instrText xml:space="preserve"> FORMCHECKBOX </w:instrText>
            </w:r>
            <w:r w:rsidR="006507C7">
              <w:fldChar w:fldCharType="separate"/>
            </w:r>
            <w:r w:rsidRPr="00D04B25">
              <w:fldChar w:fldCharType="end"/>
            </w:r>
          </w:p>
        </w:tc>
        <w:tc>
          <w:tcPr>
            <w:tcW w:w="10325" w:type="dxa"/>
            <w:gridSpan w:val="4"/>
          </w:tcPr>
          <w:p w14:paraId="51893201" w14:textId="77777777" w:rsidR="001606B4" w:rsidRPr="001D4B29" w:rsidRDefault="001606B4" w:rsidP="001606B4">
            <w:pPr>
              <w:pStyle w:val="StatementLevel1"/>
              <w:rPr>
                <w:color w:val="8064A2"/>
              </w:rPr>
            </w:pPr>
            <w:r w:rsidRPr="00AE509F">
              <w:t>There are interactions with subjects:</w:t>
            </w:r>
            <w:r>
              <w:t xml:space="preserve"> </w:t>
            </w:r>
            <w:r>
              <w:rPr>
                <w:b/>
              </w:rPr>
              <w:t>(If checked, all of the following m</w:t>
            </w:r>
            <w:r w:rsidRPr="00C04910">
              <w:rPr>
                <w:b/>
              </w:rPr>
              <w:t xml:space="preserve">ust </w:t>
            </w:r>
            <w:r>
              <w:rPr>
                <w:b/>
              </w:rPr>
              <w:t xml:space="preserve">also </w:t>
            </w:r>
            <w:r w:rsidRPr="00C04910">
              <w:rPr>
                <w:b/>
              </w:rPr>
              <w:t>be checked.)</w:t>
            </w:r>
          </w:p>
        </w:tc>
      </w:tr>
      <w:tr w:rsidR="001606B4" w:rsidRPr="00AE509F" w14:paraId="3A09ED19" w14:textId="77777777" w:rsidTr="006B5670">
        <w:tblPrEx>
          <w:tblCellMar>
            <w:left w:w="115" w:type="dxa"/>
            <w:right w:w="115" w:type="dxa"/>
          </w:tblCellMar>
        </w:tblPrEx>
        <w:trPr>
          <w:cantSplit/>
        </w:trPr>
        <w:tc>
          <w:tcPr>
            <w:tcW w:w="465" w:type="dxa"/>
            <w:vMerge/>
          </w:tcPr>
          <w:p w14:paraId="79E5B942" w14:textId="77777777" w:rsidR="001606B4" w:rsidRDefault="001606B4" w:rsidP="001606B4">
            <w:pPr>
              <w:pStyle w:val="Yes-No"/>
              <w:rPr>
                <w:color w:val="8064A2"/>
              </w:rPr>
            </w:pPr>
          </w:p>
        </w:tc>
        <w:tc>
          <w:tcPr>
            <w:tcW w:w="521" w:type="dxa"/>
            <w:gridSpan w:val="2"/>
          </w:tcPr>
          <w:p w14:paraId="7D010937" w14:textId="3C7F4C1F"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2BCB8715" w14:textId="77777777" w:rsidR="001606B4" w:rsidRPr="00C012E2" w:rsidRDefault="001606B4" w:rsidP="001606B4">
            <w:pPr>
              <w:pStyle w:val="StatementLevel1"/>
            </w:pPr>
            <w:r w:rsidRPr="00C012E2">
              <w:t>There will be a consent process</w:t>
            </w:r>
          </w:p>
        </w:tc>
      </w:tr>
      <w:tr w:rsidR="001606B4" w:rsidRPr="00AE509F" w14:paraId="31735A05" w14:textId="77777777" w:rsidTr="006B5670">
        <w:tblPrEx>
          <w:tblCellMar>
            <w:left w:w="115" w:type="dxa"/>
            <w:right w:w="115" w:type="dxa"/>
          </w:tblCellMar>
        </w:tblPrEx>
        <w:trPr>
          <w:cantSplit/>
        </w:trPr>
        <w:tc>
          <w:tcPr>
            <w:tcW w:w="465" w:type="dxa"/>
            <w:vMerge/>
          </w:tcPr>
          <w:p w14:paraId="29D9A1F7" w14:textId="77777777" w:rsidR="001606B4" w:rsidRDefault="001606B4" w:rsidP="001606B4">
            <w:pPr>
              <w:pStyle w:val="Yes-No"/>
              <w:rPr>
                <w:color w:val="8064A2"/>
              </w:rPr>
            </w:pPr>
          </w:p>
        </w:tc>
        <w:tc>
          <w:tcPr>
            <w:tcW w:w="521" w:type="dxa"/>
            <w:gridSpan w:val="2"/>
          </w:tcPr>
          <w:p w14:paraId="1D2737F4" w14:textId="3A2BF0E9"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049A6077" w14:textId="77777777" w:rsidR="001606B4" w:rsidRPr="00C012E2" w:rsidRDefault="001606B4" w:rsidP="001606B4">
            <w:pPr>
              <w:pStyle w:val="StatementLevel1"/>
            </w:pPr>
            <w:r w:rsidRPr="00C012E2">
              <w:t>The consent process will disclose that the activities involve research.</w:t>
            </w:r>
          </w:p>
        </w:tc>
      </w:tr>
      <w:tr w:rsidR="001606B4" w:rsidRPr="00AE509F" w14:paraId="44A8B925" w14:textId="77777777" w:rsidTr="006B5670">
        <w:tblPrEx>
          <w:tblCellMar>
            <w:left w:w="115" w:type="dxa"/>
            <w:right w:w="115" w:type="dxa"/>
          </w:tblCellMar>
        </w:tblPrEx>
        <w:trPr>
          <w:cantSplit/>
        </w:trPr>
        <w:tc>
          <w:tcPr>
            <w:tcW w:w="465" w:type="dxa"/>
            <w:vMerge/>
          </w:tcPr>
          <w:p w14:paraId="315152C6" w14:textId="77777777" w:rsidR="001606B4" w:rsidRDefault="001606B4" w:rsidP="001606B4">
            <w:pPr>
              <w:pStyle w:val="Yes-No"/>
              <w:rPr>
                <w:color w:val="8064A2"/>
              </w:rPr>
            </w:pPr>
          </w:p>
        </w:tc>
        <w:tc>
          <w:tcPr>
            <w:tcW w:w="521" w:type="dxa"/>
            <w:gridSpan w:val="2"/>
          </w:tcPr>
          <w:p w14:paraId="17E1516B" w14:textId="3BA9341B"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39FD4765" w14:textId="77777777" w:rsidR="001606B4" w:rsidRPr="00C012E2" w:rsidRDefault="001606B4" w:rsidP="001606B4">
            <w:pPr>
              <w:pStyle w:val="StatementLevel1"/>
            </w:pPr>
            <w:r w:rsidRPr="00C012E2">
              <w:t>The consent process will disclose the procedures to be performed.</w:t>
            </w:r>
          </w:p>
        </w:tc>
      </w:tr>
      <w:tr w:rsidR="001606B4" w:rsidRPr="00AE509F" w14:paraId="12C565E3" w14:textId="77777777" w:rsidTr="006B5670">
        <w:tblPrEx>
          <w:tblCellMar>
            <w:left w:w="115" w:type="dxa"/>
            <w:right w:w="115" w:type="dxa"/>
          </w:tblCellMar>
        </w:tblPrEx>
        <w:trPr>
          <w:cantSplit/>
        </w:trPr>
        <w:tc>
          <w:tcPr>
            <w:tcW w:w="465" w:type="dxa"/>
            <w:vMerge/>
          </w:tcPr>
          <w:p w14:paraId="17D396E9" w14:textId="77777777" w:rsidR="001606B4" w:rsidRDefault="001606B4" w:rsidP="001606B4">
            <w:pPr>
              <w:pStyle w:val="Yes-No"/>
              <w:rPr>
                <w:color w:val="8064A2"/>
              </w:rPr>
            </w:pPr>
          </w:p>
        </w:tc>
        <w:tc>
          <w:tcPr>
            <w:tcW w:w="521" w:type="dxa"/>
            <w:gridSpan w:val="2"/>
          </w:tcPr>
          <w:p w14:paraId="2B5133A6" w14:textId="7DDBA122"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65373A53" w14:textId="77777777" w:rsidR="001606B4" w:rsidRPr="00C012E2" w:rsidRDefault="001606B4" w:rsidP="001606B4">
            <w:pPr>
              <w:pStyle w:val="StatementLevel1"/>
            </w:pPr>
            <w:r w:rsidRPr="00C012E2">
              <w:t>The consent process will disclose that participation is voluntary.</w:t>
            </w:r>
          </w:p>
        </w:tc>
      </w:tr>
      <w:tr w:rsidR="001606B4" w:rsidRPr="00AE509F" w14:paraId="1526A7C6" w14:textId="77777777" w:rsidTr="006B5670">
        <w:tblPrEx>
          <w:tblCellMar>
            <w:left w:w="115" w:type="dxa"/>
            <w:right w:w="115" w:type="dxa"/>
          </w:tblCellMar>
        </w:tblPrEx>
        <w:trPr>
          <w:cantSplit/>
        </w:trPr>
        <w:tc>
          <w:tcPr>
            <w:tcW w:w="465" w:type="dxa"/>
            <w:vMerge/>
          </w:tcPr>
          <w:p w14:paraId="39E25FE0" w14:textId="77777777" w:rsidR="001606B4" w:rsidRDefault="001606B4" w:rsidP="001606B4">
            <w:pPr>
              <w:pStyle w:val="Yes-No"/>
              <w:rPr>
                <w:color w:val="8064A2"/>
              </w:rPr>
            </w:pPr>
          </w:p>
        </w:tc>
        <w:tc>
          <w:tcPr>
            <w:tcW w:w="521" w:type="dxa"/>
            <w:gridSpan w:val="2"/>
          </w:tcPr>
          <w:p w14:paraId="3C84E6DF" w14:textId="369EB9D1"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5199D253" w14:textId="77777777" w:rsidR="001606B4" w:rsidRPr="00C012E2" w:rsidRDefault="001606B4" w:rsidP="001606B4">
            <w:pPr>
              <w:pStyle w:val="StatementLevel1"/>
            </w:pPr>
            <w:r w:rsidRPr="00C012E2">
              <w:t>The consent process will disclose the name and contact information for the investigator.</w:t>
            </w:r>
          </w:p>
        </w:tc>
      </w:tr>
      <w:tr w:rsidR="001606B4" w:rsidRPr="00AE509F" w14:paraId="0EFC6C7C" w14:textId="77777777" w:rsidTr="006B5670">
        <w:tblPrEx>
          <w:tblCellMar>
            <w:left w:w="115" w:type="dxa"/>
            <w:right w:w="115" w:type="dxa"/>
          </w:tblCellMar>
        </w:tblPrEx>
        <w:trPr>
          <w:cantSplit/>
        </w:trPr>
        <w:tc>
          <w:tcPr>
            <w:tcW w:w="465" w:type="dxa"/>
            <w:vMerge/>
          </w:tcPr>
          <w:p w14:paraId="06FF26CF" w14:textId="77777777" w:rsidR="001606B4" w:rsidRDefault="001606B4" w:rsidP="001606B4">
            <w:pPr>
              <w:pStyle w:val="Yes-No"/>
              <w:rPr>
                <w:color w:val="8064A2"/>
              </w:rPr>
            </w:pPr>
          </w:p>
        </w:tc>
        <w:tc>
          <w:tcPr>
            <w:tcW w:w="521" w:type="dxa"/>
            <w:gridSpan w:val="2"/>
          </w:tcPr>
          <w:p w14:paraId="05807871" w14:textId="1F50A1F3" w:rsidR="001606B4" w:rsidRPr="001D4B29" w:rsidRDefault="001606B4" w:rsidP="001606B4">
            <w:pPr>
              <w:pStyle w:val="StatementLevel1"/>
              <w:rPr>
                <w:color w:val="8064A2"/>
              </w:rPr>
            </w:pPr>
            <w:r w:rsidRPr="004B3500">
              <w:fldChar w:fldCharType="begin">
                <w:ffData>
                  <w:name w:val="Check1"/>
                  <w:enabled/>
                  <w:calcOnExit w:val="0"/>
                  <w:checkBox>
                    <w:sizeAuto/>
                    <w:default w:val="0"/>
                    <w:checked w:val="0"/>
                  </w:checkBox>
                </w:ffData>
              </w:fldChar>
            </w:r>
            <w:r w:rsidRPr="004B3500">
              <w:instrText xml:space="preserve"> FORMCHECKBOX </w:instrText>
            </w:r>
            <w:r w:rsidR="006507C7">
              <w:fldChar w:fldCharType="separate"/>
            </w:r>
            <w:r w:rsidRPr="004B3500">
              <w:fldChar w:fldCharType="end"/>
            </w:r>
          </w:p>
        </w:tc>
        <w:tc>
          <w:tcPr>
            <w:tcW w:w="9804" w:type="dxa"/>
            <w:gridSpan w:val="2"/>
          </w:tcPr>
          <w:p w14:paraId="2C994518" w14:textId="77777777" w:rsidR="001606B4" w:rsidRPr="00C012E2" w:rsidRDefault="001606B4" w:rsidP="001606B4">
            <w:pPr>
              <w:pStyle w:val="StatementLevel1"/>
            </w:pPr>
            <w:r w:rsidRPr="00C012E2">
              <w:t>There are adequate provisions to maintain the privacy interests of subjects.</w:t>
            </w:r>
          </w:p>
        </w:tc>
      </w:tr>
      <w:tr w:rsidR="006B5670" w:rsidRPr="00AE509F" w14:paraId="4D3204D4" w14:textId="77777777" w:rsidTr="0092414C">
        <w:tblPrEx>
          <w:tblCellMar>
            <w:left w:w="115" w:type="dxa"/>
            <w:right w:w="115" w:type="dxa"/>
          </w:tblCellMar>
        </w:tblPrEx>
        <w:trPr>
          <w:trHeight w:hRule="exact" w:val="72"/>
        </w:trPr>
        <w:tc>
          <w:tcPr>
            <w:tcW w:w="10790" w:type="dxa"/>
            <w:gridSpan w:val="5"/>
            <w:shd w:val="clear" w:color="auto" w:fill="000000"/>
          </w:tcPr>
          <w:p w14:paraId="04DA7E75" w14:textId="77777777" w:rsidR="006B5670" w:rsidRPr="00D15BBF" w:rsidRDefault="006B5670" w:rsidP="0092414C">
            <w:pPr>
              <w:rPr>
                <w:sz w:val="8"/>
                <w:szCs w:val="10"/>
              </w:rPr>
            </w:pPr>
          </w:p>
        </w:tc>
      </w:tr>
      <w:tr w:rsidR="006B5670" w:rsidRPr="00AE509F" w14:paraId="4CE84535" w14:textId="77777777" w:rsidTr="0092414C">
        <w:tblPrEx>
          <w:tblCellMar>
            <w:left w:w="115" w:type="dxa"/>
            <w:right w:w="115" w:type="dxa"/>
          </w:tblCellMar>
        </w:tblPrEx>
        <w:trPr>
          <w:trHeight w:val="305"/>
        </w:trPr>
        <w:tc>
          <w:tcPr>
            <w:tcW w:w="10790" w:type="dxa"/>
            <w:gridSpan w:val="5"/>
          </w:tcPr>
          <w:p w14:paraId="12F006F2" w14:textId="77777777" w:rsidR="006B5670" w:rsidRDefault="006B5670" w:rsidP="0092414C">
            <w:pPr>
              <w:pStyle w:val="ChecklistLevel1"/>
              <w:numPr>
                <w:ilvl w:val="0"/>
                <w:numId w:val="0"/>
              </w:numPr>
              <w:ind w:left="360"/>
              <w:jc w:val="center"/>
              <w:rPr>
                <w:sz w:val="24"/>
                <w:u w:val="single"/>
              </w:rPr>
            </w:pPr>
            <w:r w:rsidRPr="00D15BBF">
              <w:rPr>
                <w:sz w:val="24"/>
                <w:u w:val="single"/>
              </w:rPr>
              <w:t>2018 Requirements</w:t>
            </w:r>
          </w:p>
          <w:p w14:paraId="1D4721CC" w14:textId="77777777" w:rsidR="006B5670" w:rsidRPr="00D15BBF" w:rsidRDefault="006B5670" w:rsidP="0092414C">
            <w:pPr>
              <w:pStyle w:val="ChecklistLevel1"/>
              <w:numPr>
                <w:ilvl w:val="0"/>
                <w:numId w:val="0"/>
              </w:numPr>
              <w:ind w:left="360"/>
              <w:jc w:val="center"/>
            </w:pPr>
            <w:r w:rsidRPr="00AE2353">
              <w:rPr>
                <w:i/>
              </w:rPr>
              <w:t xml:space="preserve">NOTE: </w:t>
            </w:r>
            <w:r>
              <w:rPr>
                <w:i/>
              </w:rPr>
              <w:t xml:space="preserve">For Exempt determinations on or after January 21, 2019, complete section 3.  </w:t>
            </w:r>
            <w:r w:rsidRPr="00AE2353">
              <w:rPr>
                <w:i/>
              </w:rPr>
              <w:t>If this study is subject to Pre-2018 Common Rule requirements</w:t>
            </w:r>
            <w:r>
              <w:rPr>
                <w:i/>
              </w:rPr>
              <w:t xml:space="preserve"> or is DOJ-regulated,</w:t>
            </w:r>
            <w:r w:rsidRPr="00AE2353">
              <w:rPr>
                <w:i/>
              </w:rPr>
              <w:t xml:space="preserve"> move to section</w:t>
            </w:r>
            <w:r>
              <w:rPr>
                <w:i/>
              </w:rPr>
              <w:t>s</w:t>
            </w:r>
            <w:r w:rsidRPr="00AE2353">
              <w:rPr>
                <w:i/>
              </w:rPr>
              <w:t xml:space="preserve"> 4</w:t>
            </w:r>
            <w:r>
              <w:rPr>
                <w:i/>
              </w:rPr>
              <w:t xml:space="preserve"> and 5</w:t>
            </w:r>
            <w:r w:rsidRPr="00AE2353">
              <w:rPr>
                <w:i/>
              </w:rPr>
              <w:t xml:space="preserve"> below.</w:t>
            </w:r>
          </w:p>
        </w:tc>
      </w:tr>
      <w:tr w:rsidR="006B5670" w:rsidRPr="00AE509F" w14:paraId="60E40CD2" w14:textId="77777777" w:rsidTr="0092414C">
        <w:tblPrEx>
          <w:tblCellMar>
            <w:left w:w="115" w:type="dxa"/>
            <w:right w:w="115" w:type="dxa"/>
          </w:tblCellMar>
        </w:tblPrEx>
        <w:trPr>
          <w:trHeight w:val="80"/>
        </w:trPr>
        <w:tc>
          <w:tcPr>
            <w:tcW w:w="10790" w:type="dxa"/>
            <w:gridSpan w:val="5"/>
            <w:shd w:val="clear" w:color="auto" w:fill="000000" w:themeFill="text1"/>
          </w:tcPr>
          <w:p w14:paraId="05B3E1A4" w14:textId="77777777" w:rsidR="006B5670" w:rsidRPr="00D15BBF" w:rsidRDefault="006B5670" w:rsidP="0092414C">
            <w:pPr>
              <w:pStyle w:val="ChecklistLevel1"/>
              <w:numPr>
                <w:ilvl w:val="0"/>
                <w:numId w:val="0"/>
              </w:numPr>
              <w:ind w:left="360"/>
              <w:rPr>
                <w:sz w:val="4"/>
                <w:u w:val="single"/>
              </w:rPr>
            </w:pPr>
          </w:p>
        </w:tc>
      </w:tr>
      <w:tr w:rsidR="006B5670" w:rsidRPr="00AE509F" w14:paraId="727A7712" w14:textId="77777777" w:rsidTr="0092414C">
        <w:tblPrEx>
          <w:tblCellMar>
            <w:left w:w="115" w:type="dxa"/>
            <w:right w:w="115" w:type="dxa"/>
          </w:tblCellMar>
        </w:tblPrEx>
        <w:tc>
          <w:tcPr>
            <w:tcW w:w="10790" w:type="dxa"/>
            <w:gridSpan w:val="5"/>
          </w:tcPr>
          <w:p w14:paraId="27CCAFA1" w14:textId="77777777" w:rsidR="006B5670" w:rsidRPr="00D15BBF" w:rsidRDefault="006B5670" w:rsidP="0092414C">
            <w:pPr>
              <w:pStyle w:val="ChecklistLevel1"/>
            </w:pPr>
            <w:r w:rsidRPr="00AE509F">
              <w:t xml:space="preserve">The research falls into one or more of the following categories </w:t>
            </w:r>
            <w:r w:rsidRPr="00AE509F">
              <w:rPr>
                <w:b w:val="0"/>
              </w:rPr>
              <w:t>(One or more categories must be checked)</w:t>
            </w:r>
          </w:p>
        </w:tc>
      </w:tr>
      <w:tr w:rsidR="002426C7" w:rsidRPr="00AE509F" w14:paraId="12B45DBE" w14:textId="77777777" w:rsidTr="00BF734D">
        <w:tblPrEx>
          <w:tblCellMar>
            <w:left w:w="115" w:type="dxa"/>
            <w:right w:w="115" w:type="dxa"/>
          </w:tblCellMar>
        </w:tblPrEx>
        <w:trPr>
          <w:cantSplit/>
        </w:trPr>
        <w:tc>
          <w:tcPr>
            <w:tcW w:w="465" w:type="dxa"/>
          </w:tcPr>
          <w:p w14:paraId="12B45DBB" w14:textId="67E52A18" w:rsidR="002426C7" w:rsidRPr="00AE509F" w:rsidRDefault="002426C7" w:rsidP="002426C7">
            <w:pPr>
              <w:pStyle w:val="Yes-No"/>
            </w:pPr>
            <w:r w:rsidRPr="00326DC8">
              <w:fldChar w:fldCharType="begin">
                <w:ffData>
                  <w:name w:val="Check1"/>
                  <w:enabled/>
                  <w:calcOnExit w:val="0"/>
                  <w:checkBox>
                    <w:sizeAuto/>
                    <w:default w:val="0"/>
                    <w:checked w:val="0"/>
                  </w:checkBox>
                </w:ffData>
              </w:fldChar>
            </w:r>
            <w:r w:rsidRPr="00326DC8">
              <w:instrText xml:space="preserve"> FORMCHECKBOX </w:instrText>
            </w:r>
            <w:r w:rsidR="006507C7">
              <w:fldChar w:fldCharType="separate"/>
            </w:r>
            <w:r w:rsidRPr="00326DC8">
              <w:fldChar w:fldCharType="end"/>
            </w:r>
          </w:p>
        </w:tc>
        <w:tc>
          <w:tcPr>
            <w:tcW w:w="10325" w:type="dxa"/>
            <w:gridSpan w:val="4"/>
          </w:tcPr>
          <w:p w14:paraId="12B45DBD" w14:textId="3D99AD28" w:rsidR="002426C7" w:rsidRPr="00AE509F" w:rsidRDefault="002426C7" w:rsidP="002426C7">
            <w:pPr>
              <w:pStyle w:val="StatementLevel1"/>
            </w:pPr>
            <w:r>
              <w:t>1.</w:t>
            </w:r>
            <w:r w:rsidRPr="00AE509F">
              <w:t xml:space="preserve"> Research conducted in established or commonly accepted educational settings </w:t>
            </w:r>
            <w:r>
              <w:t>that specifically involves</w:t>
            </w:r>
            <w:r w:rsidRPr="00AE509F">
              <w:t xml:space="preserve"> normal educational practices</w:t>
            </w:r>
            <w:r>
              <w:t xml:space="preserve"> that are not likely to adversely impact students’ opportunity to learn required educational content or the assessment of educators who provide instruction. This includes most research on regular and special education instructional strategies, and research on the effectiveness of or the comparison among instructional techniques, curricula, or classroom management methods.</w:t>
            </w:r>
          </w:p>
        </w:tc>
      </w:tr>
      <w:tr w:rsidR="002426C7" w:rsidRPr="00AE509F" w14:paraId="12B45DC1" w14:textId="77777777" w:rsidTr="00BF734D">
        <w:tblPrEx>
          <w:tblCellMar>
            <w:left w:w="115" w:type="dxa"/>
            <w:right w:w="115" w:type="dxa"/>
          </w:tblCellMar>
        </w:tblPrEx>
        <w:trPr>
          <w:cantSplit/>
        </w:trPr>
        <w:tc>
          <w:tcPr>
            <w:tcW w:w="465" w:type="dxa"/>
            <w:vMerge w:val="restart"/>
          </w:tcPr>
          <w:p w14:paraId="12B45DBF" w14:textId="7F24C800" w:rsidR="002426C7" w:rsidRPr="00AE509F" w:rsidRDefault="002426C7" w:rsidP="002426C7">
            <w:pPr>
              <w:pStyle w:val="Yes-No"/>
            </w:pPr>
            <w:r w:rsidRPr="00326DC8">
              <w:fldChar w:fldCharType="begin">
                <w:ffData>
                  <w:name w:val="Check1"/>
                  <w:enabled/>
                  <w:calcOnExit w:val="0"/>
                  <w:checkBox>
                    <w:sizeAuto/>
                    <w:default w:val="0"/>
                    <w:checked w:val="0"/>
                  </w:checkBox>
                </w:ffData>
              </w:fldChar>
            </w:r>
            <w:r w:rsidRPr="00326DC8">
              <w:instrText xml:space="preserve"> FORMCHECKBOX </w:instrText>
            </w:r>
            <w:r w:rsidR="006507C7">
              <w:fldChar w:fldCharType="separate"/>
            </w:r>
            <w:r w:rsidRPr="00326DC8">
              <w:fldChar w:fldCharType="end"/>
            </w:r>
          </w:p>
        </w:tc>
        <w:tc>
          <w:tcPr>
            <w:tcW w:w="10325" w:type="dxa"/>
            <w:gridSpan w:val="4"/>
          </w:tcPr>
          <w:p w14:paraId="0B4792ED" w14:textId="5ECF9194" w:rsidR="002426C7" w:rsidRDefault="002426C7" w:rsidP="002426C7">
            <w:pPr>
              <w:pStyle w:val="StatementLevel1"/>
            </w:pPr>
            <w:r>
              <w:t>2.</w:t>
            </w:r>
            <w:r w:rsidRPr="00AE509F">
              <w:t xml:space="preserve"> Research </w:t>
            </w:r>
            <w:r>
              <w:t xml:space="preserve">that only includes interactions </w:t>
            </w:r>
            <w:r w:rsidRPr="00AE509F">
              <w:t>involving educational tests (cognitive, diagnostic, aptitude, achievement), survey procedures, interview procedures or observation of public behavior</w:t>
            </w:r>
            <w:r>
              <w:t xml:space="preserve"> (including visual or auditory recording) if at least one of the following criteria is met</w:t>
            </w:r>
            <w:r w:rsidRPr="00AE509F">
              <w:t>:</w:t>
            </w:r>
          </w:p>
          <w:p w14:paraId="4EA4B423" w14:textId="0D45E806" w:rsidR="002426C7" w:rsidRDefault="002426C7" w:rsidP="002426C7">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t xml:space="preserve"> (i) The information obtained is recorded by the investigator in such a manner that the identity of the </w:t>
            </w:r>
            <w:r w:rsidRPr="000D41D4">
              <w:rPr>
                <w:u w:val="double"/>
              </w:rPr>
              <w:t>Human Subjects</w:t>
            </w:r>
            <w:r>
              <w:t xml:space="preserve"> cannot be readily ascertained, directly or indirectly through identifiers linked to the subjects; OR</w:t>
            </w:r>
          </w:p>
          <w:p w14:paraId="2FB6B305" w14:textId="592F326C" w:rsidR="002426C7" w:rsidRDefault="002426C7" w:rsidP="002426C7">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t xml:space="preserve"> (ii) Any disclosure of </w:t>
            </w:r>
            <w:r w:rsidRPr="000D41D4">
              <w:rPr>
                <w:u w:val="double"/>
              </w:rPr>
              <w:t>Human Subjects’</w:t>
            </w:r>
            <w:r>
              <w:t xml:space="preserve"> responses outside the research would not reasonably place the subjects at risk of criminal or civil liability or be damaging to the subjects’ financial standing, employability, educational advancement, or reputation; OR</w:t>
            </w:r>
          </w:p>
          <w:p w14:paraId="12B45DC0" w14:textId="1078E7F7" w:rsidR="002426C7" w:rsidRPr="00386E39" w:rsidRDefault="002426C7" w:rsidP="002426C7">
            <w:pPr>
              <w:pStyle w:val="StatementLevel1"/>
              <w:ind w:left="256" w:hanging="256"/>
              <w:rPr>
                <w:b/>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t xml:space="preserve"> (iii) The information obtained is recorded by the investigator in such a manner that the identity of the </w:t>
            </w:r>
            <w:r w:rsidRPr="000D41D4">
              <w:rPr>
                <w:u w:val="double"/>
              </w:rPr>
              <w:t>Human Subjects</w:t>
            </w:r>
            <w:r>
              <w:t xml:space="preserve"> can be readily ascertained, directly or indirectly through identifiers linked to the subjects, AND an IRB conducts limited IRB review. </w:t>
            </w:r>
            <w:r>
              <w:rPr>
                <w:b/>
              </w:rPr>
              <w:t xml:space="preserve">(See </w:t>
            </w:r>
            <w:r w:rsidR="00D16541">
              <w:rPr>
                <w:b/>
              </w:rPr>
              <w:t xml:space="preserve">HRP-319 – </w:t>
            </w:r>
            <w:r>
              <w:rPr>
                <w:b/>
              </w:rPr>
              <w:t>WORKSHEET</w:t>
            </w:r>
            <w:r w:rsidR="00D16541">
              <w:rPr>
                <w:b/>
              </w:rPr>
              <w:t xml:space="preserve"> -</w:t>
            </w:r>
            <w:r>
              <w:rPr>
                <w:b/>
              </w:rPr>
              <w:t xml:space="preserve"> Limited IRB Review)</w:t>
            </w:r>
          </w:p>
        </w:tc>
      </w:tr>
      <w:tr w:rsidR="00746F5F" w:rsidRPr="00AE509F" w14:paraId="12B45DC5" w14:textId="77777777" w:rsidTr="00BF734D">
        <w:tblPrEx>
          <w:tblCellMar>
            <w:left w:w="115" w:type="dxa"/>
            <w:right w:w="115" w:type="dxa"/>
          </w:tblCellMar>
        </w:tblPrEx>
        <w:trPr>
          <w:cantSplit/>
        </w:trPr>
        <w:tc>
          <w:tcPr>
            <w:tcW w:w="465" w:type="dxa"/>
            <w:vMerge/>
          </w:tcPr>
          <w:p w14:paraId="12B45DC2" w14:textId="77777777" w:rsidR="00746F5F" w:rsidRPr="00AE509F" w:rsidRDefault="00746F5F" w:rsidP="00524472">
            <w:pPr>
              <w:pStyle w:val="Yes-No"/>
            </w:pPr>
          </w:p>
        </w:tc>
        <w:tc>
          <w:tcPr>
            <w:tcW w:w="460" w:type="dxa"/>
          </w:tcPr>
          <w:p w14:paraId="12B45DC3" w14:textId="5F71BCCD" w:rsidR="00746F5F" w:rsidRPr="00AE509F"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767CDF28" w14:textId="19E53142" w:rsidR="00972C79" w:rsidRDefault="00746F5F" w:rsidP="00A44E1A">
            <w:pPr>
              <w:pStyle w:val="StatementLevel1"/>
            </w:pPr>
            <w:r w:rsidRPr="00B51C13">
              <w:t>If the research involves children and is</w:t>
            </w:r>
            <w:r>
              <w:t xml:space="preserve"> conducted, funded,</w:t>
            </w:r>
            <w:r w:rsidRPr="00B51C13">
              <w:t xml:space="preserve"> or subject to </w:t>
            </w:r>
            <w:r>
              <w:t xml:space="preserve">regulation by </w:t>
            </w:r>
            <w:r w:rsidRPr="00B51C13">
              <w:t>DHHS</w:t>
            </w:r>
            <w:r w:rsidRPr="00BF734D">
              <w:t xml:space="preserve">, Dept. of Defense (DOD), Dept. of Education (ED), Environmental Protection Agency (EPA), </w:t>
            </w:r>
            <w:r w:rsidRPr="00B51C13">
              <w:t xml:space="preserve">the procedures are limited to (1) the observation of public behavior when the investigator(s) do not participate in the activities being observed </w:t>
            </w:r>
            <w:r w:rsidR="00972C79">
              <w:t>or</w:t>
            </w:r>
            <w:r w:rsidRPr="00B51C13">
              <w:t xml:space="preserve"> (2) the use of educational tests</w:t>
            </w:r>
            <w:r w:rsidR="00972C79">
              <w:t xml:space="preserve"> and at least one of the following criteria is met:</w:t>
            </w:r>
          </w:p>
          <w:p w14:paraId="6FE8AEBC" w14:textId="57F7A853" w:rsidR="006F239D" w:rsidRDefault="002426C7" w:rsidP="006F239D">
            <w:pPr>
              <w:pStyle w:val="StatementLevel1"/>
              <w:ind w:left="151" w:hanging="151"/>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972C79">
              <w:t xml:space="preserve"> (i)</w:t>
            </w:r>
            <w:r w:rsidR="006F239D">
              <w:t xml:space="preserve"> The information obtained is recorded by the investigator in such a manner that the identity of the </w:t>
            </w:r>
            <w:r w:rsidR="006F239D" w:rsidRPr="000D41D4">
              <w:rPr>
                <w:u w:val="double"/>
              </w:rPr>
              <w:t>Human Subjects</w:t>
            </w:r>
            <w:r w:rsidR="006F239D">
              <w:t xml:space="preserve"> cannot readily be ascertained, directly or indirectly through identifiers linked to the subjects; OR</w:t>
            </w:r>
          </w:p>
          <w:p w14:paraId="12B45DC4" w14:textId="77777777" w:rsidR="00746F5F" w:rsidRPr="00B51C13" w:rsidRDefault="002426C7" w:rsidP="006F239D">
            <w:pPr>
              <w:pStyle w:val="StatementLevel1"/>
              <w:ind w:left="151" w:hanging="151"/>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6F239D">
              <w:t xml:space="preserve"> (ii) Any disclosure of </w:t>
            </w:r>
            <w:r w:rsidR="006F239D" w:rsidRPr="000D41D4">
              <w:rPr>
                <w:u w:val="double"/>
              </w:rPr>
              <w:t>Human Subjects’</w:t>
            </w:r>
            <w:r w:rsidR="006F239D">
              <w:t xml:space="preserve"> responses outside the research would not reasonably place the subjects at risk of criminal or civil liability or be damaging to the subjects’ financial standing, employability, educational achievement, or reputation</w:t>
            </w:r>
            <w:r w:rsidR="00746F5F" w:rsidRPr="00B51C13">
              <w:t>.</w:t>
            </w:r>
          </w:p>
        </w:tc>
      </w:tr>
      <w:tr w:rsidR="00FF290B" w:rsidRPr="00AE509F" w:rsidDel="00FF290B" w14:paraId="0B023F25" w14:textId="77777777" w:rsidTr="00BF734D">
        <w:tblPrEx>
          <w:tblCellMar>
            <w:left w:w="115" w:type="dxa"/>
            <w:right w:w="115" w:type="dxa"/>
          </w:tblCellMar>
        </w:tblPrEx>
        <w:trPr>
          <w:cantSplit/>
        </w:trPr>
        <w:tc>
          <w:tcPr>
            <w:tcW w:w="465" w:type="dxa"/>
          </w:tcPr>
          <w:p w14:paraId="0A65ACD0" w14:textId="7F6D2588" w:rsidR="00FF290B" w:rsidRPr="00AE509F" w:rsidDel="00FF290B"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6A71ECC8" w14:textId="2461041C" w:rsidR="00FF290B" w:rsidRDefault="00FF290B" w:rsidP="00524472">
            <w:pPr>
              <w:pStyle w:val="StatementLevel1"/>
            </w:pPr>
            <w:r>
              <w:t>3(i). Research involving benign behavioral interventions</w:t>
            </w:r>
            <w:r w:rsidR="00121AEE">
              <w:t xml:space="preserve"> in conjunction with the collection of information from an adult subject through verbal or written responses (including data entry) or audiovisual recording if the subject prospectively agrees to the intervention and information collection and at least one of the following criteria is met:</w:t>
            </w:r>
          </w:p>
          <w:p w14:paraId="234F52CB" w14:textId="5439418D" w:rsidR="00121AEE" w:rsidRDefault="002426C7" w:rsidP="00121AEE">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121AEE">
              <w:t xml:space="preserve"> (A) The information obtained is recorded by the investigator in such a manner that the identity of the </w:t>
            </w:r>
            <w:r w:rsidR="00121AEE" w:rsidRPr="000D41D4">
              <w:rPr>
                <w:u w:val="double"/>
              </w:rPr>
              <w:t>Human Subjects</w:t>
            </w:r>
            <w:r w:rsidR="00121AEE">
              <w:t xml:space="preserve"> cannot readily be ascertained, directly or indirectly, through identifiers linked to the subjects; OR</w:t>
            </w:r>
          </w:p>
          <w:p w14:paraId="2E97BB73" w14:textId="7F83F3E4" w:rsidR="00121AEE" w:rsidRDefault="002426C7" w:rsidP="00121AEE">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121AEE">
              <w:t xml:space="preserve"> (B) Any disclosure of the </w:t>
            </w:r>
            <w:r w:rsidR="00121AEE" w:rsidRPr="000D41D4">
              <w:rPr>
                <w:u w:val="double"/>
              </w:rPr>
              <w:t>Human Subjects’</w:t>
            </w:r>
            <w:r w:rsidR="00121AEE">
              <w:t xml:space="preserve"> responses outside the research would not reasonably place the subjects at risk of criminal or civil liability or be damaging to the subjects’ financial standing, employability, educational advancement, or reputation; OR</w:t>
            </w:r>
          </w:p>
          <w:p w14:paraId="3AEACAC2" w14:textId="673FE101" w:rsidR="00121AEE" w:rsidRDefault="002426C7" w:rsidP="00121AEE">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121AEE">
              <w:t xml:space="preserve"> (C) The information obtained is recorded by the investigator in such a manner that the identity of the </w:t>
            </w:r>
            <w:r w:rsidR="00121AEE" w:rsidRPr="000D41D4">
              <w:rPr>
                <w:u w:val="double"/>
              </w:rPr>
              <w:t xml:space="preserve">Human Subjects </w:t>
            </w:r>
            <w:r w:rsidR="00121AEE">
              <w:t xml:space="preserve">can be readily ascertained, directly or indirectly through identifiers linked to the subjects, AND an IRB conducts limited IRB review. </w:t>
            </w:r>
            <w:r w:rsidR="00121AEE">
              <w:rPr>
                <w:b/>
              </w:rPr>
              <w:t xml:space="preserve">(See </w:t>
            </w:r>
            <w:r w:rsidR="00D16541">
              <w:rPr>
                <w:b/>
              </w:rPr>
              <w:t xml:space="preserve">HRP-319 – </w:t>
            </w:r>
            <w:r w:rsidR="00121AEE">
              <w:rPr>
                <w:b/>
              </w:rPr>
              <w:t>WORKSHEET</w:t>
            </w:r>
            <w:r w:rsidR="00D16541">
              <w:rPr>
                <w:b/>
              </w:rPr>
              <w:t xml:space="preserve"> -</w:t>
            </w:r>
            <w:r w:rsidR="00121AEE">
              <w:rPr>
                <w:b/>
              </w:rPr>
              <w:t xml:space="preserve"> Limited IRB Review)</w:t>
            </w:r>
          </w:p>
          <w:p w14:paraId="1BBA9326" w14:textId="265973E3" w:rsidR="00A00F73" w:rsidRDefault="00A00F73" w:rsidP="00A00F73">
            <w:pPr>
              <w:pStyle w:val="StatementLevel1"/>
              <w:ind w:left="270" w:hanging="14"/>
            </w:pPr>
            <w:r>
              <w:t>3</w:t>
            </w:r>
            <w:r w:rsidRPr="00A00F73">
              <w:t>(ii) For the purpose of this provision, benign behavioral interventions are brief in duration, harmless, painless, not physically invasive, not likely to have a significant adverse lasting impact on the subjects, and the investigator has no reason to think the subjects will find the interventions offensive or embarrassing. Provided all such criteria are met, examples of such benign behavioral interventions would include having the subjects play an online game, having them solve puzzles under various noise conditions, or having them decide how to allocate a nominal amount of received cash between themselves and someone else.</w:t>
            </w:r>
          </w:p>
          <w:p w14:paraId="79A35BB6" w14:textId="6CA89DCC" w:rsidR="00121AEE" w:rsidRPr="00121AEE" w:rsidDel="00FF290B" w:rsidRDefault="00121AEE" w:rsidP="000D41D4">
            <w:pPr>
              <w:pStyle w:val="StatementLevel1"/>
              <w:ind w:left="270" w:hanging="14"/>
            </w:pPr>
            <w:r>
              <w:t>3(iii). If the research involves deceiving the subjects regarding the nature or purposes of the research, this exemption is not applicable unless the subject authorizes the deception through a prospective agreement to participate in research in circumstances in which the subject is informed that he or she will be unaware of or misled regarding the nature or purposes of the research.</w:t>
            </w:r>
          </w:p>
        </w:tc>
      </w:tr>
      <w:tr w:rsidR="00B7603D" w:rsidRPr="00AE509F" w:rsidDel="00B7603D" w14:paraId="45AAEBD9" w14:textId="77777777" w:rsidTr="00BF734D">
        <w:tblPrEx>
          <w:tblCellMar>
            <w:left w:w="115" w:type="dxa"/>
            <w:right w:w="115" w:type="dxa"/>
          </w:tblCellMar>
        </w:tblPrEx>
        <w:trPr>
          <w:cantSplit/>
        </w:trPr>
        <w:tc>
          <w:tcPr>
            <w:tcW w:w="465" w:type="dxa"/>
          </w:tcPr>
          <w:p w14:paraId="75489C68" w14:textId="640ECD73" w:rsidR="00B7603D" w:rsidRPr="00AE509F" w:rsidDel="00B7603D"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10DB0480" w14:textId="2C1855EE" w:rsidR="00B7603D" w:rsidRPr="00B7603D" w:rsidRDefault="00BF734D" w:rsidP="00B7603D">
            <w:pPr>
              <w:pStyle w:val="StatementLevel1"/>
            </w:pPr>
            <w:r>
              <w:t xml:space="preserve">4. </w:t>
            </w:r>
            <w:r w:rsidR="00B7603D" w:rsidRPr="00B7603D">
              <w:t xml:space="preserve">Secondary research for which consent is not required: Secondary research uses of </w:t>
            </w:r>
            <w:r w:rsidR="00B7603D" w:rsidRPr="000D41D4">
              <w:rPr>
                <w:u w:val="double"/>
              </w:rPr>
              <w:t>identifiable private information</w:t>
            </w:r>
            <w:r w:rsidR="00B7603D" w:rsidRPr="00B7603D">
              <w:t xml:space="preserve"> or </w:t>
            </w:r>
            <w:r w:rsidR="00B7603D" w:rsidRPr="000D41D4">
              <w:rPr>
                <w:u w:val="double"/>
              </w:rPr>
              <w:t>identifiable biospecimens</w:t>
            </w:r>
            <w:r w:rsidR="00B7603D" w:rsidRPr="00B7603D">
              <w:t xml:space="preserve">, if </w:t>
            </w:r>
            <w:r w:rsidR="00B7603D" w:rsidRPr="00B7603D">
              <w:rPr>
                <w:u w:val="single"/>
              </w:rPr>
              <w:t>at least one</w:t>
            </w:r>
            <w:r w:rsidR="00B7603D" w:rsidRPr="00B7603D">
              <w:t xml:space="preserve"> of the following criteria is met:</w:t>
            </w:r>
          </w:p>
          <w:p w14:paraId="7906A366" w14:textId="1482C823" w:rsidR="00B7603D" w:rsidRDefault="002426C7" w:rsidP="00B7603D">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B7603D">
              <w:t xml:space="preserve"> (i) The </w:t>
            </w:r>
            <w:r w:rsidR="00B7603D" w:rsidRPr="000D41D4">
              <w:rPr>
                <w:u w:val="double"/>
              </w:rPr>
              <w:t>identifiable private information</w:t>
            </w:r>
            <w:r w:rsidR="00B7603D">
              <w:t xml:space="preserve"> or </w:t>
            </w:r>
            <w:r w:rsidR="00B7603D" w:rsidRPr="000D41D4">
              <w:rPr>
                <w:u w:val="double"/>
              </w:rPr>
              <w:t>identifiable biospecimens</w:t>
            </w:r>
            <w:r w:rsidR="00B7603D">
              <w:t xml:space="preserve"> are publicly available; OR</w:t>
            </w:r>
          </w:p>
          <w:p w14:paraId="516B742E" w14:textId="2467FE02" w:rsidR="00B7603D" w:rsidRDefault="002426C7" w:rsidP="00B7603D">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B7603D">
              <w:t xml:space="preserve"> (ii) </w:t>
            </w:r>
            <w:r w:rsidR="00B7603D" w:rsidRPr="00B7603D">
              <w:t xml:space="preserve">Information, which may include information about biospecimens, is recorded by the investigator in such a manner that the identity of the </w:t>
            </w:r>
            <w:r w:rsidR="00B7603D" w:rsidRPr="000D41D4">
              <w:rPr>
                <w:u w:val="double"/>
              </w:rPr>
              <w:t>human subjects</w:t>
            </w:r>
            <w:r w:rsidR="00B7603D" w:rsidRPr="00B7603D">
              <w:t xml:space="preserve"> cannot readily be ascertained directly or through identifiers linked to the subjects, the investigator does not contact the subjects, and the investigator will not re-identify subjects; OR</w:t>
            </w:r>
          </w:p>
          <w:p w14:paraId="76BC2820" w14:textId="7CF10ADA" w:rsidR="00B7603D" w:rsidRDefault="002426C7" w:rsidP="00B7603D">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B7603D">
              <w:t xml:space="preserve"> </w:t>
            </w:r>
            <w:r w:rsidR="00BF734D">
              <w:t xml:space="preserve">(iii) </w:t>
            </w:r>
            <w:r w:rsidR="00B7603D" w:rsidRPr="00B7603D">
              <w:t>The research involves only information collection and analysis involving the investigator’s use of identifiable health information when that use is regulated under 45 CFR parts 160 and 164 (HIPAA), subparts A and E, for the purposes of “health care operations” or “research” as those terms are defined at 45 CFR 164.501 or for “public health activities and purposes” as described under 45 CFR 164.512(b); OR</w:t>
            </w:r>
          </w:p>
          <w:p w14:paraId="7DA53338" w14:textId="1D957E2D" w:rsidR="00B7603D" w:rsidDel="00B7603D" w:rsidRDefault="002426C7" w:rsidP="00B7603D">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B7603D">
              <w:t xml:space="preserve"> </w:t>
            </w:r>
            <w:r w:rsidR="00BF734D">
              <w:t xml:space="preserve">(iv) </w:t>
            </w:r>
            <w:r w:rsidR="00B7603D" w:rsidRPr="00B7603D">
              <w:t>The research is conducted by, or on behalf of, a Federal department or agency using government-generated or government-collected information obtained for non</w:t>
            </w:r>
            <w:r w:rsidR="003F1086">
              <w:t>-</w:t>
            </w:r>
            <w:r w:rsidR="00B7603D" w:rsidRPr="00B7603D">
              <w:t xml:space="preserve">research activities, if the research generates </w:t>
            </w:r>
            <w:r w:rsidR="00B7603D" w:rsidRPr="000D41D4">
              <w:rPr>
                <w:u w:val="double"/>
              </w:rPr>
              <w:t>identifiable private information</w:t>
            </w:r>
            <w:r w:rsidR="00B7603D" w:rsidRPr="00B7603D">
              <w:t xml:space="preserve"> that is or will be maintained on information technology that is subject to and in compliance with section 208(b) of the E-Government Act of 2002, 44 U.S.C. 3501 note, if all of the </w:t>
            </w:r>
            <w:r w:rsidR="00B7603D" w:rsidRPr="000D41D4">
              <w:rPr>
                <w:u w:val="double"/>
              </w:rPr>
              <w:t>identifiable private information</w:t>
            </w:r>
            <w:r w:rsidR="00B7603D" w:rsidRPr="00B7603D">
              <w:t xml:space="preserve"> collected, used, or generated as part of the activity will be maintained in systems of records subject to the Privacy Act of 1974, 5 U.S.C. 552a, and, if applicable, the information used in the research was collected subject to the Paperwork Reduction Act of 1995, 44 U.S.C. 3501 et seq.</w:t>
            </w:r>
          </w:p>
        </w:tc>
      </w:tr>
      <w:tr w:rsidR="00746F5F" w:rsidRPr="00AE509F" w14:paraId="12B45DCE" w14:textId="77777777" w:rsidTr="00BF734D">
        <w:tblPrEx>
          <w:tblCellMar>
            <w:left w:w="115" w:type="dxa"/>
            <w:right w:w="115" w:type="dxa"/>
          </w:tblCellMar>
        </w:tblPrEx>
        <w:trPr>
          <w:cantSplit/>
        </w:trPr>
        <w:tc>
          <w:tcPr>
            <w:tcW w:w="465" w:type="dxa"/>
          </w:tcPr>
          <w:p w14:paraId="12B45DCC" w14:textId="1D8110B7" w:rsidR="00746F5F" w:rsidRPr="00AE509F" w:rsidRDefault="002426C7" w:rsidP="00524472">
            <w:pPr>
              <w:pStyle w:val="Yes-No"/>
            </w:pPr>
            <w:r w:rsidRPr="00AE509F">
              <w:lastRenderedPageBreak/>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4B1655F1" w14:textId="23DC1F21" w:rsidR="00B7603D" w:rsidRPr="00B336C8" w:rsidRDefault="00746F5F" w:rsidP="00524472">
            <w:pPr>
              <w:pStyle w:val="StatementLevel1"/>
              <w:rPr>
                <w:vertAlign w:val="superscript"/>
              </w:rPr>
            </w:pPr>
            <w:r>
              <w:t>5.</w:t>
            </w:r>
            <w:r w:rsidRPr="00AE509F">
              <w:t xml:space="preserve"> Research and demonstration projects which are conducted</w:t>
            </w:r>
            <w:r w:rsidR="00B7603D">
              <w:t xml:space="preserve"> or supported</w:t>
            </w:r>
            <w:r w:rsidRPr="00AE509F">
              <w:t xml:space="preserve"> by </w:t>
            </w:r>
            <w:r w:rsidR="00B7603D">
              <w:t xml:space="preserve">a Federal department or agency, or otherwise </w:t>
            </w:r>
            <w:r w:rsidRPr="00AE509F">
              <w:t xml:space="preserve">subject to the approval of </w:t>
            </w:r>
            <w:r w:rsidR="00B7603D">
              <w:t>department or a</w:t>
            </w:r>
            <w:r w:rsidRPr="00AE509F">
              <w:t>gency heads</w:t>
            </w:r>
            <w:r w:rsidR="00B7603D">
              <w:t xml:space="preserve"> (or the approval of heads of bureaus or other subordinate agencies that have been delegated authority to conduct the research and demonstration projects)</w:t>
            </w:r>
            <w:r w:rsidRPr="00AE509F">
              <w:t xml:space="preserve">, and </w:t>
            </w:r>
            <w:r w:rsidR="00B7603D">
              <w:t>that</w:t>
            </w:r>
            <w:r w:rsidRPr="00AE509F">
              <w:t xml:space="preserve"> are designed to study, evaluate, </w:t>
            </w:r>
            <w:r w:rsidR="00B7603D">
              <w:t xml:space="preserve">improve, </w:t>
            </w:r>
            <w:r w:rsidRPr="00AE509F">
              <w:t xml:space="preserve">or otherwise examine: </w:t>
            </w:r>
            <w:r w:rsidR="00B7603D">
              <w:t>p</w:t>
            </w:r>
            <w:r w:rsidRPr="00AE509F">
              <w:t>ublic benefit or service programs</w:t>
            </w:r>
            <w:r w:rsidR="00B7603D">
              <w:t>, including procedures for obtaining benefits or services under those programs, possible changes in or alternatives to those programs or procedures, or possible changes in methods or levels of payment for benefits or services under those programs</w:t>
            </w:r>
            <w:r w:rsidR="00F84BE2">
              <w:rPr>
                <w:rStyle w:val="EndnoteReference"/>
              </w:rPr>
              <w:endnoteReference w:id="3"/>
            </w:r>
          </w:p>
          <w:p w14:paraId="12B45DCD" w14:textId="42BBFD15" w:rsidR="00746F5F" w:rsidRPr="00AE509F" w:rsidRDefault="002426C7" w:rsidP="00B7603D">
            <w:pPr>
              <w:pStyle w:val="StatementLevel1"/>
              <w:ind w:left="256" w:hanging="256"/>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r w:rsidR="00B7603D">
              <w:t xml:space="preserve"> (i) </w:t>
            </w:r>
            <w:r w:rsidR="00B7603D" w:rsidRPr="00B7603D">
              <w:t xml:space="preserve">Each Federal department or agency conducting or supporting the research and demonstration projects must establish, on a publicly accessible Federal website or in such other manner as the department or agency head may determine, a list of the research and demonstration projects that the Federal department or agency conducts or supports under this provision. The research or demonstration project must be published on this list prior to commencing the research involving </w:t>
            </w:r>
            <w:r w:rsidR="00B7603D" w:rsidRPr="00117AC0">
              <w:rPr>
                <w:u w:val="double"/>
              </w:rPr>
              <w:t>human subjects</w:t>
            </w:r>
            <w:r w:rsidR="00B7603D" w:rsidRPr="00B7603D">
              <w:t>.</w:t>
            </w:r>
          </w:p>
        </w:tc>
      </w:tr>
      <w:tr w:rsidR="00746F5F" w:rsidRPr="00AE509F" w14:paraId="12B45DE5" w14:textId="77777777" w:rsidTr="00BF734D">
        <w:tblPrEx>
          <w:tblCellMar>
            <w:left w:w="115" w:type="dxa"/>
            <w:right w:w="115" w:type="dxa"/>
          </w:tblCellMar>
        </w:tblPrEx>
        <w:trPr>
          <w:cantSplit/>
        </w:trPr>
        <w:tc>
          <w:tcPr>
            <w:tcW w:w="465" w:type="dxa"/>
          </w:tcPr>
          <w:p w14:paraId="12B45DE3" w14:textId="5DC8F758" w:rsidR="00746F5F" w:rsidRPr="00AE509F"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12B45DE4" w14:textId="2A74544C" w:rsidR="00746F5F" w:rsidRPr="00AE509F" w:rsidRDefault="00746F5F" w:rsidP="00524472">
            <w:pPr>
              <w:pStyle w:val="StatementLevel1"/>
            </w:pPr>
            <w:r w:rsidRPr="00AE509F">
              <w:t>6</w:t>
            </w:r>
            <w:r>
              <w:t>.</w:t>
            </w:r>
            <w:r w:rsidRPr="00AE509F">
              <w:t xml:space="preserve"> Taste and food quality evaluation and consumer acceptance studies, (i)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w:t>
            </w:r>
            <w:r>
              <w:t>Dept.</w:t>
            </w:r>
            <w:r w:rsidRPr="00AE509F">
              <w:t xml:space="preserve"> of Agriculture.</w:t>
            </w:r>
          </w:p>
        </w:tc>
      </w:tr>
      <w:tr w:rsidR="00E043CD" w:rsidRPr="00AE509F" w14:paraId="63F1CFE4" w14:textId="77777777" w:rsidTr="00BF734D">
        <w:tblPrEx>
          <w:tblCellMar>
            <w:left w:w="115" w:type="dxa"/>
            <w:right w:w="115" w:type="dxa"/>
          </w:tblCellMar>
        </w:tblPrEx>
        <w:trPr>
          <w:cantSplit/>
        </w:trPr>
        <w:tc>
          <w:tcPr>
            <w:tcW w:w="465" w:type="dxa"/>
            <w:vMerge w:val="restart"/>
          </w:tcPr>
          <w:p w14:paraId="3C67461D" w14:textId="645FBBCA" w:rsidR="00E043CD" w:rsidRDefault="002426C7" w:rsidP="00524472">
            <w:pPr>
              <w:pStyle w:val="Yes-No"/>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325" w:type="dxa"/>
            <w:gridSpan w:val="4"/>
          </w:tcPr>
          <w:p w14:paraId="60F9A312" w14:textId="4B1FB324" w:rsidR="00E043CD" w:rsidRPr="00AE509F" w:rsidRDefault="005C66DE" w:rsidP="00524472">
            <w:pPr>
              <w:pStyle w:val="StatementLevel1"/>
            </w:pPr>
            <w:r w:rsidRPr="005C66DE">
              <w:rPr>
                <w:szCs w:val="20"/>
              </w:rPr>
              <w:t>PSU Exempt</w:t>
            </w:r>
            <w:r w:rsidR="00C03820">
              <w:rPr>
                <w:szCs w:val="20"/>
              </w:rPr>
              <w:t xml:space="preserve"> 9</w:t>
            </w:r>
            <w:r w:rsidRPr="005C66DE">
              <w:rPr>
                <w:rStyle w:val="EndnoteReference"/>
                <w:szCs w:val="20"/>
              </w:rPr>
              <w:endnoteReference w:id="4"/>
            </w:r>
            <w:r w:rsidRPr="005C66DE">
              <w:rPr>
                <w:szCs w:val="20"/>
              </w:rPr>
              <w:t xml:space="preserve">   </w:t>
            </w:r>
            <w:r w:rsidR="00107F85" w:rsidRPr="005C66DE">
              <w:rPr>
                <w:szCs w:val="20"/>
              </w:rPr>
              <w:t xml:space="preserve">Non-federally funded research, where the research procedures do not conform to one of the </w:t>
            </w:r>
            <w:r w:rsidR="00107F85">
              <w:rPr>
                <w:szCs w:val="20"/>
              </w:rPr>
              <w:t>eight</w:t>
            </w:r>
            <w:r w:rsidR="00107F85" w:rsidRPr="005C66DE">
              <w:rPr>
                <w:szCs w:val="20"/>
              </w:rPr>
              <w:t xml:space="preserve"> exempt categories outlined in 45 CFR 46.10</w:t>
            </w:r>
            <w:r w:rsidR="00107F85">
              <w:rPr>
                <w:szCs w:val="20"/>
              </w:rPr>
              <w:t>4</w:t>
            </w:r>
            <w:r w:rsidR="00107F85" w:rsidRPr="005C66DE">
              <w:rPr>
                <w:szCs w:val="20"/>
              </w:rPr>
              <w:t xml:space="preserve"> (</w:t>
            </w:r>
            <w:r w:rsidR="00107F85">
              <w:rPr>
                <w:szCs w:val="20"/>
              </w:rPr>
              <w:t>d</w:t>
            </w:r>
            <w:r w:rsidR="00107F85" w:rsidRPr="005C66DE">
              <w:rPr>
                <w:szCs w:val="20"/>
              </w:rPr>
              <w:t xml:space="preserve">), </w:t>
            </w:r>
            <w:r w:rsidRPr="005C66DE">
              <w:rPr>
                <w:szCs w:val="20"/>
              </w:rPr>
              <w:t xml:space="preserve">which are outlined above, and are limited to: (1) the use of non-physically invasive procedures and (2) are social, educational, or behavioral in nature. In addition, the following are exclusions: (Check if </w:t>
            </w:r>
            <w:r w:rsidRPr="005C66DE">
              <w:rPr>
                <w:b/>
                <w:szCs w:val="20"/>
              </w:rPr>
              <w:t>“Yes</w:t>
            </w:r>
            <w:r w:rsidR="00F37AC6">
              <w:rPr>
                <w:b/>
                <w:szCs w:val="20"/>
              </w:rPr>
              <w:t>.</w:t>
            </w:r>
            <w:r w:rsidRPr="005C66DE">
              <w:rPr>
                <w:b/>
                <w:szCs w:val="20"/>
              </w:rPr>
              <w:t>”</w:t>
            </w:r>
            <w:r w:rsidRPr="005C66DE">
              <w:rPr>
                <w:szCs w:val="20"/>
              </w:rPr>
              <w:t xml:space="preserve"> If any are checked, research does not qualify for exemption under this category.)</w:t>
            </w:r>
          </w:p>
        </w:tc>
      </w:tr>
      <w:tr w:rsidR="00E043CD" w:rsidRPr="00AE509F" w14:paraId="16A21545" w14:textId="77777777" w:rsidTr="00BF734D">
        <w:tblPrEx>
          <w:tblCellMar>
            <w:left w:w="115" w:type="dxa"/>
            <w:right w:w="115" w:type="dxa"/>
          </w:tblCellMar>
        </w:tblPrEx>
        <w:trPr>
          <w:cantSplit/>
        </w:trPr>
        <w:tc>
          <w:tcPr>
            <w:tcW w:w="465" w:type="dxa"/>
            <w:vMerge/>
          </w:tcPr>
          <w:p w14:paraId="688969AC" w14:textId="77777777" w:rsidR="00E043CD" w:rsidRDefault="00E043CD" w:rsidP="00524472">
            <w:pPr>
              <w:pStyle w:val="Yes-No"/>
            </w:pPr>
          </w:p>
        </w:tc>
        <w:tc>
          <w:tcPr>
            <w:tcW w:w="460" w:type="dxa"/>
          </w:tcPr>
          <w:p w14:paraId="620E528D" w14:textId="63DF3C22" w:rsidR="00E043CD" w:rsidRDefault="002426C7" w:rsidP="00524472">
            <w:pPr>
              <w:pStyle w:val="StatementLevel1"/>
              <w:rPr>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7AA7E8FC" w14:textId="3E228754" w:rsidR="00E043CD" w:rsidRDefault="00E043CD" w:rsidP="00524472">
            <w:pPr>
              <w:pStyle w:val="StatementLevel1"/>
              <w:rPr>
                <w:szCs w:val="20"/>
              </w:rPr>
            </w:pPr>
            <w:r w:rsidRPr="0074563E">
              <w:t>Federal funding or federal training grants</w:t>
            </w:r>
            <w:r>
              <w:t>.</w:t>
            </w:r>
          </w:p>
        </w:tc>
      </w:tr>
      <w:tr w:rsidR="00E043CD" w:rsidRPr="00AE509F" w14:paraId="193A7052" w14:textId="77777777" w:rsidTr="00BF734D">
        <w:tblPrEx>
          <w:tblCellMar>
            <w:left w:w="115" w:type="dxa"/>
            <w:right w:w="115" w:type="dxa"/>
          </w:tblCellMar>
        </w:tblPrEx>
        <w:trPr>
          <w:cantSplit/>
        </w:trPr>
        <w:tc>
          <w:tcPr>
            <w:tcW w:w="465" w:type="dxa"/>
            <w:vMerge/>
          </w:tcPr>
          <w:p w14:paraId="6B4242B5" w14:textId="77777777" w:rsidR="00E043CD" w:rsidRDefault="00E043CD" w:rsidP="00524472">
            <w:pPr>
              <w:pStyle w:val="Yes-No"/>
            </w:pPr>
          </w:p>
        </w:tc>
        <w:tc>
          <w:tcPr>
            <w:tcW w:w="460" w:type="dxa"/>
          </w:tcPr>
          <w:p w14:paraId="68060B6B" w14:textId="1706A98C" w:rsidR="00E043CD" w:rsidRDefault="002426C7" w:rsidP="00524472">
            <w:pPr>
              <w:pStyle w:val="StatementLevel1"/>
              <w:rPr>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4AF0F6D7" w14:textId="4E2346DF" w:rsidR="00E043CD" w:rsidRDefault="00E043CD" w:rsidP="00524472">
            <w:pPr>
              <w:pStyle w:val="StatementLevel1"/>
              <w:rPr>
                <w:szCs w:val="20"/>
              </w:rPr>
            </w:pPr>
            <w:r w:rsidRPr="00E043CD">
              <w:rPr>
                <w:szCs w:val="20"/>
              </w:rPr>
              <w:t>Projects where study personnel (including students) are paid/supported from a federal training grant or otherwise paid/supported directly from a Faculty Advisor’s federal funds.</w:t>
            </w:r>
          </w:p>
        </w:tc>
      </w:tr>
      <w:tr w:rsidR="00E043CD" w:rsidRPr="00AE509F" w14:paraId="33D7199D" w14:textId="77777777" w:rsidTr="00BF734D">
        <w:tblPrEx>
          <w:tblCellMar>
            <w:left w:w="115" w:type="dxa"/>
            <w:right w:w="115" w:type="dxa"/>
          </w:tblCellMar>
        </w:tblPrEx>
        <w:trPr>
          <w:cantSplit/>
        </w:trPr>
        <w:tc>
          <w:tcPr>
            <w:tcW w:w="465" w:type="dxa"/>
            <w:vMerge/>
          </w:tcPr>
          <w:p w14:paraId="047E05DC" w14:textId="77777777" w:rsidR="00E043CD" w:rsidRDefault="00E043CD" w:rsidP="00524472">
            <w:pPr>
              <w:pStyle w:val="Yes-No"/>
            </w:pPr>
          </w:p>
        </w:tc>
        <w:tc>
          <w:tcPr>
            <w:tcW w:w="460" w:type="dxa"/>
          </w:tcPr>
          <w:p w14:paraId="71B3725B" w14:textId="1C5F65AF" w:rsidR="00E043CD" w:rsidRDefault="002426C7" w:rsidP="00524472">
            <w:pPr>
              <w:pStyle w:val="StatementLevel1"/>
              <w:rPr>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0C36F80F" w14:textId="38C379C0" w:rsidR="00E043CD" w:rsidRDefault="00E043CD" w:rsidP="00524472">
            <w:pPr>
              <w:pStyle w:val="StatementLevel1"/>
              <w:rPr>
                <w:szCs w:val="20"/>
              </w:rPr>
            </w:pPr>
            <w:r>
              <w:t>The use of deception.</w:t>
            </w:r>
          </w:p>
        </w:tc>
      </w:tr>
      <w:tr w:rsidR="00E043CD" w:rsidRPr="00AE509F" w14:paraId="18E49736" w14:textId="77777777" w:rsidTr="00BF734D">
        <w:tblPrEx>
          <w:tblCellMar>
            <w:left w:w="115" w:type="dxa"/>
            <w:right w:w="115" w:type="dxa"/>
          </w:tblCellMar>
        </w:tblPrEx>
        <w:trPr>
          <w:cantSplit/>
        </w:trPr>
        <w:tc>
          <w:tcPr>
            <w:tcW w:w="465" w:type="dxa"/>
            <w:vMerge/>
          </w:tcPr>
          <w:p w14:paraId="178E7984" w14:textId="77777777" w:rsidR="00E043CD" w:rsidRDefault="00E043CD" w:rsidP="00524472">
            <w:pPr>
              <w:pStyle w:val="Yes-No"/>
            </w:pPr>
          </w:p>
        </w:tc>
        <w:tc>
          <w:tcPr>
            <w:tcW w:w="460" w:type="dxa"/>
          </w:tcPr>
          <w:p w14:paraId="4FD86F14" w14:textId="548F4FC0" w:rsidR="00E043CD" w:rsidRDefault="002426C7" w:rsidP="00524472">
            <w:pPr>
              <w:pStyle w:val="StatementLevel1"/>
              <w:rPr>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3D2A3FF6" w14:textId="358376AA" w:rsidR="00E043CD" w:rsidRDefault="00E043CD" w:rsidP="00524472">
            <w:pPr>
              <w:pStyle w:val="StatementLevel1"/>
              <w:rPr>
                <w:szCs w:val="20"/>
              </w:rPr>
            </w:pPr>
            <w:r>
              <w:t>Collection of biological specimens (e.g., saliva, blood, urine).</w:t>
            </w:r>
          </w:p>
        </w:tc>
      </w:tr>
      <w:tr w:rsidR="00E043CD" w:rsidRPr="00AE509F" w14:paraId="0BC52644" w14:textId="77777777" w:rsidTr="00BF734D">
        <w:tblPrEx>
          <w:tblCellMar>
            <w:left w:w="115" w:type="dxa"/>
            <w:right w:w="115" w:type="dxa"/>
          </w:tblCellMar>
        </w:tblPrEx>
        <w:trPr>
          <w:cantSplit/>
        </w:trPr>
        <w:tc>
          <w:tcPr>
            <w:tcW w:w="465" w:type="dxa"/>
            <w:vMerge/>
          </w:tcPr>
          <w:p w14:paraId="3CFFE036" w14:textId="77777777" w:rsidR="00E043CD" w:rsidRDefault="00E043CD" w:rsidP="00524472">
            <w:pPr>
              <w:pStyle w:val="Yes-No"/>
            </w:pPr>
          </w:p>
        </w:tc>
        <w:tc>
          <w:tcPr>
            <w:tcW w:w="460" w:type="dxa"/>
          </w:tcPr>
          <w:p w14:paraId="3F4946D1" w14:textId="4F9C1B2B" w:rsidR="00E043CD" w:rsidRDefault="002426C7" w:rsidP="00524472">
            <w:pPr>
              <w:pStyle w:val="StatementLevel1"/>
              <w:rPr>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792E9989" w14:textId="21CB3FA4" w:rsidR="00E043CD" w:rsidRDefault="00E043CD" w:rsidP="00524472">
            <w:pPr>
              <w:pStyle w:val="StatementLevel1"/>
              <w:rPr>
                <w:szCs w:val="20"/>
              </w:rPr>
            </w:pPr>
            <w:r w:rsidRPr="00E043CD">
              <w:rPr>
                <w:szCs w:val="20"/>
              </w:rPr>
              <w:t xml:space="preserve">Studies for which an NIH issued Certificate of Confidentiality to protect identifiable research data is </w:t>
            </w:r>
            <w:r>
              <w:rPr>
                <w:szCs w:val="20"/>
              </w:rPr>
              <w:t xml:space="preserve">issued, </w:t>
            </w:r>
            <w:r w:rsidRPr="00E043CD">
              <w:rPr>
                <w:szCs w:val="20"/>
              </w:rPr>
              <w:t>sought</w:t>
            </w:r>
            <w:r>
              <w:rPr>
                <w:szCs w:val="20"/>
              </w:rPr>
              <w:t>,</w:t>
            </w:r>
            <w:r w:rsidRPr="00E043CD">
              <w:rPr>
                <w:szCs w:val="20"/>
              </w:rPr>
              <w:t xml:space="preserve"> or obtained.</w:t>
            </w:r>
          </w:p>
        </w:tc>
      </w:tr>
      <w:tr w:rsidR="00E043CD" w:rsidRPr="00AE509F" w14:paraId="36F59762" w14:textId="77777777" w:rsidTr="00BF734D">
        <w:tblPrEx>
          <w:tblCellMar>
            <w:left w:w="115" w:type="dxa"/>
            <w:right w:w="115" w:type="dxa"/>
          </w:tblCellMar>
        </w:tblPrEx>
        <w:trPr>
          <w:cantSplit/>
        </w:trPr>
        <w:tc>
          <w:tcPr>
            <w:tcW w:w="465" w:type="dxa"/>
            <w:vMerge/>
          </w:tcPr>
          <w:p w14:paraId="196417D5" w14:textId="77777777" w:rsidR="00E043CD" w:rsidRDefault="00E043CD" w:rsidP="00524472">
            <w:pPr>
              <w:pStyle w:val="Yes-No"/>
            </w:pPr>
          </w:p>
        </w:tc>
        <w:tc>
          <w:tcPr>
            <w:tcW w:w="460" w:type="dxa"/>
          </w:tcPr>
          <w:p w14:paraId="2FF2F55C" w14:textId="5D6B207E" w:rsidR="00E043CD" w:rsidRDefault="002426C7" w:rsidP="00524472">
            <w:pPr>
              <w:pStyle w:val="StatementLevel1"/>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865" w:type="dxa"/>
            <w:gridSpan w:val="3"/>
          </w:tcPr>
          <w:p w14:paraId="16BB9FFE" w14:textId="7F8E8107" w:rsidR="00E043CD" w:rsidRPr="00E043CD" w:rsidRDefault="00E043CD" w:rsidP="00524472">
            <w:pPr>
              <w:pStyle w:val="StatementLevel1"/>
              <w:rPr>
                <w:szCs w:val="20"/>
              </w:rPr>
            </w:pPr>
            <w:r w:rsidRPr="00E043CD">
              <w:rPr>
                <w:szCs w:val="20"/>
              </w:rPr>
              <w:t>Sponsor or other contractual obligation or restrictions</w:t>
            </w:r>
            <w:r>
              <w:rPr>
                <w:szCs w:val="20"/>
              </w:rPr>
              <w:t>.</w:t>
            </w:r>
          </w:p>
        </w:tc>
      </w:tr>
      <w:tr w:rsidR="00746F5F" w:rsidRPr="00AE509F" w14:paraId="12B45DE7" w14:textId="77777777" w:rsidTr="006B5670">
        <w:tblPrEx>
          <w:tblCellMar>
            <w:left w:w="115" w:type="dxa"/>
            <w:right w:w="115" w:type="dxa"/>
          </w:tblCellMar>
        </w:tblPrEx>
        <w:trPr>
          <w:gridAfter w:val="1"/>
          <w:wAfter w:w="12" w:type="dxa"/>
          <w:trHeight w:hRule="exact" w:val="72"/>
        </w:trPr>
        <w:tc>
          <w:tcPr>
            <w:tcW w:w="10778" w:type="dxa"/>
            <w:gridSpan w:val="4"/>
            <w:shd w:val="clear" w:color="auto" w:fill="000000"/>
          </w:tcPr>
          <w:p w14:paraId="12B45DE6" w14:textId="77777777" w:rsidR="00746F5F" w:rsidRPr="00AE509F" w:rsidRDefault="00746F5F" w:rsidP="00524472">
            <w:pPr>
              <w:pStyle w:val="ChecklistBasis"/>
            </w:pPr>
          </w:p>
        </w:tc>
      </w:tr>
    </w:tbl>
    <w:p w14:paraId="12B45E12" w14:textId="45D9CF09" w:rsidR="001B56EF" w:rsidRDefault="001B56EF" w:rsidP="00D10253"/>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725"/>
        <w:gridCol w:w="460"/>
        <w:gridCol w:w="460"/>
        <w:gridCol w:w="9149"/>
      </w:tblGrid>
      <w:tr w:rsidR="006B5670" w:rsidRPr="00AE509F" w14:paraId="42E596F1" w14:textId="77777777" w:rsidTr="00F03667">
        <w:tc>
          <w:tcPr>
            <w:tcW w:w="696" w:type="dxa"/>
            <w:shd w:val="clear" w:color="auto" w:fill="000000" w:themeFill="text1"/>
          </w:tcPr>
          <w:p w14:paraId="233A3F7B" w14:textId="77777777" w:rsidR="006B5670" w:rsidRPr="0014354C" w:rsidRDefault="006B5670" w:rsidP="0092414C">
            <w:pPr>
              <w:pStyle w:val="ChecklistLevel1"/>
              <w:numPr>
                <w:ilvl w:val="0"/>
                <w:numId w:val="0"/>
              </w:numPr>
              <w:ind w:left="360"/>
              <w:rPr>
                <w:sz w:val="8"/>
              </w:rPr>
            </w:pPr>
          </w:p>
        </w:tc>
        <w:tc>
          <w:tcPr>
            <w:tcW w:w="10098" w:type="dxa"/>
            <w:gridSpan w:val="3"/>
            <w:shd w:val="clear" w:color="auto" w:fill="000000" w:themeFill="text1"/>
          </w:tcPr>
          <w:p w14:paraId="0CA22156" w14:textId="77777777" w:rsidR="006B5670" w:rsidRPr="0014354C" w:rsidRDefault="006B5670" w:rsidP="0092414C">
            <w:pPr>
              <w:pStyle w:val="ChecklistLevel1"/>
              <w:numPr>
                <w:ilvl w:val="0"/>
                <w:numId w:val="0"/>
              </w:numPr>
              <w:ind w:left="360"/>
              <w:rPr>
                <w:sz w:val="8"/>
              </w:rPr>
            </w:pPr>
          </w:p>
        </w:tc>
      </w:tr>
      <w:tr w:rsidR="006B5670" w:rsidRPr="00AE509F" w14:paraId="6E8A56E9" w14:textId="77777777" w:rsidTr="00F03667">
        <w:tc>
          <w:tcPr>
            <w:tcW w:w="10794" w:type="dxa"/>
            <w:gridSpan w:val="4"/>
          </w:tcPr>
          <w:p w14:paraId="7CDC65F4" w14:textId="77777777" w:rsidR="006B5670" w:rsidRPr="0014354C" w:rsidRDefault="006B5670" w:rsidP="0092414C">
            <w:pPr>
              <w:pStyle w:val="ChecklistLevel1"/>
              <w:numPr>
                <w:ilvl w:val="0"/>
                <w:numId w:val="0"/>
              </w:numPr>
              <w:jc w:val="center"/>
              <w:rPr>
                <w:sz w:val="24"/>
              </w:rPr>
            </w:pPr>
            <w:r w:rsidRPr="0014354C">
              <w:rPr>
                <w:sz w:val="24"/>
                <w:u w:val="single"/>
              </w:rPr>
              <w:t>Pre-2018 Requirements</w:t>
            </w:r>
            <w:r w:rsidRPr="0014354C">
              <w:rPr>
                <w:sz w:val="24"/>
              </w:rPr>
              <w:t xml:space="preserve">: </w:t>
            </w:r>
          </w:p>
          <w:p w14:paraId="2E4029A4" w14:textId="77777777" w:rsidR="006B5670" w:rsidRPr="00AE509F" w:rsidRDefault="006B5670" w:rsidP="0092414C">
            <w:pPr>
              <w:pStyle w:val="ChecklistLevel1"/>
              <w:numPr>
                <w:ilvl w:val="0"/>
                <w:numId w:val="0"/>
              </w:numPr>
              <w:ind w:left="360" w:hanging="360"/>
              <w:jc w:val="center"/>
            </w:pPr>
            <w:r w:rsidRPr="009B3A06">
              <w:rPr>
                <w:i/>
              </w:rPr>
              <w:t>NOTE: If this study is subject to 2018 Common Rule requirements</w:t>
            </w:r>
            <w:r>
              <w:rPr>
                <w:i/>
              </w:rPr>
              <w:t>, complete</w:t>
            </w:r>
            <w:r w:rsidRPr="009B3A06">
              <w:rPr>
                <w:i/>
              </w:rPr>
              <w:t xml:space="preserve"> section </w:t>
            </w:r>
            <w:r>
              <w:rPr>
                <w:i/>
              </w:rPr>
              <w:t>3 above</w:t>
            </w:r>
            <w:r w:rsidRPr="009B3A06">
              <w:rPr>
                <w:i/>
              </w:rPr>
              <w:t>.</w:t>
            </w:r>
          </w:p>
        </w:tc>
      </w:tr>
      <w:tr w:rsidR="006B5670" w:rsidRPr="00AE509F" w14:paraId="475DFB99" w14:textId="77777777" w:rsidTr="00F03667">
        <w:tc>
          <w:tcPr>
            <w:tcW w:w="696" w:type="dxa"/>
            <w:shd w:val="clear" w:color="auto" w:fill="000000" w:themeFill="text1"/>
          </w:tcPr>
          <w:p w14:paraId="4C351CC8" w14:textId="77777777" w:rsidR="006B5670" w:rsidRPr="0014354C" w:rsidRDefault="006B5670" w:rsidP="0092414C">
            <w:pPr>
              <w:pStyle w:val="ChecklistLevel1"/>
              <w:numPr>
                <w:ilvl w:val="0"/>
                <w:numId w:val="0"/>
              </w:numPr>
              <w:ind w:left="360" w:hanging="360"/>
              <w:rPr>
                <w:sz w:val="8"/>
              </w:rPr>
            </w:pPr>
          </w:p>
        </w:tc>
        <w:tc>
          <w:tcPr>
            <w:tcW w:w="10098" w:type="dxa"/>
            <w:gridSpan w:val="3"/>
            <w:shd w:val="clear" w:color="auto" w:fill="000000" w:themeFill="text1"/>
          </w:tcPr>
          <w:p w14:paraId="2C9E137A" w14:textId="77777777" w:rsidR="006B5670" w:rsidRPr="0014354C" w:rsidRDefault="006B5670" w:rsidP="0092414C">
            <w:pPr>
              <w:pStyle w:val="ChecklistLevel1"/>
              <w:numPr>
                <w:ilvl w:val="0"/>
                <w:numId w:val="0"/>
              </w:numPr>
              <w:ind w:left="360" w:hanging="360"/>
              <w:rPr>
                <w:sz w:val="8"/>
              </w:rPr>
            </w:pPr>
          </w:p>
        </w:tc>
      </w:tr>
      <w:tr w:rsidR="006B5670" w:rsidRPr="00AE509F" w14:paraId="763B24DA" w14:textId="77777777" w:rsidTr="00F03667">
        <w:tc>
          <w:tcPr>
            <w:tcW w:w="10794" w:type="dxa"/>
            <w:gridSpan w:val="4"/>
          </w:tcPr>
          <w:p w14:paraId="7B89F2F9" w14:textId="51820C2A" w:rsidR="006B5670" w:rsidRDefault="006B5670" w:rsidP="006B5670">
            <w:pPr>
              <w:pStyle w:val="ChecklistLevel1"/>
              <w:tabs>
                <w:tab w:val="num" w:pos="720"/>
              </w:tabs>
              <w:ind w:left="720" w:hanging="720"/>
            </w:pPr>
            <w:r>
              <w:t>One of the following is true: (If one of these boxes is checked, complete Section 5.)</w:t>
            </w:r>
          </w:p>
        </w:tc>
      </w:tr>
      <w:tr w:rsidR="006B5670" w:rsidRPr="00AE509F" w14:paraId="625ACB2E" w14:textId="77777777" w:rsidTr="00F03667">
        <w:tc>
          <w:tcPr>
            <w:tcW w:w="696" w:type="dxa"/>
          </w:tcPr>
          <w:p w14:paraId="5601BCB3" w14:textId="4040ED9D" w:rsidR="006B5670" w:rsidRDefault="001606B4" w:rsidP="0092414C">
            <w:pPr>
              <w:pStyle w:val="ChecklistLevel1"/>
              <w:numPr>
                <w:ilvl w:val="0"/>
                <w:numId w:val="0"/>
              </w:numPr>
              <w:tabs>
                <w:tab w:val="clear" w:pos="360"/>
              </w:tabs>
              <w:ind w:right="265"/>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10098" w:type="dxa"/>
            <w:gridSpan w:val="3"/>
          </w:tcPr>
          <w:p w14:paraId="1BB10276" w14:textId="77777777" w:rsidR="006B5670" w:rsidRPr="0014354C" w:rsidRDefault="006507C7" w:rsidP="0092414C">
            <w:pPr>
              <w:pStyle w:val="ChecklistLevel1"/>
              <w:numPr>
                <w:ilvl w:val="0"/>
                <w:numId w:val="0"/>
              </w:numPr>
              <w:tabs>
                <w:tab w:val="clear" w:pos="360"/>
              </w:tabs>
              <w:ind w:left="360"/>
              <w:rPr>
                <w:b w:val="0"/>
              </w:rPr>
            </w:pPr>
            <w:sdt>
              <w:sdtPr>
                <w:id w:val="-613205369"/>
                <w14:checkbox>
                  <w14:checked w14:val="0"/>
                  <w14:checkedState w14:val="2612" w14:font="MS Gothic"/>
                  <w14:uncheckedState w14:val="2610" w14:font="MS Gothic"/>
                </w14:checkbox>
              </w:sdtPr>
              <w:sdtEndPr/>
              <w:sdtContent>
                <w:r w:rsidR="006B5670">
                  <w:rPr>
                    <w:rFonts w:ascii="MS Gothic" w:eastAsia="MS Gothic" w:hAnsi="MS Gothic" w:hint="eastAsia"/>
                  </w:rPr>
                  <w:t>☐</w:t>
                </w:r>
              </w:sdtContent>
            </w:sdt>
            <w:r w:rsidR="006B5670">
              <w:t xml:space="preserve"> </w:t>
            </w:r>
            <w:r w:rsidR="006B5670" w:rsidRPr="0014354C">
              <w:rPr>
                <w:b w:val="0"/>
              </w:rPr>
              <w:t xml:space="preserve">The research </w:t>
            </w:r>
            <w:r w:rsidR="006B5670">
              <w:rPr>
                <w:b w:val="0"/>
              </w:rPr>
              <w:t>is DOJ-regulated.</w:t>
            </w:r>
          </w:p>
          <w:p w14:paraId="70B81DC4" w14:textId="77777777" w:rsidR="006B5670" w:rsidRPr="0014354C" w:rsidRDefault="006507C7" w:rsidP="0092414C">
            <w:pPr>
              <w:pStyle w:val="ChecklistLevel1"/>
              <w:numPr>
                <w:ilvl w:val="0"/>
                <w:numId w:val="0"/>
              </w:numPr>
              <w:tabs>
                <w:tab w:val="clear" w:pos="360"/>
              </w:tabs>
              <w:ind w:left="360"/>
              <w:rPr>
                <w:b w:val="0"/>
              </w:rPr>
            </w:pPr>
            <w:sdt>
              <w:sdtPr>
                <w:rPr>
                  <w:b w:val="0"/>
                </w:rPr>
                <w:id w:val="-1598472008"/>
                <w14:checkbox>
                  <w14:checked w14:val="0"/>
                  <w14:checkedState w14:val="2612" w14:font="MS Gothic"/>
                  <w14:uncheckedState w14:val="2610" w14:font="MS Gothic"/>
                </w14:checkbox>
              </w:sdtPr>
              <w:sdtEndPr/>
              <w:sdtContent>
                <w:r w:rsidR="006B5670" w:rsidRPr="0014354C">
                  <w:rPr>
                    <w:rFonts w:ascii="MS Gothic" w:eastAsia="MS Gothic" w:hAnsi="MS Gothic" w:hint="eastAsia"/>
                    <w:b w:val="0"/>
                  </w:rPr>
                  <w:t>☐</w:t>
                </w:r>
              </w:sdtContent>
            </w:sdt>
            <w:r w:rsidR="006B5670" w:rsidRPr="0014354C">
              <w:rPr>
                <w:b w:val="0"/>
              </w:rPr>
              <w:t xml:space="preserve"> The</w:t>
            </w:r>
            <w:r w:rsidR="006B5670">
              <w:rPr>
                <w:b w:val="0"/>
              </w:rPr>
              <w:t xml:space="preserve"> review is related to research determined to be exempt</w:t>
            </w:r>
            <w:r w:rsidR="006B5670" w:rsidRPr="0014354C">
              <w:rPr>
                <w:b w:val="0"/>
              </w:rPr>
              <w:t xml:space="preserve"> prior to January 21, 2019</w:t>
            </w:r>
            <w:r w:rsidR="006B5670">
              <w:rPr>
                <w:b w:val="0"/>
              </w:rPr>
              <w:t xml:space="preserve">, and the </w:t>
            </w:r>
            <w:r w:rsidR="006B5670" w:rsidRPr="0014354C">
              <w:rPr>
                <w:b w:val="0"/>
              </w:rPr>
              <w:t>organization continue</w:t>
            </w:r>
            <w:r w:rsidR="006B5670">
              <w:rPr>
                <w:b w:val="0"/>
              </w:rPr>
              <w:t>s to</w:t>
            </w:r>
            <w:r w:rsidR="006B5670" w:rsidRPr="0014354C">
              <w:rPr>
                <w:b w:val="0"/>
              </w:rPr>
              <w:t xml:space="preserve"> apply Pre-2018 requirements to some or all research initiated prior to January 21, 2019</w:t>
            </w:r>
            <w:r w:rsidR="006B5670">
              <w:rPr>
                <w:b w:val="0"/>
              </w:rPr>
              <w:t xml:space="preserve">. </w:t>
            </w:r>
          </w:p>
        </w:tc>
      </w:tr>
      <w:tr w:rsidR="006B5670" w:rsidRPr="00AE509F" w14:paraId="1B1F5D0B" w14:textId="77777777" w:rsidTr="00F03667">
        <w:tc>
          <w:tcPr>
            <w:tcW w:w="10794" w:type="dxa"/>
            <w:gridSpan w:val="4"/>
          </w:tcPr>
          <w:p w14:paraId="5031A1F7" w14:textId="77777777" w:rsidR="006B5670" w:rsidRDefault="006B5670" w:rsidP="006B5670">
            <w:pPr>
              <w:pStyle w:val="ChecklistLevel1"/>
              <w:tabs>
                <w:tab w:val="num" w:pos="720"/>
              </w:tabs>
              <w:ind w:left="720" w:hanging="720"/>
            </w:pPr>
            <w:r>
              <w:t>The research falls into one or more of the following categories (one or more categories must be checked)</w:t>
            </w:r>
          </w:p>
        </w:tc>
      </w:tr>
      <w:tr w:rsidR="006B5670" w14:paraId="0859C126" w14:textId="77777777" w:rsidTr="001606B4">
        <w:tc>
          <w:tcPr>
            <w:tcW w:w="696" w:type="dxa"/>
            <w:vMerge w:val="restart"/>
          </w:tcPr>
          <w:p w14:paraId="1D414072" w14:textId="31FA7B60"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460" w:type="dxa"/>
          </w:tcPr>
          <w:p w14:paraId="6B5219E5" w14:textId="2AB41607"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47B86725" w14:textId="77777777" w:rsidR="006B5670" w:rsidRPr="00C012E2" w:rsidRDefault="006B5670" w:rsidP="0092414C">
            <w:pPr>
              <w:pStyle w:val="StatementLevel1"/>
            </w:pPr>
            <w:r>
              <w:t>1.</w:t>
            </w:r>
            <w:r w:rsidRPr="00AE509F">
              <w:t xml:space="preserve"> Research conducted in established or commonly accepted educational settings, involving normal educational practices</w:t>
            </w:r>
            <w:r>
              <w:t>, such as: (i) research on regular and special education instructional strategies, or (ii) research on the effectiveness of or the comparison among</w:t>
            </w:r>
            <w:r>
              <w:rPr>
                <w:b/>
              </w:rPr>
              <w:t xml:space="preserve"> </w:t>
            </w:r>
            <w:r w:rsidRPr="00C012E2">
              <w:t>instructional techniques, curricula, or classroom management methods. (Both the procedures involve normal education practices and the objectives of the research involve normal educational practices.)</w:t>
            </w:r>
          </w:p>
        </w:tc>
      </w:tr>
      <w:tr w:rsidR="006B5670" w:rsidRPr="00CA6081" w14:paraId="468D40E3" w14:textId="77777777" w:rsidTr="001606B4">
        <w:tc>
          <w:tcPr>
            <w:tcW w:w="696" w:type="dxa"/>
            <w:vMerge/>
          </w:tcPr>
          <w:p w14:paraId="765385F3" w14:textId="77777777" w:rsidR="006B5670" w:rsidRDefault="006B5670" w:rsidP="0092414C">
            <w:pPr>
              <w:pStyle w:val="ChecklistLevel1"/>
              <w:numPr>
                <w:ilvl w:val="0"/>
                <w:numId w:val="0"/>
              </w:numPr>
              <w:ind w:left="360" w:hanging="360"/>
            </w:pPr>
          </w:p>
        </w:tc>
        <w:tc>
          <w:tcPr>
            <w:tcW w:w="460" w:type="dxa"/>
          </w:tcPr>
          <w:p w14:paraId="7D46AF7D" w14:textId="593EEAD2"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1BC74420" w14:textId="77777777" w:rsidR="006B5670" w:rsidRPr="00CA6081" w:rsidRDefault="006B5670" w:rsidP="0092414C">
            <w:pPr>
              <w:pStyle w:val="ChecklistLevel1"/>
              <w:numPr>
                <w:ilvl w:val="0"/>
                <w:numId w:val="0"/>
              </w:numPr>
              <w:ind w:left="360" w:hanging="360"/>
              <w:rPr>
                <w:b w:val="0"/>
              </w:rPr>
            </w:pPr>
            <w:r w:rsidRPr="00CA6081">
              <w:rPr>
                <w:b w:val="0"/>
              </w:rPr>
              <w:t xml:space="preserve">2. Research involving the use of educational tests (cognitive, diagnostic, aptitude, achievement), survey procedures, interview procedures or observation of public behavior, unless: (i) information obtained is recorded in such a manner that </w:t>
            </w:r>
            <w:r w:rsidRPr="00CA6081">
              <w:rPr>
                <w:b w:val="0"/>
                <w:u w:val="double"/>
              </w:rPr>
              <w:t>Human Subjects</w:t>
            </w:r>
            <w:r w:rsidRPr="00CA6081">
              <w:rPr>
                <w:b w:val="0"/>
              </w:rPr>
              <w:t xml:space="preserve"> can be identified, directly or through identifiers linked to the subjects; and (ii) any disclosure of the </w:t>
            </w:r>
            <w:r w:rsidRPr="00CA6081">
              <w:rPr>
                <w:b w:val="0"/>
                <w:u w:val="double"/>
              </w:rPr>
              <w:t>Human Subjects</w:t>
            </w:r>
            <w:r w:rsidRPr="00CA6081">
              <w:rPr>
                <w:b w:val="0"/>
              </w:rPr>
              <w:t>’ responses outside the research could reasonably place the subjects at risk of criminal or civil liability or be damaging to the subjects’ financial standing, employability, or reputation. In addition:</w:t>
            </w:r>
          </w:p>
        </w:tc>
      </w:tr>
      <w:tr w:rsidR="006B5670" w:rsidRPr="00CA6081" w14:paraId="3EC772DC" w14:textId="77777777" w:rsidTr="001606B4">
        <w:tc>
          <w:tcPr>
            <w:tcW w:w="696" w:type="dxa"/>
            <w:vMerge/>
          </w:tcPr>
          <w:p w14:paraId="33FF2652" w14:textId="77777777" w:rsidR="006B5670" w:rsidRDefault="006B5670" w:rsidP="0092414C">
            <w:pPr>
              <w:pStyle w:val="ChecklistLevel1"/>
              <w:numPr>
                <w:ilvl w:val="0"/>
                <w:numId w:val="0"/>
              </w:numPr>
              <w:ind w:left="360" w:hanging="360"/>
            </w:pPr>
          </w:p>
        </w:tc>
        <w:tc>
          <w:tcPr>
            <w:tcW w:w="460" w:type="dxa"/>
          </w:tcPr>
          <w:p w14:paraId="5E6DFA2B" w14:textId="77777777" w:rsidR="006B5670" w:rsidRDefault="006B5670" w:rsidP="0092414C">
            <w:pPr>
              <w:pStyle w:val="ChecklistLevel1"/>
              <w:numPr>
                <w:ilvl w:val="0"/>
                <w:numId w:val="0"/>
              </w:numPr>
              <w:ind w:left="360" w:hanging="360"/>
            </w:pPr>
          </w:p>
        </w:tc>
        <w:tc>
          <w:tcPr>
            <w:tcW w:w="460" w:type="dxa"/>
          </w:tcPr>
          <w:p w14:paraId="3C23306B" w14:textId="05F8DCFD" w:rsidR="006B5670" w:rsidRPr="00CA6081" w:rsidRDefault="001606B4" w:rsidP="0092414C">
            <w:pPr>
              <w:pStyle w:val="ChecklistLevel1"/>
              <w:numPr>
                <w:ilvl w:val="0"/>
                <w:numId w:val="0"/>
              </w:numPr>
              <w:ind w:left="360" w:hanging="360"/>
              <w:rPr>
                <w:b w:val="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2D0548D2" w14:textId="40208F6D" w:rsidR="006B5670" w:rsidRPr="00CA6081" w:rsidRDefault="006B5670" w:rsidP="0092414C">
            <w:pPr>
              <w:pStyle w:val="ChecklistLevel1"/>
              <w:numPr>
                <w:ilvl w:val="0"/>
                <w:numId w:val="0"/>
              </w:numPr>
              <w:ind w:left="360" w:hanging="360"/>
              <w:rPr>
                <w:b w:val="0"/>
              </w:rPr>
            </w:pPr>
            <w:r w:rsidRPr="00CA6081">
              <w:rPr>
                <w:b w:val="0"/>
              </w:rPr>
              <w:t>If the research involves children and is conducted, funded, or subject to regulation by DHHS</w:t>
            </w:r>
            <w:r w:rsidRPr="00CA6081">
              <w:rPr>
                <w:b w:val="0"/>
                <w:color w:val="090909"/>
              </w:rPr>
              <w:t>, Dept. of Defense (DOD)</w:t>
            </w:r>
            <w:r w:rsidRPr="00CA6081">
              <w:rPr>
                <w:b w:val="0"/>
              </w:rPr>
              <w:t xml:space="preserve">, </w:t>
            </w:r>
            <w:r w:rsidRPr="00CA6081">
              <w:rPr>
                <w:b w:val="0"/>
                <w:color w:val="070707"/>
              </w:rPr>
              <w:t xml:space="preserve">Dept. of Education (ED), </w:t>
            </w:r>
            <w:r w:rsidRPr="00CA6081">
              <w:rPr>
                <w:b w:val="0"/>
                <w:color w:val="050505"/>
              </w:rPr>
              <w:t>Environmental Protection Agency (EPA),</w:t>
            </w:r>
            <w:r w:rsidR="005C66DE">
              <w:rPr>
                <w:b w:val="0"/>
                <w:color w:val="050505"/>
              </w:rPr>
              <w:t xml:space="preserve"> </w:t>
            </w:r>
            <w:r w:rsidRPr="00CA6081">
              <w:rPr>
                <w:b w:val="0"/>
              </w:rPr>
              <w:t>the procedures are limited to (1) the observation of public behavior when the investigator(s) do not participate in the activities being observed and (2) the use of educational tests.</w:t>
            </w:r>
            <w:r w:rsidRPr="00CA6081">
              <w:t xml:space="preserve"> (“N/A” if the research does not involve children or is not conducted, funded, or otherwise subject to by these agencies.)</w:t>
            </w:r>
          </w:p>
        </w:tc>
      </w:tr>
      <w:tr w:rsidR="006B5670" w:rsidRPr="00CA6081" w14:paraId="0D00AFDA" w14:textId="77777777" w:rsidTr="001606B4">
        <w:tc>
          <w:tcPr>
            <w:tcW w:w="696" w:type="dxa"/>
            <w:vMerge/>
          </w:tcPr>
          <w:p w14:paraId="048E4235" w14:textId="77777777" w:rsidR="006B5670" w:rsidRDefault="006B5670" w:rsidP="0092414C">
            <w:pPr>
              <w:pStyle w:val="ChecklistLevel1"/>
              <w:numPr>
                <w:ilvl w:val="0"/>
                <w:numId w:val="0"/>
              </w:numPr>
              <w:ind w:left="360" w:hanging="360"/>
            </w:pPr>
          </w:p>
        </w:tc>
        <w:tc>
          <w:tcPr>
            <w:tcW w:w="460" w:type="dxa"/>
          </w:tcPr>
          <w:p w14:paraId="608EAE63" w14:textId="750BCDAC"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5CC50293" w14:textId="77777777" w:rsidR="006B5670" w:rsidRPr="00CA6081" w:rsidRDefault="006B5670" w:rsidP="0092414C">
            <w:pPr>
              <w:pStyle w:val="ChecklistLevel1"/>
              <w:numPr>
                <w:ilvl w:val="0"/>
                <w:numId w:val="0"/>
              </w:numPr>
              <w:ind w:left="360" w:hanging="360"/>
              <w:rPr>
                <w:b w:val="0"/>
              </w:rPr>
            </w:pPr>
            <w:r w:rsidRPr="00CA6081">
              <w:rPr>
                <w:b w:val="0"/>
              </w:rPr>
              <w:t>3. Research involving the use of educational tests</w:t>
            </w:r>
            <w:r w:rsidRPr="00CA6081">
              <w:rPr>
                <w:rStyle w:val="EndnoteReference"/>
                <w:b w:val="0"/>
              </w:rPr>
              <w:endnoteReference w:id="5"/>
            </w:r>
            <w:r w:rsidRPr="00CA6081">
              <w:rPr>
                <w:b w:val="0"/>
              </w:rPr>
              <w:t xml:space="preserve">, survey procedures, interview procedures, or observation of public behavior that is not exempt under paragraph (b)(2) of this section, if: (i) the </w:t>
            </w:r>
            <w:r w:rsidRPr="00CA6081">
              <w:rPr>
                <w:b w:val="0"/>
                <w:u w:val="double"/>
              </w:rPr>
              <w:t>Human Subjects</w:t>
            </w:r>
            <w:r w:rsidRPr="00CA6081">
              <w:rPr>
                <w:b w:val="0"/>
              </w:rPr>
              <w:t xml:space="preserve"> are elected or appointed public officials or candidates for public office; or (ii) Federal statute(s) require(s) without exception that the confidentiality of the personally identifiable information will be maintained throughout the research and thereafter.</w:t>
            </w:r>
          </w:p>
        </w:tc>
      </w:tr>
      <w:tr w:rsidR="006B5670" w:rsidRPr="00CA6081" w14:paraId="71D058DC" w14:textId="77777777" w:rsidTr="001606B4">
        <w:tc>
          <w:tcPr>
            <w:tcW w:w="696" w:type="dxa"/>
            <w:vMerge/>
          </w:tcPr>
          <w:p w14:paraId="6E66E7A1" w14:textId="77777777" w:rsidR="006B5670" w:rsidRDefault="006B5670" w:rsidP="0092414C">
            <w:pPr>
              <w:pStyle w:val="ChecklistLevel1"/>
              <w:numPr>
                <w:ilvl w:val="0"/>
                <w:numId w:val="0"/>
              </w:numPr>
              <w:ind w:left="360" w:hanging="360"/>
            </w:pPr>
          </w:p>
        </w:tc>
        <w:tc>
          <w:tcPr>
            <w:tcW w:w="460" w:type="dxa"/>
          </w:tcPr>
          <w:p w14:paraId="7CD0F67C" w14:textId="7339A846"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778CDB92" w14:textId="77777777" w:rsidR="006B5670" w:rsidRPr="00CA6081" w:rsidRDefault="006B5670" w:rsidP="0092414C">
            <w:pPr>
              <w:pStyle w:val="ChecklistLevel1"/>
              <w:numPr>
                <w:ilvl w:val="0"/>
                <w:numId w:val="0"/>
              </w:numPr>
              <w:ind w:left="360" w:hanging="360"/>
              <w:rPr>
                <w:b w:val="0"/>
              </w:rPr>
            </w:pPr>
            <w:r w:rsidRPr="00CA6081">
              <w:rPr>
                <w:b w:val="0"/>
              </w:rPr>
              <w:t>4.</w:t>
            </w:r>
            <w:r w:rsidRPr="00CA6081">
              <w:rPr>
                <w:rStyle w:val="EndnoteReference"/>
                <w:b w:val="0"/>
              </w:rPr>
              <w:endnoteReference w:id="6"/>
            </w:r>
            <w:r w:rsidRPr="00CA6081">
              <w:rPr>
                <w:b w:val="0"/>
              </w:rPr>
              <w:t xml:space="preserve"> Research involving the collection or study of existing data, documents, records, pathological specimens, or diagnostic specimens if the information is recorded by the investigator in such a manner that subjects cannot be identified, directly or through identifiers linked to the subjects. </w:t>
            </w:r>
            <w:r w:rsidRPr="00CA6081">
              <w:t>(For research conducted, funded, or otherwise subject to regulation by any federal agency “existing” means “existing at the time the research is proposed.” Otherwise, it means “existing at the time the research is proposed or will exist in the future for non-research purposes.”)</w:t>
            </w:r>
          </w:p>
        </w:tc>
      </w:tr>
      <w:tr w:rsidR="006B5670" w14:paraId="3CF52248" w14:textId="77777777" w:rsidTr="001606B4">
        <w:tc>
          <w:tcPr>
            <w:tcW w:w="696" w:type="dxa"/>
            <w:vMerge/>
          </w:tcPr>
          <w:p w14:paraId="60EDF49E" w14:textId="77777777" w:rsidR="006B5670" w:rsidRDefault="006B5670" w:rsidP="0092414C">
            <w:pPr>
              <w:pStyle w:val="ChecklistLevel1"/>
              <w:numPr>
                <w:ilvl w:val="0"/>
                <w:numId w:val="0"/>
              </w:numPr>
              <w:ind w:left="360" w:hanging="360"/>
            </w:pPr>
          </w:p>
        </w:tc>
        <w:tc>
          <w:tcPr>
            <w:tcW w:w="460" w:type="dxa"/>
            <w:tcBorders>
              <w:bottom w:val="single" w:sz="4" w:space="0" w:color="auto"/>
            </w:tcBorders>
          </w:tcPr>
          <w:p w14:paraId="23CE459D" w14:textId="6A5E3E81"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3B51674F" w14:textId="1A28502F" w:rsidR="006B5670" w:rsidRDefault="006B5670" w:rsidP="0092414C">
            <w:pPr>
              <w:pStyle w:val="ChecklistLevel1"/>
              <w:numPr>
                <w:ilvl w:val="0"/>
                <w:numId w:val="0"/>
              </w:numPr>
              <w:ind w:left="360" w:hanging="360"/>
            </w:pPr>
            <w:r w:rsidRPr="00FF1610">
              <w:rPr>
                <w:b w:val="0"/>
              </w:rPr>
              <w:t>5</w:t>
            </w:r>
            <w:r>
              <w:t>.</w:t>
            </w:r>
            <w:r w:rsidRPr="00AE509F">
              <w:t xml:space="preserve"> </w:t>
            </w:r>
            <w:r w:rsidRPr="00CA6081">
              <w:rPr>
                <w:b w:val="0"/>
              </w:rPr>
              <w:t xml:space="preserve">Research and demonstration projects which are conducted by or subject to the approval of Dept. or Agency heads, and which are designed to study, evaluate, or otherwise examine: (i) Public benefit or service programs; (ii) procedures for obtaining benefits or services under those programs; (iii) possible changes in or alternatives to those programs or procedures; or (iv) possible changes in methods or levels of payment for benefits or services under those programs. In addition: (Check if </w:t>
            </w:r>
            <w:r w:rsidRPr="00CA6081">
              <w:t>“Yes</w:t>
            </w:r>
            <w:r w:rsidR="00C70D64">
              <w:t>.</w:t>
            </w:r>
            <w:r w:rsidRPr="00CA6081">
              <w:t>”</w:t>
            </w:r>
            <w:r w:rsidRPr="00CA6081">
              <w:rPr>
                <w:b w:val="0"/>
              </w:rPr>
              <w:t xml:space="preserve"> All must be checked)</w:t>
            </w:r>
          </w:p>
        </w:tc>
      </w:tr>
      <w:tr w:rsidR="001606B4" w:rsidRPr="00CA6081" w14:paraId="023F5159" w14:textId="77777777" w:rsidTr="006728BB">
        <w:tc>
          <w:tcPr>
            <w:tcW w:w="696" w:type="dxa"/>
            <w:vMerge/>
          </w:tcPr>
          <w:p w14:paraId="2331032B" w14:textId="77777777" w:rsidR="001606B4" w:rsidRDefault="001606B4" w:rsidP="001606B4">
            <w:pPr>
              <w:pStyle w:val="ChecklistLevel1"/>
              <w:numPr>
                <w:ilvl w:val="0"/>
                <w:numId w:val="0"/>
              </w:numPr>
              <w:ind w:left="360" w:hanging="360"/>
            </w:pPr>
          </w:p>
        </w:tc>
        <w:tc>
          <w:tcPr>
            <w:tcW w:w="460" w:type="dxa"/>
            <w:vMerge w:val="restart"/>
          </w:tcPr>
          <w:p w14:paraId="2A534863" w14:textId="77777777" w:rsidR="001606B4" w:rsidRDefault="001606B4" w:rsidP="001606B4">
            <w:pPr>
              <w:pStyle w:val="ChecklistLevel1"/>
              <w:numPr>
                <w:ilvl w:val="0"/>
                <w:numId w:val="0"/>
              </w:numPr>
              <w:ind w:left="360" w:hanging="360"/>
            </w:pPr>
          </w:p>
        </w:tc>
        <w:tc>
          <w:tcPr>
            <w:tcW w:w="460" w:type="dxa"/>
          </w:tcPr>
          <w:p w14:paraId="580CC78B" w14:textId="25B401C2" w:rsidR="001606B4" w:rsidRDefault="001606B4" w:rsidP="001606B4">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7D500791" w14:textId="77777777" w:rsidR="001606B4" w:rsidRPr="00CA6081" w:rsidRDefault="001606B4" w:rsidP="001606B4">
            <w:pPr>
              <w:pStyle w:val="ChecklistLevel1"/>
              <w:numPr>
                <w:ilvl w:val="0"/>
                <w:numId w:val="0"/>
              </w:numPr>
              <w:ind w:left="360" w:hanging="360"/>
              <w:rPr>
                <w:b w:val="0"/>
              </w:rPr>
            </w:pPr>
            <w:r w:rsidRPr="00CA6081">
              <w:rPr>
                <w:rFonts w:cs="Arial Narrow"/>
                <w:b w:val="0"/>
              </w:rPr>
              <w:t>The program under study delivers a public benefit</w:t>
            </w:r>
            <w:r w:rsidRPr="00CA6081">
              <w:rPr>
                <w:rStyle w:val="EndnoteReference"/>
                <w:rFonts w:cs="Arial Narrow"/>
                <w:b w:val="0"/>
              </w:rPr>
              <w:endnoteReference w:id="7"/>
            </w:r>
            <w:r w:rsidRPr="00CA6081">
              <w:rPr>
                <w:rFonts w:cs="Arial Narrow"/>
                <w:b w:val="0"/>
              </w:rPr>
              <w:t xml:space="preserve"> or service</w:t>
            </w:r>
            <w:r w:rsidRPr="00CA6081">
              <w:rPr>
                <w:rStyle w:val="EndnoteReference"/>
                <w:rFonts w:cs="Arial Narrow"/>
                <w:b w:val="0"/>
              </w:rPr>
              <w:endnoteReference w:id="8"/>
            </w:r>
            <w:r w:rsidRPr="00CA6081">
              <w:rPr>
                <w:b w:val="0"/>
              </w:rPr>
              <w:t>.</w:t>
            </w:r>
          </w:p>
        </w:tc>
      </w:tr>
      <w:tr w:rsidR="001606B4" w:rsidRPr="00CA6081" w14:paraId="0CBDDB81" w14:textId="77777777" w:rsidTr="006728BB">
        <w:tc>
          <w:tcPr>
            <w:tcW w:w="696" w:type="dxa"/>
            <w:vMerge/>
          </w:tcPr>
          <w:p w14:paraId="5220669F" w14:textId="77777777" w:rsidR="001606B4" w:rsidRDefault="001606B4" w:rsidP="001606B4">
            <w:pPr>
              <w:pStyle w:val="ChecklistLevel1"/>
              <w:numPr>
                <w:ilvl w:val="0"/>
                <w:numId w:val="0"/>
              </w:numPr>
              <w:ind w:left="360" w:hanging="360"/>
            </w:pPr>
          </w:p>
        </w:tc>
        <w:tc>
          <w:tcPr>
            <w:tcW w:w="460" w:type="dxa"/>
            <w:vMerge/>
          </w:tcPr>
          <w:p w14:paraId="400DD0CF" w14:textId="77777777" w:rsidR="001606B4" w:rsidRDefault="001606B4" w:rsidP="001606B4">
            <w:pPr>
              <w:pStyle w:val="ChecklistLevel1"/>
              <w:numPr>
                <w:ilvl w:val="0"/>
                <w:numId w:val="0"/>
              </w:numPr>
              <w:ind w:left="360" w:hanging="360"/>
            </w:pPr>
          </w:p>
        </w:tc>
        <w:tc>
          <w:tcPr>
            <w:tcW w:w="460" w:type="dxa"/>
          </w:tcPr>
          <w:p w14:paraId="6D106705" w14:textId="6E2E93F6" w:rsidR="001606B4" w:rsidRDefault="001606B4" w:rsidP="001606B4">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294D1225" w14:textId="77777777" w:rsidR="001606B4" w:rsidRPr="00CA6081" w:rsidRDefault="001606B4" w:rsidP="001606B4">
            <w:pPr>
              <w:pStyle w:val="ChecklistLevel1"/>
              <w:numPr>
                <w:ilvl w:val="0"/>
                <w:numId w:val="0"/>
              </w:numPr>
              <w:ind w:left="360" w:hanging="360"/>
              <w:rPr>
                <w:b w:val="0"/>
              </w:rPr>
            </w:pPr>
            <w:r w:rsidRPr="00CA6081">
              <w:rPr>
                <w:rFonts w:cs="Arial Narrow"/>
                <w:b w:val="0"/>
              </w:rPr>
              <w:t>The research or demonstration project is conducted pursuant to specific federal statutory authority.</w:t>
            </w:r>
          </w:p>
        </w:tc>
      </w:tr>
      <w:tr w:rsidR="001606B4" w:rsidRPr="00CA6081" w14:paraId="66665B5C" w14:textId="77777777" w:rsidTr="006728BB">
        <w:tc>
          <w:tcPr>
            <w:tcW w:w="696" w:type="dxa"/>
            <w:vMerge/>
          </w:tcPr>
          <w:p w14:paraId="6A9A90F8" w14:textId="77777777" w:rsidR="001606B4" w:rsidRDefault="001606B4" w:rsidP="001606B4">
            <w:pPr>
              <w:pStyle w:val="ChecklistLevel1"/>
              <w:numPr>
                <w:ilvl w:val="0"/>
                <w:numId w:val="0"/>
              </w:numPr>
              <w:ind w:left="360" w:hanging="360"/>
            </w:pPr>
          </w:p>
        </w:tc>
        <w:tc>
          <w:tcPr>
            <w:tcW w:w="460" w:type="dxa"/>
            <w:vMerge/>
          </w:tcPr>
          <w:p w14:paraId="46B86145" w14:textId="77777777" w:rsidR="001606B4" w:rsidRDefault="001606B4" w:rsidP="001606B4">
            <w:pPr>
              <w:pStyle w:val="ChecklistLevel1"/>
              <w:numPr>
                <w:ilvl w:val="0"/>
                <w:numId w:val="0"/>
              </w:numPr>
              <w:ind w:left="360" w:hanging="360"/>
            </w:pPr>
          </w:p>
        </w:tc>
        <w:tc>
          <w:tcPr>
            <w:tcW w:w="460" w:type="dxa"/>
          </w:tcPr>
          <w:p w14:paraId="2A78727A" w14:textId="721E49B3" w:rsidR="001606B4" w:rsidRDefault="001606B4" w:rsidP="001606B4">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69CC8710" w14:textId="77777777" w:rsidR="001606B4" w:rsidRPr="00CA6081" w:rsidRDefault="001606B4" w:rsidP="001606B4">
            <w:pPr>
              <w:pStyle w:val="ChecklistLevel1"/>
              <w:numPr>
                <w:ilvl w:val="0"/>
                <w:numId w:val="0"/>
              </w:numPr>
              <w:ind w:left="360" w:hanging="360"/>
              <w:rPr>
                <w:b w:val="0"/>
              </w:rPr>
            </w:pPr>
            <w:r w:rsidRPr="00CA6081">
              <w:rPr>
                <w:rFonts w:cs="Arial Narrow"/>
                <w:b w:val="0"/>
              </w:rPr>
              <w:t>There is no statutory requirement that the project be reviewed by an IRB.</w:t>
            </w:r>
          </w:p>
        </w:tc>
      </w:tr>
      <w:tr w:rsidR="001606B4" w:rsidRPr="00CA6081" w14:paraId="7E77FDE5" w14:textId="77777777" w:rsidTr="006728BB">
        <w:tc>
          <w:tcPr>
            <w:tcW w:w="696" w:type="dxa"/>
            <w:vMerge/>
          </w:tcPr>
          <w:p w14:paraId="7FCBBD7F" w14:textId="77777777" w:rsidR="001606B4" w:rsidRDefault="001606B4" w:rsidP="001606B4">
            <w:pPr>
              <w:pStyle w:val="ChecklistLevel1"/>
              <w:numPr>
                <w:ilvl w:val="0"/>
                <w:numId w:val="0"/>
              </w:numPr>
              <w:ind w:left="360" w:hanging="360"/>
            </w:pPr>
          </w:p>
        </w:tc>
        <w:tc>
          <w:tcPr>
            <w:tcW w:w="460" w:type="dxa"/>
            <w:vMerge/>
          </w:tcPr>
          <w:p w14:paraId="4631B29D" w14:textId="77777777" w:rsidR="001606B4" w:rsidRDefault="001606B4" w:rsidP="001606B4">
            <w:pPr>
              <w:pStyle w:val="ChecklistLevel1"/>
              <w:numPr>
                <w:ilvl w:val="0"/>
                <w:numId w:val="0"/>
              </w:numPr>
              <w:ind w:left="360" w:hanging="360"/>
            </w:pPr>
          </w:p>
        </w:tc>
        <w:tc>
          <w:tcPr>
            <w:tcW w:w="460" w:type="dxa"/>
          </w:tcPr>
          <w:p w14:paraId="7B9E0613" w14:textId="4F8B7598" w:rsidR="001606B4" w:rsidRDefault="001606B4" w:rsidP="001606B4">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785C0D52" w14:textId="77777777" w:rsidR="001606B4" w:rsidRPr="00CA6081" w:rsidRDefault="001606B4" w:rsidP="001606B4">
            <w:pPr>
              <w:pStyle w:val="ChecklistLevel1"/>
              <w:numPr>
                <w:ilvl w:val="0"/>
                <w:numId w:val="0"/>
              </w:numPr>
              <w:ind w:left="360" w:hanging="360"/>
              <w:rPr>
                <w:b w:val="0"/>
              </w:rPr>
            </w:pPr>
            <w:r w:rsidRPr="00CA6081">
              <w:rPr>
                <w:b w:val="0"/>
              </w:rPr>
              <w:t>The project does not involve significant physical invasions or intrusions upon the privacy of subjects.</w:t>
            </w:r>
          </w:p>
        </w:tc>
      </w:tr>
      <w:tr w:rsidR="001606B4" w:rsidRPr="00CA6081" w14:paraId="6A10A429" w14:textId="77777777" w:rsidTr="001606B4">
        <w:tc>
          <w:tcPr>
            <w:tcW w:w="696" w:type="dxa"/>
            <w:vMerge/>
          </w:tcPr>
          <w:p w14:paraId="5C5424D0" w14:textId="77777777" w:rsidR="001606B4" w:rsidRDefault="001606B4" w:rsidP="001606B4">
            <w:pPr>
              <w:pStyle w:val="ChecklistLevel1"/>
              <w:numPr>
                <w:ilvl w:val="0"/>
                <w:numId w:val="0"/>
              </w:numPr>
              <w:ind w:left="360" w:hanging="360"/>
            </w:pPr>
          </w:p>
        </w:tc>
        <w:tc>
          <w:tcPr>
            <w:tcW w:w="460" w:type="dxa"/>
            <w:vMerge/>
            <w:tcBorders>
              <w:bottom w:val="single" w:sz="4" w:space="0" w:color="auto"/>
            </w:tcBorders>
          </w:tcPr>
          <w:p w14:paraId="23152BB0" w14:textId="77777777" w:rsidR="001606B4" w:rsidRDefault="001606B4" w:rsidP="001606B4">
            <w:pPr>
              <w:pStyle w:val="ChecklistLevel1"/>
              <w:numPr>
                <w:ilvl w:val="0"/>
                <w:numId w:val="0"/>
              </w:numPr>
              <w:ind w:left="360" w:hanging="360"/>
            </w:pPr>
          </w:p>
        </w:tc>
        <w:tc>
          <w:tcPr>
            <w:tcW w:w="460" w:type="dxa"/>
          </w:tcPr>
          <w:p w14:paraId="7E39B688" w14:textId="783BEECC" w:rsidR="001606B4" w:rsidRDefault="001606B4" w:rsidP="001606B4">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071C7712" w14:textId="77777777" w:rsidR="001606B4" w:rsidRPr="00CA6081" w:rsidRDefault="001606B4" w:rsidP="001606B4">
            <w:pPr>
              <w:pStyle w:val="ChecklistLevel1"/>
              <w:numPr>
                <w:ilvl w:val="0"/>
                <w:numId w:val="0"/>
              </w:numPr>
              <w:ind w:left="360" w:hanging="360"/>
              <w:rPr>
                <w:b w:val="0"/>
              </w:rPr>
            </w:pPr>
            <w:r w:rsidRPr="00CA6081">
              <w:rPr>
                <w:rFonts w:cs="Arial Narrow"/>
                <w:b w:val="0"/>
              </w:rPr>
              <w:t>The funding ag</w:t>
            </w:r>
            <w:r w:rsidRPr="00CA6081">
              <w:rPr>
                <w:b w:val="0"/>
              </w:rPr>
              <w:t>ency concurs with the exemption.</w:t>
            </w:r>
          </w:p>
        </w:tc>
      </w:tr>
      <w:tr w:rsidR="006B5670" w:rsidRPr="00CA6081" w14:paraId="0193B477" w14:textId="77777777" w:rsidTr="001606B4">
        <w:tc>
          <w:tcPr>
            <w:tcW w:w="696" w:type="dxa"/>
            <w:vMerge/>
          </w:tcPr>
          <w:p w14:paraId="1B76A2B2" w14:textId="77777777" w:rsidR="006B5670" w:rsidRDefault="006B5670" w:rsidP="0092414C">
            <w:pPr>
              <w:pStyle w:val="ChecklistLevel1"/>
              <w:numPr>
                <w:ilvl w:val="0"/>
                <w:numId w:val="0"/>
              </w:numPr>
              <w:ind w:left="360" w:hanging="360"/>
            </w:pPr>
          </w:p>
        </w:tc>
        <w:tc>
          <w:tcPr>
            <w:tcW w:w="460" w:type="dxa"/>
          </w:tcPr>
          <w:p w14:paraId="314C4C6C" w14:textId="46B2F7C8" w:rsidR="006B5670" w:rsidRDefault="001606B4" w:rsidP="0092414C">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571CA932" w14:textId="564B1238" w:rsidR="006B5670" w:rsidRPr="00CA6081" w:rsidRDefault="006B5670" w:rsidP="0092414C">
            <w:pPr>
              <w:pStyle w:val="ChecklistLevel1"/>
              <w:numPr>
                <w:ilvl w:val="0"/>
                <w:numId w:val="0"/>
              </w:numPr>
              <w:ind w:left="360" w:hanging="360"/>
              <w:rPr>
                <w:b w:val="0"/>
              </w:rPr>
            </w:pPr>
            <w:r w:rsidRPr="00CA6081">
              <w:rPr>
                <w:b w:val="0"/>
              </w:rPr>
              <w:t>6. Taste and food quality evaluation and consumer acceptance studies, (i)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Dept. of Agriculture.</w:t>
            </w:r>
          </w:p>
        </w:tc>
      </w:tr>
      <w:tr w:rsidR="001606B4" w:rsidRPr="00CA6081" w14:paraId="0E9C66D7" w14:textId="77777777" w:rsidTr="001606B4">
        <w:tc>
          <w:tcPr>
            <w:tcW w:w="696" w:type="dxa"/>
            <w:vMerge w:val="restart"/>
          </w:tcPr>
          <w:p w14:paraId="28862253" w14:textId="77777777" w:rsidR="001606B4" w:rsidRDefault="001606B4" w:rsidP="00F03667">
            <w:pPr>
              <w:pStyle w:val="ChecklistLevel1"/>
              <w:numPr>
                <w:ilvl w:val="0"/>
                <w:numId w:val="0"/>
              </w:numPr>
              <w:ind w:left="360" w:hanging="360"/>
            </w:pPr>
          </w:p>
        </w:tc>
        <w:tc>
          <w:tcPr>
            <w:tcW w:w="460" w:type="dxa"/>
          </w:tcPr>
          <w:p w14:paraId="3CDF8BA4" w14:textId="38B34F6E" w:rsidR="001606B4" w:rsidRDefault="001606B4" w:rsidP="00F03667">
            <w:pPr>
              <w:pStyle w:val="ChecklistLevel1"/>
              <w:numPr>
                <w:ilvl w:val="0"/>
                <w:numId w:val="0"/>
              </w:numPr>
              <w:ind w:left="360" w:hanging="360"/>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638" w:type="dxa"/>
            <w:gridSpan w:val="2"/>
          </w:tcPr>
          <w:p w14:paraId="66FCE2F9" w14:textId="1798E854" w:rsidR="001606B4" w:rsidRPr="005C66DE" w:rsidRDefault="005C66DE" w:rsidP="005C66DE">
            <w:pPr>
              <w:rPr>
                <w:rFonts w:ascii="Arial Narrow" w:hAnsi="Arial Narrow"/>
                <w:sz w:val="20"/>
                <w:szCs w:val="20"/>
              </w:rPr>
            </w:pPr>
            <w:r w:rsidRPr="005C66DE">
              <w:rPr>
                <w:rFonts w:ascii="Arial Narrow" w:hAnsi="Arial Narrow"/>
                <w:sz w:val="20"/>
                <w:szCs w:val="20"/>
              </w:rPr>
              <w:t>PSU Exempt</w:t>
            </w:r>
            <w:r w:rsidR="00FA5BC3">
              <w:rPr>
                <w:rFonts w:ascii="Arial Narrow" w:hAnsi="Arial Narrow"/>
                <w:sz w:val="20"/>
                <w:szCs w:val="20"/>
              </w:rPr>
              <w:t xml:space="preserve"> 9</w:t>
            </w:r>
            <w:r w:rsidRPr="005C66DE">
              <w:rPr>
                <w:rStyle w:val="EndnoteReference"/>
                <w:rFonts w:ascii="Arial Narrow" w:hAnsi="Arial Narrow"/>
                <w:sz w:val="20"/>
                <w:szCs w:val="20"/>
              </w:rPr>
              <w:endnoteReference w:id="9"/>
            </w:r>
            <w:r w:rsidRPr="005C66DE">
              <w:rPr>
                <w:rFonts w:ascii="Arial Narrow" w:hAnsi="Arial Narrow"/>
                <w:sz w:val="20"/>
                <w:szCs w:val="20"/>
              </w:rPr>
              <w:t xml:space="preserve">   Non-federally funded research, where the research procedures do not conform to one of the </w:t>
            </w:r>
            <w:r w:rsidR="00107F85">
              <w:rPr>
                <w:rFonts w:ascii="Arial Narrow" w:hAnsi="Arial Narrow"/>
                <w:sz w:val="20"/>
                <w:szCs w:val="20"/>
              </w:rPr>
              <w:t>eight</w:t>
            </w:r>
            <w:r w:rsidRPr="005C66DE">
              <w:rPr>
                <w:rFonts w:ascii="Arial Narrow" w:hAnsi="Arial Narrow"/>
                <w:sz w:val="20"/>
                <w:szCs w:val="20"/>
              </w:rPr>
              <w:t xml:space="preserve"> exempt categories outlined in 45 CFR 46.10</w:t>
            </w:r>
            <w:r w:rsidR="00107F85">
              <w:rPr>
                <w:rFonts w:ascii="Arial Narrow" w:hAnsi="Arial Narrow"/>
                <w:sz w:val="20"/>
                <w:szCs w:val="20"/>
              </w:rPr>
              <w:t>4</w:t>
            </w:r>
            <w:r w:rsidRPr="005C66DE">
              <w:rPr>
                <w:rFonts w:ascii="Arial Narrow" w:hAnsi="Arial Narrow"/>
                <w:sz w:val="20"/>
                <w:szCs w:val="20"/>
              </w:rPr>
              <w:t xml:space="preserve"> (</w:t>
            </w:r>
            <w:r w:rsidR="00107F85">
              <w:rPr>
                <w:rFonts w:ascii="Arial Narrow" w:hAnsi="Arial Narrow"/>
                <w:sz w:val="20"/>
                <w:szCs w:val="20"/>
              </w:rPr>
              <w:t>d</w:t>
            </w:r>
            <w:r w:rsidRPr="005C66DE">
              <w:rPr>
                <w:rFonts w:ascii="Arial Narrow" w:hAnsi="Arial Narrow"/>
                <w:sz w:val="20"/>
                <w:szCs w:val="20"/>
              </w:rPr>
              <w:t xml:space="preserve">), which are outlined above, and are limited to: (1) the use of non-physically invasive procedures and (2) are social, educational, or behavioral in nature. In addition, the following are exclusions: (Check if </w:t>
            </w:r>
            <w:r w:rsidRPr="005C66DE">
              <w:rPr>
                <w:rFonts w:ascii="Arial Narrow" w:hAnsi="Arial Narrow"/>
                <w:b/>
                <w:sz w:val="20"/>
                <w:szCs w:val="20"/>
              </w:rPr>
              <w:t>“Yes</w:t>
            </w:r>
            <w:r w:rsidR="005923C5">
              <w:rPr>
                <w:rFonts w:ascii="Arial Narrow" w:hAnsi="Arial Narrow"/>
                <w:b/>
                <w:sz w:val="20"/>
                <w:szCs w:val="20"/>
              </w:rPr>
              <w:t>.</w:t>
            </w:r>
            <w:r w:rsidRPr="005C66DE">
              <w:rPr>
                <w:rFonts w:ascii="Arial Narrow" w:hAnsi="Arial Narrow"/>
                <w:b/>
                <w:sz w:val="20"/>
                <w:szCs w:val="20"/>
              </w:rPr>
              <w:t>”</w:t>
            </w:r>
            <w:r w:rsidRPr="005C66DE">
              <w:rPr>
                <w:rFonts w:ascii="Arial Narrow" w:hAnsi="Arial Narrow"/>
                <w:sz w:val="20"/>
                <w:szCs w:val="20"/>
              </w:rPr>
              <w:t xml:space="preserve"> If any are checked, research does not qualify for exemption under this category.) </w:t>
            </w:r>
          </w:p>
        </w:tc>
      </w:tr>
      <w:tr w:rsidR="001606B4" w:rsidRPr="00F03667" w14:paraId="19972410" w14:textId="77777777" w:rsidTr="001606B4">
        <w:tc>
          <w:tcPr>
            <w:tcW w:w="696" w:type="dxa"/>
            <w:vMerge/>
          </w:tcPr>
          <w:p w14:paraId="797BF91A" w14:textId="77777777" w:rsidR="001606B4" w:rsidRPr="00F03667" w:rsidRDefault="001606B4" w:rsidP="001606B4">
            <w:pPr>
              <w:pStyle w:val="ChecklistLevel1"/>
              <w:numPr>
                <w:ilvl w:val="0"/>
                <w:numId w:val="0"/>
              </w:numPr>
              <w:ind w:left="360" w:hanging="360"/>
              <w:rPr>
                <w:b w:val="0"/>
              </w:rPr>
            </w:pPr>
          </w:p>
        </w:tc>
        <w:tc>
          <w:tcPr>
            <w:tcW w:w="460" w:type="dxa"/>
            <w:vMerge w:val="restart"/>
          </w:tcPr>
          <w:p w14:paraId="241055C8" w14:textId="77777777" w:rsidR="001606B4" w:rsidRPr="00F03667" w:rsidRDefault="001606B4" w:rsidP="001606B4">
            <w:pPr>
              <w:pStyle w:val="ChecklistLevel1"/>
              <w:numPr>
                <w:ilvl w:val="0"/>
                <w:numId w:val="0"/>
              </w:numPr>
              <w:ind w:left="360" w:hanging="360"/>
              <w:rPr>
                <w:b w:val="0"/>
              </w:rPr>
            </w:pPr>
          </w:p>
        </w:tc>
        <w:tc>
          <w:tcPr>
            <w:tcW w:w="460" w:type="dxa"/>
          </w:tcPr>
          <w:p w14:paraId="20A98079" w14:textId="18666F1F" w:rsidR="001606B4" w:rsidRPr="00F03667" w:rsidRDefault="001606B4" w:rsidP="001606B4">
            <w:pPr>
              <w:pStyle w:val="ChecklistLevel1"/>
              <w:numPr>
                <w:ilvl w:val="0"/>
                <w:numId w:val="0"/>
              </w:numPr>
              <w:ind w:left="360" w:hanging="360"/>
              <w:rPr>
                <w:b w:val="0"/>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21B78C89" w14:textId="33E466FF" w:rsidR="001606B4" w:rsidRPr="00F03667" w:rsidRDefault="001606B4" w:rsidP="001606B4">
            <w:pPr>
              <w:pStyle w:val="ChecklistLevel1"/>
              <w:numPr>
                <w:ilvl w:val="0"/>
                <w:numId w:val="0"/>
              </w:numPr>
              <w:ind w:left="360" w:hanging="360"/>
              <w:rPr>
                <w:b w:val="0"/>
                <w:szCs w:val="20"/>
              </w:rPr>
            </w:pPr>
            <w:r w:rsidRPr="00F03667">
              <w:rPr>
                <w:b w:val="0"/>
              </w:rPr>
              <w:t>Federal funding or federal training grants.</w:t>
            </w:r>
            <w:r>
              <w:rPr>
                <w:b w:val="0"/>
              </w:rPr>
              <w:t xml:space="preserve"> </w:t>
            </w:r>
          </w:p>
        </w:tc>
      </w:tr>
      <w:tr w:rsidR="001606B4" w:rsidRPr="00F03667" w14:paraId="4FD92C47" w14:textId="77777777" w:rsidTr="001606B4">
        <w:tc>
          <w:tcPr>
            <w:tcW w:w="696" w:type="dxa"/>
            <w:vMerge/>
          </w:tcPr>
          <w:p w14:paraId="430A311A" w14:textId="77777777" w:rsidR="001606B4" w:rsidRPr="00F03667" w:rsidRDefault="001606B4" w:rsidP="001606B4">
            <w:pPr>
              <w:pStyle w:val="ChecklistLevel1"/>
              <w:numPr>
                <w:ilvl w:val="0"/>
                <w:numId w:val="0"/>
              </w:numPr>
              <w:ind w:left="360" w:hanging="360"/>
              <w:rPr>
                <w:b w:val="0"/>
              </w:rPr>
            </w:pPr>
          </w:p>
        </w:tc>
        <w:tc>
          <w:tcPr>
            <w:tcW w:w="460" w:type="dxa"/>
            <w:vMerge/>
          </w:tcPr>
          <w:p w14:paraId="790A8E61" w14:textId="77777777" w:rsidR="001606B4" w:rsidRPr="00F03667" w:rsidRDefault="001606B4" w:rsidP="001606B4">
            <w:pPr>
              <w:pStyle w:val="ChecklistLevel1"/>
              <w:numPr>
                <w:ilvl w:val="0"/>
                <w:numId w:val="0"/>
              </w:numPr>
              <w:ind w:left="360" w:hanging="360"/>
              <w:rPr>
                <w:b w:val="0"/>
              </w:rPr>
            </w:pPr>
          </w:p>
        </w:tc>
        <w:tc>
          <w:tcPr>
            <w:tcW w:w="460" w:type="dxa"/>
          </w:tcPr>
          <w:p w14:paraId="3AB5DAEB" w14:textId="2CC1BE79" w:rsidR="001606B4" w:rsidRPr="001606B4" w:rsidRDefault="001606B4" w:rsidP="001606B4">
            <w:pPr>
              <w:pStyle w:val="ChecklistLevel1"/>
              <w:numPr>
                <w:ilvl w:val="0"/>
                <w:numId w:val="0"/>
              </w:numPr>
              <w:ind w:left="360" w:hanging="360"/>
              <w:rPr>
                <w:b w:val="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25051A92" w14:textId="5C50151C" w:rsidR="001606B4" w:rsidRPr="001606B4" w:rsidRDefault="001606B4" w:rsidP="001606B4">
            <w:pPr>
              <w:pStyle w:val="ChecklistLevel1"/>
              <w:numPr>
                <w:ilvl w:val="0"/>
                <w:numId w:val="0"/>
              </w:numPr>
              <w:ind w:left="360" w:hanging="360"/>
              <w:rPr>
                <w:b w:val="0"/>
              </w:rPr>
            </w:pPr>
            <w:r w:rsidRPr="001606B4">
              <w:rPr>
                <w:b w:val="0"/>
                <w:szCs w:val="20"/>
              </w:rPr>
              <w:t>Projects where study personnel (including students) are paid/supported from a federal training grant or otherwise paid/supported directly from a Faculty Advisor’s federal funds.</w:t>
            </w:r>
          </w:p>
        </w:tc>
      </w:tr>
      <w:tr w:rsidR="001606B4" w:rsidRPr="00F03667" w14:paraId="5FCD5FF9" w14:textId="77777777" w:rsidTr="001606B4">
        <w:tc>
          <w:tcPr>
            <w:tcW w:w="696" w:type="dxa"/>
            <w:vMerge/>
          </w:tcPr>
          <w:p w14:paraId="24E3497C" w14:textId="77777777" w:rsidR="001606B4" w:rsidRPr="00F03667" w:rsidRDefault="001606B4" w:rsidP="001606B4">
            <w:pPr>
              <w:pStyle w:val="ChecklistLevel1"/>
              <w:numPr>
                <w:ilvl w:val="0"/>
                <w:numId w:val="0"/>
              </w:numPr>
              <w:ind w:left="360" w:hanging="360"/>
              <w:rPr>
                <w:b w:val="0"/>
              </w:rPr>
            </w:pPr>
          </w:p>
        </w:tc>
        <w:tc>
          <w:tcPr>
            <w:tcW w:w="460" w:type="dxa"/>
            <w:vMerge/>
          </w:tcPr>
          <w:p w14:paraId="3E86E9B2" w14:textId="77777777" w:rsidR="001606B4" w:rsidRPr="00F03667" w:rsidRDefault="001606B4" w:rsidP="001606B4">
            <w:pPr>
              <w:pStyle w:val="ChecklistLevel1"/>
              <w:numPr>
                <w:ilvl w:val="0"/>
                <w:numId w:val="0"/>
              </w:numPr>
              <w:ind w:left="360" w:hanging="360"/>
              <w:rPr>
                <w:b w:val="0"/>
              </w:rPr>
            </w:pPr>
          </w:p>
        </w:tc>
        <w:tc>
          <w:tcPr>
            <w:tcW w:w="460" w:type="dxa"/>
          </w:tcPr>
          <w:p w14:paraId="31C412BB" w14:textId="1FB4E301" w:rsidR="001606B4" w:rsidRPr="001606B4" w:rsidRDefault="001606B4" w:rsidP="001606B4">
            <w:pPr>
              <w:pStyle w:val="ChecklistLevel1"/>
              <w:numPr>
                <w:ilvl w:val="0"/>
                <w:numId w:val="0"/>
              </w:numPr>
              <w:ind w:left="360" w:hanging="360"/>
              <w:rPr>
                <w:b w:val="0"/>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58C02EB9" w14:textId="0746B029" w:rsidR="001606B4" w:rsidRPr="001606B4" w:rsidRDefault="001606B4" w:rsidP="001606B4">
            <w:pPr>
              <w:pStyle w:val="ChecklistLevel1"/>
              <w:numPr>
                <w:ilvl w:val="0"/>
                <w:numId w:val="0"/>
              </w:numPr>
              <w:ind w:left="360" w:hanging="360"/>
              <w:rPr>
                <w:b w:val="0"/>
                <w:szCs w:val="20"/>
              </w:rPr>
            </w:pPr>
            <w:r w:rsidRPr="001606B4">
              <w:rPr>
                <w:b w:val="0"/>
              </w:rPr>
              <w:t>The use of deception.</w:t>
            </w:r>
          </w:p>
        </w:tc>
      </w:tr>
      <w:tr w:rsidR="001606B4" w:rsidRPr="00F03667" w14:paraId="3A0E91DC" w14:textId="77777777" w:rsidTr="001606B4">
        <w:tc>
          <w:tcPr>
            <w:tcW w:w="696" w:type="dxa"/>
            <w:vMerge/>
          </w:tcPr>
          <w:p w14:paraId="23123469" w14:textId="77777777" w:rsidR="001606B4" w:rsidRPr="00F03667" w:rsidRDefault="001606B4" w:rsidP="001606B4">
            <w:pPr>
              <w:pStyle w:val="ChecklistLevel1"/>
              <w:numPr>
                <w:ilvl w:val="0"/>
                <w:numId w:val="0"/>
              </w:numPr>
              <w:ind w:left="360" w:hanging="360"/>
              <w:rPr>
                <w:b w:val="0"/>
              </w:rPr>
            </w:pPr>
          </w:p>
        </w:tc>
        <w:tc>
          <w:tcPr>
            <w:tcW w:w="460" w:type="dxa"/>
            <w:vMerge/>
          </w:tcPr>
          <w:p w14:paraId="0C715E7D" w14:textId="77777777" w:rsidR="001606B4" w:rsidRPr="00F03667" w:rsidRDefault="001606B4" w:rsidP="001606B4">
            <w:pPr>
              <w:pStyle w:val="ChecklistLevel1"/>
              <w:numPr>
                <w:ilvl w:val="0"/>
                <w:numId w:val="0"/>
              </w:numPr>
              <w:ind w:left="360" w:hanging="360"/>
              <w:rPr>
                <w:b w:val="0"/>
              </w:rPr>
            </w:pPr>
          </w:p>
        </w:tc>
        <w:tc>
          <w:tcPr>
            <w:tcW w:w="460" w:type="dxa"/>
          </w:tcPr>
          <w:p w14:paraId="5AC3F761" w14:textId="797555EE" w:rsidR="001606B4" w:rsidRPr="001606B4" w:rsidRDefault="001606B4" w:rsidP="001606B4">
            <w:pPr>
              <w:pStyle w:val="ChecklistLevel1"/>
              <w:numPr>
                <w:ilvl w:val="0"/>
                <w:numId w:val="0"/>
              </w:numPr>
              <w:ind w:left="360" w:hanging="360"/>
              <w:rPr>
                <w:b w:val="0"/>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744299AE" w14:textId="65BF9951" w:rsidR="001606B4" w:rsidRPr="001606B4" w:rsidRDefault="001606B4" w:rsidP="001606B4">
            <w:pPr>
              <w:pStyle w:val="ChecklistLevel1"/>
              <w:numPr>
                <w:ilvl w:val="0"/>
                <w:numId w:val="0"/>
              </w:numPr>
              <w:ind w:left="360" w:hanging="360"/>
              <w:rPr>
                <w:b w:val="0"/>
                <w:szCs w:val="20"/>
              </w:rPr>
            </w:pPr>
            <w:r w:rsidRPr="001606B4">
              <w:rPr>
                <w:b w:val="0"/>
              </w:rPr>
              <w:t>Collection of biological specimens (e.g., saliva, blood, urine).</w:t>
            </w:r>
          </w:p>
        </w:tc>
      </w:tr>
      <w:tr w:rsidR="001606B4" w:rsidRPr="00F03667" w14:paraId="06D7E28F" w14:textId="77777777" w:rsidTr="001606B4">
        <w:tc>
          <w:tcPr>
            <w:tcW w:w="696" w:type="dxa"/>
            <w:vMerge/>
          </w:tcPr>
          <w:p w14:paraId="59C9D993" w14:textId="77777777" w:rsidR="001606B4" w:rsidRPr="00F03667" w:rsidRDefault="001606B4" w:rsidP="001606B4">
            <w:pPr>
              <w:pStyle w:val="ChecklistLevel1"/>
              <w:numPr>
                <w:ilvl w:val="0"/>
                <w:numId w:val="0"/>
              </w:numPr>
              <w:ind w:left="360" w:hanging="360"/>
              <w:rPr>
                <w:b w:val="0"/>
              </w:rPr>
            </w:pPr>
          </w:p>
        </w:tc>
        <w:tc>
          <w:tcPr>
            <w:tcW w:w="460" w:type="dxa"/>
            <w:vMerge/>
          </w:tcPr>
          <w:p w14:paraId="2FACBB0A" w14:textId="77777777" w:rsidR="001606B4" w:rsidRPr="00F03667" w:rsidRDefault="001606B4" w:rsidP="001606B4">
            <w:pPr>
              <w:pStyle w:val="ChecklistLevel1"/>
              <w:numPr>
                <w:ilvl w:val="0"/>
                <w:numId w:val="0"/>
              </w:numPr>
              <w:ind w:left="360" w:hanging="360"/>
              <w:rPr>
                <w:b w:val="0"/>
              </w:rPr>
            </w:pPr>
          </w:p>
        </w:tc>
        <w:tc>
          <w:tcPr>
            <w:tcW w:w="460" w:type="dxa"/>
          </w:tcPr>
          <w:p w14:paraId="418F19CC" w14:textId="256E90FC" w:rsidR="001606B4" w:rsidRPr="001606B4" w:rsidRDefault="001606B4" w:rsidP="001606B4">
            <w:pPr>
              <w:pStyle w:val="ChecklistLevel1"/>
              <w:numPr>
                <w:ilvl w:val="0"/>
                <w:numId w:val="0"/>
              </w:numPr>
              <w:ind w:left="360" w:hanging="360"/>
              <w:rPr>
                <w:b w:val="0"/>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109031EC" w14:textId="0269B243" w:rsidR="001606B4" w:rsidRPr="001606B4" w:rsidRDefault="001606B4" w:rsidP="001606B4">
            <w:pPr>
              <w:pStyle w:val="ChecklistLevel1"/>
              <w:numPr>
                <w:ilvl w:val="0"/>
                <w:numId w:val="0"/>
              </w:numPr>
              <w:ind w:left="360" w:hanging="360"/>
              <w:rPr>
                <w:b w:val="0"/>
                <w:szCs w:val="20"/>
              </w:rPr>
            </w:pPr>
            <w:r w:rsidRPr="001606B4">
              <w:rPr>
                <w:b w:val="0"/>
                <w:szCs w:val="20"/>
              </w:rPr>
              <w:t>Studies for which an NIH issued Certificate of Confidentiality to protect identifiable research data is issued, sought, or obtained.</w:t>
            </w:r>
          </w:p>
        </w:tc>
      </w:tr>
      <w:tr w:rsidR="001606B4" w:rsidRPr="00F03667" w14:paraId="6CE48D01" w14:textId="77777777" w:rsidTr="001606B4">
        <w:tc>
          <w:tcPr>
            <w:tcW w:w="696" w:type="dxa"/>
            <w:vMerge/>
          </w:tcPr>
          <w:p w14:paraId="4AEEAC82" w14:textId="77777777" w:rsidR="001606B4" w:rsidRPr="00F03667" w:rsidRDefault="001606B4" w:rsidP="001606B4">
            <w:pPr>
              <w:pStyle w:val="ChecklistLevel1"/>
              <w:numPr>
                <w:ilvl w:val="0"/>
                <w:numId w:val="0"/>
              </w:numPr>
              <w:ind w:left="360" w:hanging="360"/>
              <w:rPr>
                <w:b w:val="0"/>
              </w:rPr>
            </w:pPr>
          </w:p>
        </w:tc>
        <w:tc>
          <w:tcPr>
            <w:tcW w:w="460" w:type="dxa"/>
            <w:vMerge/>
          </w:tcPr>
          <w:p w14:paraId="415CD603" w14:textId="77777777" w:rsidR="001606B4" w:rsidRPr="00F03667" w:rsidRDefault="001606B4" w:rsidP="001606B4">
            <w:pPr>
              <w:pStyle w:val="ChecklistLevel1"/>
              <w:numPr>
                <w:ilvl w:val="0"/>
                <w:numId w:val="0"/>
              </w:numPr>
              <w:ind w:left="360" w:hanging="360"/>
              <w:rPr>
                <w:b w:val="0"/>
              </w:rPr>
            </w:pPr>
          </w:p>
        </w:tc>
        <w:tc>
          <w:tcPr>
            <w:tcW w:w="460" w:type="dxa"/>
          </w:tcPr>
          <w:p w14:paraId="62A99B22" w14:textId="1DBCE166" w:rsidR="001606B4" w:rsidRPr="001606B4" w:rsidRDefault="001606B4" w:rsidP="001606B4">
            <w:pPr>
              <w:pStyle w:val="ChecklistLevel1"/>
              <w:numPr>
                <w:ilvl w:val="0"/>
                <w:numId w:val="0"/>
              </w:numPr>
              <w:ind w:left="360" w:hanging="360"/>
              <w:rPr>
                <w:b w:val="0"/>
                <w:szCs w:val="20"/>
              </w:rPr>
            </w:pPr>
            <w:r w:rsidRPr="00AE509F">
              <w:fldChar w:fldCharType="begin">
                <w:ffData>
                  <w:name w:val="Check1"/>
                  <w:enabled/>
                  <w:calcOnExit w:val="0"/>
                  <w:checkBox>
                    <w:sizeAuto/>
                    <w:default w:val="0"/>
                    <w:checked w:val="0"/>
                  </w:checkBox>
                </w:ffData>
              </w:fldChar>
            </w:r>
            <w:r w:rsidRPr="00AE509F">
              <w:instrText xml:space="preserve"> FORMCHECKBOX </w:instrText>
            </w:r>
            <w:r w:rsidR="006507C7">
              <w:fldChar w:fldCharType="separate"/>
            </w:r>
            <w:r w:rsidRPr="00AE509F">
              <w:fldChar w:fldCharType="end"/>
            </w:r>
          </w:p>
        </w:tc>
        <w:tc>
          <w:tcPr>
            <w:tcW w:w="9178" w:type="dxa"/>
          </w:tcPr>
          <w:p w14:paraId="218B0250" w14:textId="2BE87528" w:rsidR="001606B4" w:rsidRPr="001606B4" w:rsidRDefault="001606B4" w:rsidP="001606B4">
            <w:pPr>
              <w:pStyle w:val="ChecklistLevel1"/>
              <w:numPr>
                <w:ilvl w:val="0"/>
                <w:numId w:val="0"/>
              </w:numPr>
              <w:ind w:left="360" w:hanging="360"/>
              <w:rPr>
                <w:b w:val="0"/>
                <w:szCs w:val="20"/>
              </w:rPr>
            </w:pPr>
            <w:r w:rsidRPr="001606B4">
              <w:rPr>
                <w:b w:val="0"/>
                <w:szCs w:val="20"/>
              </w:rPr>
              <w:t>Sponsor or other contractual obligation or restrictions.</w:t>
            </w:r>
          </w:p>
        </w:tc>
      </w:tr>
      <w:tr w:rsidR="001606B4" w:rsidRPr="002C26F5" w14:paraId="21B65799" w14:textId="77777777" w:rsidTr="001606B4">
        <w:tc>
          <w:tcPr>
            <w:tcW w:w="696" w:type="dxa"/>
            <w:tcBorders>
              <w:bottom w:val="nil"/>
            </w:tcBorders>
            <w:shd w:val="clear" w:color="auto" w:fill="000000" w:themeFill="text1"/>
          </w:tcPr>
          <w:p w14:paraId="1A7EEFC8" w14:textId="77777777" w:rsidR="001606B4" w:rsidRPr="002C26F5" w:rsidRDefault="001606B4" w:rsidP="001606B4">
            <w:pPr>
              <w:pStyle w:val="ChecklistLevel1"/>
              <w:numPr>
                <w:ilvl w:val="0"/>
                <w:numId w:val="0"/>
              </w:numPr>
              <w:ind w:left="360" w:hanging="360"/>
              <w:rPr>
                <w:sz w:val="6"/>
              </w:rPr>
            </w:pPr>
          </w:p>
        </w:tc>
        <w:tc>
          <w:tcPr>
            <w:tcW w:w="460" w:type="dxa"/>
            <w:tcBorders>
              <w:bottom w:val="nil"/>
            </w:tcBorders>
            <w:shd w:val="clear" w:color="auto" w:fill="000000" w:themeFill="text1"/>
          </w:tcPr>
          <w:p w14:paraId="12C18821" w14:textId="77777777" w:rsidR="001606B4" w:rsidRPr="002C26F5" w:rsidRDefault="001606B4" w:rsidP="001606B4">
            <w:pPr>
              <w:pStyle w:val="ChecklistLevel1"/>
              <w:numPr>
                <w:ilvl w:val="0"/>
                <w:numId w:val="0"/>
              </w:numPr>
              <w:ind w:left="360" w:hanging="360"/>
              <w:rPr>
                <w:sz w:val="6"/>
              </w:rPr>
            </w:pPr>
          </w:p>
        </w:tc>
        <w:tc>
          <w:tcPr>
            <w:tcW w:w="9638" w:type="dxa"/>
            <w:gridSpan w:val="2"/>
            <w:shd w:val="clear" w:color="auto" w:fill="000000" w:themeFill="text1"/>
          </w:tcPr>
          <w:p w14:paraId="25900902" w14:textId="77777777" w:rsidR="001606B4" w:rsidRPr="002C26F5" w:rsidRDefault="001606B4" w:rsidP="001606B4">
            <w:pPr>
              <w:pStyle w:val="ChecklistLevel1"/>
              <w:numPr>
                <w:ilvl w:val="0"/>
                <w:numId w:val="0"/>
              </w:numPr>
              <w:ind w:left="360" w:hanging="360"/>
              <w:rPr>
                <w:b w:val="0"/>
                <w:sz w:val="6"/>
              </w:rPr>
            </w:pPr>
          </w:p>
        </w:tc>
      </w:tr>
    </w:tbl>
    <w:p w14:paraId="4FE870BF" w14:textId="77777777" w:rsidR="006B5670" w:rsidRPr="00686EFD" w:rsidRDefault="006B5670" w:rsidP="00D10253"/>
    <w:sectPr w:rsidR="006B5670" w:rsidRPr="00686EFD" w:rsidSect="002426C7">
      <w:headerReference w:type="default" r:id="rId11"/>
      <w:footerReference w:type="default" r:id="rId12"/>
      <w:pgSz w:w="12240" w:h="15840"/>
      <w:pgMar w:top="720" w:right="720" w:bottom="28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9A154" w14:textId="77777777" w:rsidR="006507C7" w:rsidRDefault="006507C7">
      <w:r>
        <w:separator/>
      </w:r>
    </w:p>
  </w:endnote>
  <w:endnote w:type="continuationSeparator" w:id="0">
    <w:p w14:paraId="6C76EB12" w14:textId="77777777" w:rsidR="006507C7" w:rsidRDefault="006507C7">
      <w:r>
        <w:continuationSeparator/>
      </w:r>
    </w:p>
  </w:endnote>
  <w:endnote w:id="1">
    <w:p w14:paraId="12B45E2E" w14:textId="77777777" w:rsidR="00FF77DE" w:rsidRPr="008B6079" w:rsidRDefault="00FF77DE" w:rsidP="00FD79FC">
      <w:pPr>
        <w:pStyle w:val="EndnoteText"/>
      </w:pPr>
      <w:r w:rsidRPr="008B6079">
        <w:rPr>
          <w:rStyle w:val="EndnoteReference"/>
        </w:rPr>
        <w:endnoteRef/>
      </w:r>
      <w:r w:rsidR="008468DD">
        <w:t xml:space="preserve"> T</w:t>
      </w:r>
      <w:r w:rsidRPr="008B6079">
        <w:t>he organization’s policy is to not grant exemptions to FDA-regulated research in category (6).</w:t>
      </w:r>
      <w:r w:rsidR="00524472">
        <w:t xml:space="preserve"> </w:t>
      </w:r>
    </w:p>
  </w:endnote>
  <w:endnote w:id="2">
    <w:p w14:paraId="4D41798D" w14:textId="6796F98F" w:rsidR="00B336C8" w:rsidRPr="0064579D" w:rsidRDefault="00121AEE" w:rsidP="0064579D">
      <w:pPr>
        <w:pStyle w:val="EndnoteText"/>
      </w:pPr>
      <w:r>
        <w:rPr>
          <w:rStyle w:val="EndnoteReference"/>
        </w:rPr>
        <w:endnoteRef/>
      </w:r>
      <w:r>
        <w:t xml:space="preserve"> </w:t>
      </w:r>
      <w:r w:rsidRPr="00121AEE">
        <w:t>AAHRPP Tip Sheet 18: Review of Research involving Prisoners and the Role of the Prisoner Representative</w:t>
      </w:r>
      <w:r>
        <w:t>.</w:t>
      </w:r>
    </w:p>
  </w:endnote>
  <w:endnote w:id="3">
    <w:p w14:paraId="4EA2FD5E" w14:textId="78E33676" w:rsidR="00F84BE2" w:rsidRPr="00B336C8" w:rsidRDefault="0064579D" w:rsidP="00F84BE2">
      <w:pPr>
        <w:pStyle w:val="EndnoteText"/>
        <w:ind w:left="0" w:firstLine="0"/>
      </w:pPr>
      <w:bookmarkStart w:id="0" w:name="_Hlk81898396"/>
      <w:r w:rsidRPr="0064579D">
        <w:rPr>
          <w:vertAlign w:val="subscript"/>
        </w:rPr>
        <w:t>iii</w:t>
      </w:r>
      <w:bookmarkEnd w:id="0"/>
      <w:r w:rsidRPr="0064579D">
        <w:t xml:space="preserve"> Such projects include, but are not limited to, internal studies by Federal employees, and studies under contracts or consulting arrangements, cooperative agreements, or grants. Exempt projects also include waivers of otherwise mandatory requirements using authorities such as sections 1115 and 1115A of the Social Security Act, as amended.</w:t>
      </w:r>
    </w:p>
  </w:endnote>
  <w:endnote w:id="4">
    <w:p w14:paraId="6F0D8461" w14:textId="5CD2770E" w:rsidR="005C66DE" w:rsidRDefault="005C66DE" w:rsidP="005C66DE">
      <w:pPr>
        <w:pStyle w:val="EndnoteText"/>
        <w:ind w:left="180" w:hanging="180"/>
      </w:pPr>
      <w:r>
        <w:rPr>
          <w:rStyle w:val="EndnoteReference"/>
        </w:rPr>
        <w:endnoteRef/>
      </w:r>
      <w:r>
        <w:t xml:space="preserve"> To exercise existing flexibility in the application of federal regulations to non-federally funded studies, the IRBs may choose to review certain studies at the PSU Exemption Category #</w:t>
      </w:r>
      <w:r w:rsidR="00C03820">
        <w:t>9</w:t>
      </w:r>
      <w:r>
        <w:t>. Examples of applicable procedures may include but are not limited to:</w:t>
      </w:r>
    </w:p>
    <w:p w14:paraId="749C763F" w14:textId="77777777" w:rsidR="005C66DE" w:rsidRDefault="005C66DE" w:rsidP="005C66DE">
      <w:pPr>
        <w:pStyle w:val="EndnoteText"/>
        <w:numPr>
          <w:ilvl w:val="0"/>
          <w:numId w:val="27"/>
        </w:numPr>
        <w:ind w:left="1440"/>
      </w:pPr>
      <w:r>
        <w:t>Reading and Writing tasks</w:t>
      </w:r>
    </w:p>
    <w:p w14:paraId="31713637" w14:textId="77777777" w:rsidR="005C66DE" w:rsidRDefault="005C66DE" w:rsidP="005C66DE">
      <w:pPr>
        <w:pStyle w:val="EndnoteText"/>
        <w:numPr>
          <w:ilvl w:val="0"/>
          <w:numId w:val="27"/>
        </w:numPr>
        <w:ind w:left="1440"/>
      </w:pPr>
      <w:r>
        <w:t>Video, Computer, or Behavioral Games/Tasks</w:t>
      </w:r>
    </w:p>
    <w:p w14:paraId="5F39A209" w14:textId="77777777" w:rsidR="005C66DE" w:rsidRDefault="005C66DE" w:rsidP="005C66DE">
      <w:pPr>
        <w:pStyle w:val="EndnoteText"/>
        <w:numPr>
          <w:ilvl w:val="0"/>
          <w:numId w:val="27"/>
        </w:numPr>
        <w:ind w:left="1440"/>
      </w:pPr>
      <w:r>
        <w:t xml:space="preserve">Maintaining journals, diaries or blogs </w:t>
      </w:r>
    </w:p>
    <w:p w14:paraId="410A2D1A" w14:textId="77777777" w:rsidR="005C66DE" w:rsidRDefault="005C66DE" w:rsidP="005C66DE">
      <w:pPr>
        <w:pStyle w:val="EndnoteText"/>
        <w:numPr>
          <w:ilvl w:val="0"/>
          <w:numId w:val="27"/>
        </w:numPr>
        <w:ind w:left="1440"/>
      </w:pPr>
      <w:r>
        <w:t>Think-aloud activities</w:t>
      </w:r>
    </w:p>
    <w:p w14:paraId="3E71259F" w14:textId="6D058C0C" w:rsidR="005C66DE" w:rsidRDefault="005C66DE" w:rsidP="005C66DE">
      <w:pPr>
        <w:pStyle w:val="EndnoteText"/>
        <w:numPr>
          <w:ilvl w:val="0"/>
          <w:numId w:val="27"/>
        </w:numPr>
        <w:ind w:left="1440"/>
      </w:pPr>
      <w:r>
        <w:t>Use of devices that sense user movement in the course of normal daily activity (e.g</w:t>
      </w:r>
      <w:r w:rsidR="003F1086">
        <w:t>.</w:t>
      </w:r>
      <w:r>
        <w:t>, pedometers, accelerometers, or other fitness or motion trackers)</w:t>
      </w:r>
    </w:p>
    <w:p w14:paraId="15BD232D" w14:textId="77777777" w:rsidR="005C66DE" w:rsidRDefault="005C66DE" w:rsidP="005C66DE">
      <w:pPr>
        <w:pStyle w:val="EndnoteText"/>
        <w:numPr>
          <w:ilvl w:val="0"/>
          <w:numId w:val="27"/>
        </w:numPr>
        <w:ind w:left="1440"/>
      </w:pPr>
      <w:r>
        <w:t>Studies using eye tracking technology</w:t>
      </w:r>
    </w:p>
    <w:p w14:paraId="13FB23BB" w14:textId="77777777" w:rsidR="005C66DE" w:rsidRDefault="005C66DE" w:rsidP="005C66DE">
      <w:pPr>
        <w:pStyle w:val="EndnoteText"/>
        <w:numPr>
          <w:ilvl w:val="0"/>
          <w:numId w:val="27"/>
        </w:numPr>
        <w:ind w:left="1440"/>
      </w:pPr>
      <w:r>
        <w:t>Ethnographic Observations of Behavior</w:t>
      </w:r>
    </w:p>
    <w:p w14:paraId="2496811F" w14:textId="5C05FE9C" w:rsidR="005C66DE" w:rsidRDefault="005C66DE" w:rsidP="005C66DE">
      <w:pPr>
        <w:pStyle w:val="EndnoteText"/>
        <w:numPr>
          <w:ilvl w:val="0"/>
          <w:numId w:val="27"/>
        </w:numPr>
        <w:ind w:left="1440"/>
      </w:pPr>
      <w:r>
        <w:t>Tasks that use experimental manipulations (e.g.</w:t>
      </w:r>
      <w:r w:rsidR="003F1086">
        <w:t>,</w:t>
      </w:r>
      <w:r>
        <w:t xml:space="preserve"> exposure to different written or video scenarios that are designed to change behavior).</w:t>
      </w:r>
    </w:p>
    <w:p w14:paraId="3CE440FA" w14:textId="77777777" w:rsidR="005C66DE" w:rsidRDefault="005C66DE" w:rsidP="005C66DE">
      <w:pPr>
        <w:pStyle w:val="EndnoteText"/>
        <w:numPr>
          <w:ilvl w:val="0"/>
          <w:numId w:val="27"/>
        </w:numPr>
        <w:ind w:left="1440"/>
      </w:pPr>
      <w:r>
        <w:t>Obtaining height and/or weight measurements</w:t>
      </w:r>
    </w:p>
    <w:p w14:paraId="1B9D91F0" w14:textId="77777777" w:rsidR="005C66DE" w:rsidRDefault="005C66DE" w:rsidP="005C66DE">
      <w:pPr>
        <w:pStyle w:val="EndnoteText"/>
      </w:pPr>
    </w:p>
  </w:endnote>
  <w:endnote w:id="5">
    <w:p w14:paraId="6B4B5DD0" w14:textId="77777777" w:rsidR="006B5670" w:rsidRDefault="006B5670" w:rsidP="006B5670">
      <w:pPr>
        <w:pStyle w:val="EndnoteText"/>
      </w:pPr>
      <w:r>
        <w:rPr>
          <w:rStyle w:val="EndnoteReference"/>
        </w:rPr>
        <w:endnoteRef/>
      </w:r>
      <w:r>
        <w:t xml:space="preserve"> Includes </w:t>
      </w:r>
      <w:r w:rsidRPr="00AE509F">
        <w:t>cognitive, dia</w:t>
      </w:r>
      <w:r>
        <w:t>gnostic, aptitude, and achievement tests</w:t>
      </w:r>
    </w:p>
  </w:endnote>
  <w:endnote w:id="6">
    <w:p w14:paraId="455AD2DC" w14:textId="77777777" w:rsidR="006B5670" w:rsidRPr="008B6079" w:rsidRDefault="006B5670" w:rsidP="006B5670">
      <w:pPr>
        <w:pStyle w:val="EndnoteText"/>
      </w:pPr>
      <w:r w:rsidRPr="008B6079">
        <w:rPr>
          <w:rStyle w:val="EndnoteReference"/>
        </w:rPr>
        <w:endnoteRef/>
      </w:r>
      <w:r w:rsidRPr="008B6079">
        <w:t xml:space="preserve"> “If these sources are publicly available” was removed because public data cannot be private, and if there is no collection of private identifiable data, </w:t>
      </w:r>
      <w:r>
        <w:t>there can be no Human Subjects.</w:t>
      </w:r>
    </w:p>
  </w:endnote>
  <w:endnote w:id="7">
    <w:p w14:paraId="48581F82" w14:textId="77777777" w:rsidR="001606B4" w:rsidRDefault="001606B4" w:rsidP="006B5670">
      <w:pPr>
        <w:pStyle w:val="EndnoteText"/>
      </w:pPr>
      <w:r>
        <w:rPr>
          <w:rStyle w:val="EndnoteReference"/>
        </w:rPr>
        <w:endnoteRef/>
      </w:r>
      <w:r>
        <w:t xml:space="preserve"> </w:t>
      </w:r>
      <w:r>
        <w:rPr>
          <w:rFonts w:cs="Arial Narrow"/>
        </w:rPr>
        <w:t xml:space="preserve">For example, </w:t>
      </w:r>
      <w:r w:rsidRPr="00AE509F">
        <w:rPr>
          <w:rFonts w:cs="Arial Narrow"/>
        </w:rPr>
        <w:t>financial or medical benefits as provide</w:t>
      </w:r>
      <w:r>
        <w:rPr>
          <w:rFonts w:cs="Arial Narrow"/>
        </w:rPr>
        <w:t>d under the Social Security Act</w:t>
      </w:r>
    </w:p>
  </w:endnote>
  <w:endnote w:id="8">
    <w:p w14:paraId="77BD930B" w14:textId="77777777" w:rsidR="001606B4" w:rsidRDefault="001606B4" w:rsidP="006B5670">
      <w:pPr>
        <w:pStyle w:val="EndnoteText"/>
      </w:pPr>
      <w:r>
        <w:rPr>
          <w:rStyle w:val="EndnoteReference"/>
        </w:rPr>
        <w:endnoteRef/>
      </w:r>
      <w:r>
        <w:t xml:space="preserve"> </w:t>
      </w:r>
      <w:r>
        <w:rPr>
          <w:rFonts w:cs="Arial Narrow"/>
        </w:rPr>
        <w:t xml:space="preserve">For example, </w:t>
      </w:r>
      <w:r w:rsidRPr="00AE509F">
        <w:rPr>
          <w:rFonts w:cs="Arial Narrow"/>
        </w:rPr>
        <w:t>social, supportive, or nutrit</w:t>
      </w:r>
      <w:r w:rsidRPr="00AE509F">
        <w:t>ion services as provide</w:t>
      </w:r>
      <w:r>
        <w:t>d under the Older Americans Act</w:t>
      </w:r>
    </w:p>
  </w:endnote>
  <w:endnote w:id="9">
    <w:p w14:paraId="2EECC3D5" w14:textId="46200ACC" w:rsidR="005C66DE" w:rsidRDefault="005C66DE" w:rsidP="005C66DE">
      <w:pPr>
        <w:pStyle w:val="EndnoteText"/>
        <w:ind w:left="180" w:hanging="180"/>
      </w:pPr>
      <w:r>
        <w:rPr>
          <w:rStyle w:val="EndnoteReference"/>
        </w:rPr>
        <w:endnoteRef/>
      </w:r>
      <w:r>
        <w:t xml:space="preserve"> To exercise existing flexibility in the application of federal regulations to non-federally funded studies, the IRBs may choose to review certain studies at the PSU Exemption Category #</w:t>
      </w:r>
      <w:r w:rsidR="00C03820">
        <w:t>9</w:t>
      </w:r>
      <w:r>
        <w:t>. Examples of applicable procedures may include but are not limited to:</w:t>
      </w:r>
    </w:p>
    <w:p w14:paraId="4C2190C1" w14:textId="77777777" w:rsidR="005C66DE" w:rsidRDefault="005C66DE" w:rsidP="005C66DE">
      <w:pPr>
        <w:pStyle w:val="EndnoteText"/>
        <w:numPr>
          <w:ilvl w:val="0"/>
          <w:numId w:val="27"/>
        </w:numPr>
        <w:ind w:left="1440"/>
      </w:pPr>
      <w:r>
        <w:t>Reading and Writing tasks</w:t>
      </w:r>
    </w:p>
    <w:p w14:paraId="3EBB15CE" w14:textId="77777777" w:rsidR="005C66DE" w:rsidRDefault="005C66DE" w:rsidP="005C66DE">
      <w:pPr>
        <w:pStyle w:val="EndnoteText"/>
        <w:numPr>
          <w:ilvl w:val="0"/>
          <w:numId w:val="27"/>
        </w:numPr>
        <w:ind w:left="1440"/>
      </w:pPr>
      <w:r>
        <w:t>Video, Computer, or Behavioral Games/Tasks</w:t>
      </w:r>
    </w:p>
    <w:p w14:paraId="2A404393" w14:textId="77777777" w:rsidR="005C66DE" w:rsidRDefault="005C66DE" w:rsidP="005C66DE">
      <w:pPr>
        <w:pStyle w:val="EndnoteText"/>
        <w:numPr>
          <w:ilvl w:val="0"/>
          <w:numId w:val="27"/>
        </w:numPr>
        <w:ind w:left="1440"/>
      </w:pPr>
      <w:r>
        <w:t xml:space="preserve">Maintaining journals, diaries or blogs </w:t>
      </w:r>
    </w:p>
    <w:p w14:paraId="7E6D19AB" w14:textId="77777777" w:rsidR="005C66DE" w:rsidRDefault="005C66DE" w:rsidP="005C66DE">
      <w:pPr>
        <w:pStyle w:val="EndnoteText"/>
        <w:numPr>
          <w:ilvl w:val="0"/>
          <w:numId w:val="27"/>
        </w:numPr>
        <w:ind w:left="1440"/>
      </w:pPr>
      <w:r>
        <w:t>Think-aloud activities</w:t>
      </w:r>
    </w:p>
    <w:p w14:paraId="3A7EA8F6" w14:textId="703FD61D" w:rsidR="005C66DE" w:rsidRDefault="005C66DE" w:rsidP="005C66DE">
      <w:pPr>
        <w:pStyle w:val="EndnoteText"/>
        <w:numPr>
          <w:ilvl w:val="0"/>
          <w:numId w:val="27"/>
        </w:numPr>
        <w:ind w:left="1440"/>
      </w:pPr>
      <w:r>
        <w:t>Use of devices that sense user movement in the course of normal daily activity (e.g</w:t>
      </w:r>
      <w:r w:rsidR="003F1086">
        <w:t>.</w:t>
      </w:r>
      <w:r>
        <w:t>, pedometers, accelerometers, or other fitness or motion trackers)</w:t>
      </w:r>
    </w:p>
    <w:p w14:paraId="2824B851" w14:textId="77777777" w:rsidR="005C66DE" w:rsidRDefault="005C66DE" w:rsidP="005C66DE">
      <w:pPr>
        <w:pStyle w:val="EndnoteText"/>
        <w:numPr>
          <w:ilvl w:val="0"/>
          <w:numId w:val="27"/>
        </w:numPr>
        <w:ind w:left="1440"/>
      </w:pPr>
      <w:r>
        <w:t>Studies using eye tracking technology</w:t>
      </w:r>
    </w:p>
    <w:p w14:paraId="23BFB1D3" w14:textId="77777777" w:rsidR="005C66DE" w:rsidRDefault="005C66DE" w:rsidP="005C66DE">
      <w:pPr>
        <w:pStyle w:val="EndnoteText"/>
        <w:numPr>
          <w:ilvl w:val="0"/>
          <w:numId w:val="27"/>
        </w:numPr>
        <w:ind w:left="1440"/>
      </w:pPr>
      <w:r>
        <w:t>Ethnographic Observations of Behavior</w:t>
      </w:r>
    </w:p>
    <w:p w14:paraId="0C15C08D" w14:textId="0B16441D" w:rsidR="005C66DE" w:rsidRDefault="005C66DE" w:rsidP="005C66DE">
      <w:pPr>
        <w:pStyle w:val="EndnoteText"/>
        <w:numPr>
          <w:ilvl w:val="0"/>
          <w:numId w:val="27"/>
        </w:numPr>
        <w:ind w:left="1440"/>
      </w:pPr>
      <w:r>
        <w:t>Tasks that use experimental manipulations (e.g.</w:t>
      </w:r>
      <w:r w:rsidR="003F1086">
        <w:t>,</w:t>
      </w:r>
      <w:r>
        <w:t xml:space="preserve"> exposure to different written or video scenarios that are designed to change behavior).</w:t>
      </w:r>
    </w:p>
    <w:p w14:paraId="39888CFB" w14:textId="77777777" w:rsidR="005C66DE" w:rsidRDefault="005C66DE" w:rsidP="005C66DE">
      <w:pPr>
        <w:pStyle w:val="EndnoteText"/>
        <w:numPr>
          <w:ilvl w:val="0"/>
          <w:numId w:val="27"/>
        </w:numPr>
        <w:ind w:left="1440"/>
      </w:pPr>
      <w:r>
        <w:t>Obtaining height and/or weight measurements</w:t>
      </w:r>
    </w:p>
    <w:p w14:paraId="46955605" w14:textId="77777777" w:rsidR="005C66DE" w:rsidRDefault="005C66DE" w:rsidP="005C66D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Benguiat Bk BT">
    <w:charset w:val="00"/>
    <w:family w:val="roman"/>
    <w:pitch w:val="variable"/>
    <w:sig w:usb0="00000087" w:usb1="00000000" w:usb2="00000000" w:usb3="00000000" w:csb0="0000001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5E2B" w14:textId="16658FB4" w:rsidR="004470D8" w:rsidRPr="004470D8" w:rsidRDefault="004470D8" w:rsidP="0016118E">
    <w:pPr>
      <w:pStyle w:val="SOPFooter"/>
      <w:tabs>
        <w:tab w:val="right" w:pos="10620"/>
        <w:tab w:val="right" w:pos="1080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223D5" w14:textId="77777777" w:rsidR="006507C7" w:rsidRDefault="006507C7">
      <w:r>
        <w:separator/>
      </w:r>
    </w:p>
  </w:footnote>
  <w:footnote w:type="continuationSeparator" w:id="0">
    <w:p w14:paraId="45E4CBBC" w14:textId="77777777" w:rsidR="006507C7" w:rsidRDefault="006507C7">
      <w:r>
        <w:continuationSeparator/>
      </w:r>
    </w:p>
  </w:footnote>
  <w:footnote w:id="1">
    <w:p w14:paraId="7E8443A0" w14:textId="46135243" w:rsidR="00E114EC" w:rsidRDefault="00E114EC">
      <w:pPr>
        <w:pStyle w:val="FootnoteText"/>
      </w:pPr>
      <w:r>
        <w:rPr>
          <w:rStyle w:val="FootnoteReference"/>
        </w:rPr>
        <w:footnoteRef/>
      </w:r>
      <w:r>
        <w:t xml:space="preserve"> This document satisfies AAHRPP elements I-9, II.2.A, II.2.B, II.2.C, II.3.F, II.4.A, II.5.A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2770"/>
      <w:gridCol w:w="2777"/>
      <w:gridCol w:w="2757"/>
    </w:tblGrid>
    <w:tr w:rsidR="001D7BEA" w:rsidRPr="006520A8" w14:paraId="3BB91CAC" w14:textId="77777777" w:rsidTr="00BF734D">
      <w:trPr>
        <w:cantSplit/>
        <w:trHeight w:hRule="exact" w:val="360"/>
      </w:trPr>
      <w:tc>
        <w:tcPr>
          <w:tcW w:w="2496" w:type="dxa"/>
          <w:vMerge w:val="restart"/>
          <w:tcBorders>
            <w:top w:val="nil"/>
            <w:left w:val="nil"/>
            <w:right w:val="nil"/>
          </w:tcBorders>
          <w:vAlign w:val="center"/>
        </w:tcPr>
        <w:p w14:paraId="0A472A6E" w14:textId="77777777" w:rsidR="001D7BEA" w:rsidRPr="006520A8" w:rsidRDefault="001D7BEA" w:rsidP="001D7BEA">
          <w:pPr>
            <w:jc w:val="center"/>
            <w:rPr>
              <w:b/>
              <w:color w:val="FFFFFF"/>
            </w:rPr>
          </w:pPr>
          <w:r>
            <w:rPr>
              <w:noProof/>
            </w:rPr>
            <w:drawing>
              <wp:inline distT="0" distB="0" distL="0" distR="0" wp14:anchorId="4EE0E636" wp14:editId="24EC96E9">
                <wp:extent cx="1447800" cy="609600"/>
                <wp:effectExtent l="0" t="0" r="0" b="0"/>
                <wp:docPr id="54" name="Picture 54" descr="C:\Users\bxb235\Desktop\PS_HOR_RGB_2C_forTool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xb235\Desktop\PS_HOR_RGB_2C_forToolki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47800" cy="609600"/>
                        </a:xfrm>
                        <a:prstGeom prst="rect">
                          <a:avLst/>
                        </a:prstGeom>
                        <a:noFill/>
                        <a:ln>
                          <a:noFill/>
                        </a:ln>
                      </pic:spPr>
                    </pic:pic>
                  </a:graphicData>
                </a:graphic>
              </wp:inline>
            </w:drawing>
          </w:r>
        </w:p>
      </w:tc>
      <w:tc>
        <w:tcPr>
          <w:tcW w:w="8304" w:type="dxa"/>
          <w:gridSpan w:val="3"/>
          <w:tcBorders>
            <w:top w:val="nil"/>
            <w:left w:val="nil"/>
            <w:bottom w:val="single" w:sz="8" w:space="0" w:color="auto"/>
            <w:right w:val="nil"/>
          </w:tcBorders>
          <w:vAlign w:val="center"/>
        </w:tcPr>
        <w:p w14:paraId="67337269" w14:textId="77777777" w:rsidR="001D7BEA" w:rsidRPr="006520A8" w:rsidRDefault="001D7BEA" w:rsidP="001D7BEA">
          <w:pPr>
            <w:pStyle w:val="SOPName"/>
            <w:jc w:val="right"/>
            <w:rPr>
              <w:rStyle w:val="SOPLeader"/>
              <w:rFonts w:ascii="Arial" w:hAnsi="Arial" w:cs="Arial"/>
            </w:rPr>
          </w:pPr>
        </w:p>
      </w:tc>
    </w:tr>
    <w:tr w:rsidR="001D7BEA" w:rsidRPr="006520A8" w14:paraId="4AE32772" w14:textId="77777777" w:rsidTr="00BF734D">
      <w:trPr>
        <w:cantSplit/>
        <w:trHeight w:hRule="exact" w:val="360"/>
      </w:trPr>
      <w:tc>
        <w:tcPr>
          <w:tcW w:w="2496" w:type="dxa"/>
          <w:vMerge/>
          <w:tcBorders>
            <w:left w:val="nil"/>
            <w:right w:val="single" w:sz="8" w:space="0" w:color="auto"/>
          </w:tcBorders>
        </w:tcPr>
        <w:p w14:paraId="478DCAAD" w14:textId="77777777" w:rsidR="001D7BEA" w:rsidRDefault="001D7BEA" w:rsidP="001D7BEA"/>
      </w:tc>
      <w:tc>
        <w:tcPr>
          <w:tcW w:w="8304" w:type="dxa"/>
          <w:gridSpan w:val="3"/>
          <w:tcBorders>
            <w:top w:val="single" w:sz="8" w:space="0" w:color="auto"/>
            <w:left w:val="single" w:sz="8" w:space="0" w:color="auto"/>
            <w:bottom w:val="single" w:sz="8" w:space="0" w:color="auto"/>
            <w:right w:val="single" w:sz="8" w:space="0" w:color="auto"/>
          </w:tcBorders>
          <w:vAlign w:val="center"/>
        </w:tcPr>
        <w:p w14:paraId="25A520AC" w14:textId="77777777" w:rsidR="001D7BEA" w:rsidRPr="00EA6348" w:rsidRDefault="001D7BEA" w:rsidP="001D7BEA">
          <w:pPr>
            <w:pStyle w:val="SOPName"/>
            <w:rPr>
              <w:rFonts w:cs="Arial"/>
            </w:rPr>
          </w:pPr>
          <w:r>
            <w:rPr>
              <w:rStyle w:val="SOPLeader"/>
              <w:rFonts w:ascii="Arial" w:hAnsi="Arial" w:cs="Arial"/>
            </w:rPr>
            <w:t>WORKSHEET: Exemption Determination</w:t>
          </w:r>
        </w:p>
      </w:tc>
    </w:tr>
    <w:tr w:rsidR="001D7BEA" w:rsidRPr="006520A8" w14:paraId="7BC6C7E8" w14:textId="77777777" w:rsidTr="00BF734D">
      <w:trPr>
        <w:cantSplit/>
        <w:trHeight w:val="195"/>
      </w:trPr>
      <w:tc>
        <w:tcPr>
          <w:tcW w:w="2496" w:type="dxa"/>
          <w:vMerge/>
          <w:tcBorders>
            <w:left w:val="nil"/>
            <w:right w:val="single" w:sz="8" w:space="0" w:color="auto"/>
          </w:tcBorders>
        </w:tcPr>
        <w:p w14:paraId="076D2CC4" w14:textId="77777777" w:rsidR="001D7BEA" w:rsidRDefault="001D7BEA" w:rsidP="001D7BEA"/>
      </w:tc>
      <w:tc>
        <w:tcPr>
          <w:tcW w:w="2770" w:type="dxa"/>
          <w:tcBorders>
            <w:top w:val="single" w:sz="8" w:space="0" w:color="auto"/>
            <w:left w:val="single" w:sz="8" w:space="0" w:color="auto"/>
            <w:bottom w:val="single" w:sz="8" w:space="0" w:color="auto"/>
            <w:right w:val="single" w:sz="8" w:space="0" w:color="auto"/>
          </w:tcBorders>
          <w:vAlign w:val="center"/>
        </w:tcPr>
        <w:p w14:paraId="025B0159" w14:textId="77777777" w:rsidR="001D7BEA" w:rsidRPr="00985449" w:rsidRDefault="001D7BEA" w:rsidP="001D7BEA">
          <w:pPr>
            <w:pStyle w:val="SOPTableHeader"/>
            <w:rPr>
              <w:rFonts w:ascii="Arial" w:hAnsi="Arial" w:cs="Arial"/>
              <w:sz w:val="18"/>
              <w:szCs w:val="18"/>
            </w:rPr>
          </w:pPr>
          <w:r w:rsidRPr="00985449">
            <w:rPr>
              <w:rFonts w:ascii="Arial" w:hAnsi="Arial" w:cs="Arial"/>
              <w:sz w:val="18"/>
              <w:szCs w:val="18"/>
            </w:rPr>
            <w:t>NUMBER</w:t>
          </w:r>
        </w:p>
      </w:tc>
      <w:tc>
        <w:tcPr>
          <w:tcW w:w="2777" w:type="dxa"/>
          <w:tcBorders>
            <w:top w:val="single" w:sz="8" w:space="0" w:color="auto"/>
            <w:left w:val="single" w:sz="8" w:space="0" w:color="auto"/>
            <w:bottom w:val="single" w:sz="8" w:space="0" w:color="auto"/>
            <w:right w:val="single" w:sz="8" w:space="0" w:color="auto"/>
          </w:tcBorders>
          <w:vAlign w:val="center"/>
        </w:tcPr>
        <w:p w14:paraId="784F51E6" w14:textId="77777777" w:rsidR="001D7BEA" w:rsidRPr="006520A8" w:rsidRDefault="001D7BEA" w:rsidP="001D7BEA">
          <w:pPr>
            <w:pStyle w:val="SOPTableHeader"/>
            <w:rPr>
              <w:rFonts w:ascii="Arial" w:hAnsi="Arial" w:cs="Arial"/>
              <w:sz w:val="18"/>
              <w:szCs w:val="18"/>
            </w:rPr>
          </w:pPr>
          <w:r w:rsidRPr="006520A8">
            <w:rPr>
              <w:rFonts w:ascii="Arial" w:hAnsi="Arial" w:cs="Arial"/>
              <w:sz w:val="18"/>
              <w:szCs w:val="18"/>
            </w:rPr>
            <w:t>DATE</w:t>
          </w:r>
        </w:p>
      </w:tc>
      <w:tc>
        <w:tcPr>
          <w:tcW w:w="2757" w:type="dxa"/>
          <w:tcBorders>
            <w:top w:val="single" w:sz="8" w:space="0" w:color="auto"/>
            <w:left w:val="single" w:sz="8" w:space="0" w:color="auto"/>
            <w:bottom w:val="single" w:sz="8" w:space="0" w:color="auto"/>
            <w:right w:val="single" w:sz="8" w:space="0" w:color="auto"/>
          </w:tcBorders>
          <w:vAlign w:val="center"/>
        </w:tcPr>
        <w:p w14:paraId="1605E8F5" w14:textId="77777777" w:rsidR="001D7BEA" w:rsidRPr="006520A8" w:rsidRDefault="001D7BEA" w:rsidP="001D7BEA">
          <w:pPr>
            <w:pStyle w:val="SOPTableHeader"/>
            <w:rPr>
              <w:rFonts w:ascii="Arial" w:hAnsi="Arial" w:cs="Arial"/>
              <w:sz w:val="18"/>
              <w:szCs w:val="18"/>
            </w:rPr>
          </w:pPr>
          <w:r w:rsidRPr="006520A8">
            <w:rPr>
              <w:rFonts w:ascii="Arial" w:hAnsi="Arial" w:cs="Arial"/>
              <w:sz w:val="18"/>
              <w:szCs w:val="18"/>
            </w:rPr>
            <w:t>PAGE</w:t>
          </w:r>
        </w:p>
      </w:tc>
    </w:tr>
    <w:tr w:rsidR="001D7BEA" w:rsidRPr="006520A8" w14:paraId="4C4003DC" w14:textId="77777777" w:rsidTr="00BF734D">
      <w:trPr>
        <w:cantSplit/>
        <w:trHeight w:val="195"/>
      </w:trPr>
      <w:tc>
        <w:tcPr>
          <w:tcW w:w="2496" w:type="dxa"/>
          <w:vMerge/>
          <w:tcBorders>
            <w:left w:val="nil"/>
            <w:bottom w:val="nil"/>
            <w:right w:val="single" w:sz="8" w:space="0" w:color="auto"/>
          </w:tcBorders>
        </w:tcPr>
        <w:p w14:paraId="13F0055F" w14:textId="77777777" w:rsidR="001D7BEA" w:rsidRDefault="001D7BEA" w:rsidP="001D7BEA"/>
      </w:tc>
      <w:tc>
        <w:tcPr>
          <w:tcW w:w="2770" w:type="dxa"/>
          <w:tcBorders>
            <w:top w:val="single" w:sz="8" w:space="0" w:color="auto"/>
            <w:left w:val="single" w:sz="8" w:space="0" w:color="auto"/>
            <w:bottom w:val="single" w:sz="8" w:space="0" w:color="auto"/>
            <w:right w:val="single" w:sz="8" w:space="0" w:color="auto"/>
          </w:tcBorders>
          <w:vAlign w:val="center"/>
        </w:tcPr>
        <w:p w14:paraId="7A0ACB2D" w14:textId="77777777" w:rsidR="001D7BEA" w:rsidRPr="00C97966" w:rsidRDefault="001D7BEA" w:rsidP="001D7BEA">
          <w:pPr>
            <w:pStyle w:val="SOPTableEntry"/>
            <w:rPr>
              <w:rFonts w:ascii="Arial" w:hAnsi="Arial" w:cs="Arial"/>
            </w:rPr>
          </w:pPr>
          <w:r w:rsidRPr="00C97966">
            <w:rPr>
              <w:rFonts w:ascii="Arial" w:hAnsi="Arial" w:cs="Arial"/>
            </w:rPr>
            <w:t>HRP-</w:t>
          </w:r>
          <w:r>
            <w:rPr>
              <w:rFonts w:ascii="Arial" w:hAnsi="Arial" w:cs="Arial"/>
            </w:rPr>
            <w:t>312</w:t>
          </w:r>
        </w:p>
      </w:tc>
      <w:tc>
        <w:tcPr>
          <w:tcW w:w="2777" w:type="dxa"/>
          <w:tcBorders>
            <w:top w:val="single" w:sz="8" w:space="0" w:color="auto"/>
            <w:left w:val="single" w:sz="8" w:space="0" w:color="auto"/>
            <w:bottom w:val="single" w:sz="8" w:space="0" w:color="auto"/>
            <w:right w:val="single" w:sz="8" w:space="0" w:color="auto"/>
          </w:tcBorders>
          <w:vAlign w:val="center"/>
        </w:tcPr>
        <w:p w14:paraId="0B2169FF" w14:textId="4CD5EC95" w:rsidR="001D7BEA" w:rsidRPr="006520A8" w:rsidRDefault="00E976CC" w:rsidP="001D7BEA">
          <w:pPr>
            <w:pStyle w:val="SOPTableEntry"/>
            <w:rPr>
              <w:rFonts w:ascii="Arial" w:hAnsi="Arial" w:cs="Arial"/>
            </w:rPr>
          </w:pPr>
          <w:r>
            <w:rPr>
              <w:rFonts w:ascii="Arial" w:hAnsi="Arial" w:cs="Arial"/>
            </w:rPr>
            <w:t>0</w:t>
          </w:r>
          <w:r w:rsidR="00E02929">
            <w:rPr>
              <w:rFonts w:ascii="Arial" w:hAnsi="Arial" w:cs="Arial"/>
            </w:rPr>
            <w:t>2</w:t>
          </w:r>
          <w:r>
            <w:rPr>
              <w:rFonts w:ascii="Arial" w:hAnsi="Arial" w:cs="Arial"/>
            </w:rPr>
            <w:t>/0</w:t>
          </w:r>
          <w:r w:rsidR="00AF600C">
            <w:rPr>
              <w:rFonts w:ascii="Arial" w:hAnsi="Arial" w:cs="Arial"/>
            </w:rPr>
            <w:t>9</w:t>
          </w:r>
          <w:r w:rsidR="00D16541">
            <w:rPr>
              <w:rFonts w:ascii="Arial" w:hAnsi="Arial" w:cs="Arial"/>
            </w:rPr>
            <w:t>/202</w:t>
          </w:r>
          <w:r w:rsidR="00E114EC">
            <w:rPr>
              <w:rFonts w:ascii="Arial" w:hAnsi="Arial" w:cs="Arial"/>
            </w:rPr>
            <w:t>2</w:t>
          </w:r>
        </w:p>
      </w:tc>
      <w:tc>
        <w:tcPr>
          <w:tcW w:w="2757" w:type="dxa"/>
          <w:tcBorders>
            <w:top w:val="single" w:sz="8" w:space="0" w:color="auto"/>
            <w:left w:val="single" w:sz="8" w:space="0" w:color="auto"/>
            <w:bottom w:val="single" w:sz="8" w:space="0" w:color="auto"/>
            <w:right w:val="single" w:sz="8" w:space="0" w:color="auto"/>
          </w:tcBorders>
          <w:vAlign w:val="center"/>
        </w:tcPr>
        <w:p w14:paraId="1BEC1DCD" w14:textId="77777777" w:rsidR="001D7BEA" w:rsidRPr="006520A8" w:rsidRDefault="001D7BEA" w:rsidP="001D7BEA">
          <w:pPr>
            <w:pStyle w:val="SOPTableEntry"/>
            <w:rPr>
              <w:rFonts w:ascii="Arial" w:hAnsi="Arial" w:cs="Arial"/>
            </w:rPr>
          </w:pPr>
          <w:r w:rsidRPr="006520A8">
            <w:rPr>
              <w:rFonts w:ascii="Arial" w:hAnsi="Arial" w:cs="Arial"/>
            </w:rPr>
            <w:fldChar w:fldCharType="begin"/>
          </w:r>
          <w:r w:rsidRPr="006520A8">
            <w:rPr>
              <w:rFonts w:ascii="Arial" w:hAnsi="Arial" w:cs="Arial"/>
            </w:rPr>
            <w:instrText xml:space="preserve"> PAGE </w:instrText>
          </w:r>
          <w:r w:rsidRPr="006520A8">
            <w:rPr>
              <w:rFonts w:ascii="Arial" w:hAnsi="Arial" w:cs="Arial"/>
            </w:rPr>
            <w:fldChar w:fldCharType="separate"/>
          </w:r>
          <w:r w:rsidR="00904DBF">
            <w:rPr>
              <w:rFonts w:ascii="Arial" w:hAnsi="Arial" w:cs="Arial"/>
              <w:noProof/>
            </w:rPr>
            <w:t>3</w:t>
          </w:r>
          <w:r w:rsidRPr="006520A8">
            <w:rPr>
              <w:rFonts w:ascii="Arial" w:hAnsi="Arial" w:cs="Arial"/>
            </w:rPr>
            <w:fldChar w:fldCharType="end"/>
          </w:r>
          <w:r w:rsidRPr="006520A8">
            <w:rPr>
              <w:rFonts w:ascii="Arial" w:hAnsi="Arial" w:cs="Arial"/>
            </w:rPr>
            <w:t xml:space="preserve"> of </w:t>
          </w:r>
          <w:r w:rsidRPr="006520A8">
            <w:rPr>
              <w:rFonts w:ascii="Arial" w:hAnsi="Arial" w:cs="Arial"/>
            </w:rPr>
            <w:fldChar w:fldCharType="begin"/>
          </w:r>
          <w:r w:rsidRPr="006520A8">
            <w:rPr>
              <w:rFonts w:ascii="Arial" w:hAnsi="Arial" w:cs="Arial"/>
            </w:rPr>
            <w:instrText xml:space="preserve"> NUMPAGES </w:instrText>
          </w:r>
          <w:r w:rsidRPr="006520A8">
            <w:rPr>
              <w:rFonts w:ascii="Arial" w:hAnsi="Arial" w:cs="Arial"/>
            </w:rPr>
            <w:fldChar w:fldCharType="separate"/>
          </w:r>
          <w:r w:rsidR="00904DBF">
            <w:rPr>
              <w:rFonts w:ascii="Arial" w:hAnsi="Arial" w:cs="Arial"/>
              <w:noProof/>
            </w:rPr>
            <w:t>3</w:t>
          </w:r>
          <w:r w:rsidRPr="006520A8">
            <w:rPr>
              <w:rFonts w:ascii="Arial" w:hAnsi="Arial" w:cs="Arial"/>
            </w:rPr>
            <w:fldChar w:fldCharType="end"/>
          </w:r>
        </w:p>
      </w:tc>
    </w:tr>
  </w:tbl>
  <w:p w14:paraId="66263C66" w14:textId="6CE7584D" w:rsidR="001D7BEA" w:rsidRDefault="001D7BEA" w:rsidP="00BF734D">
    <w:pPr>
      <w:pStyle w:val="Header"/>
      <w:tabs>
        <w:tab w:val="clear" w:pos="4320"/>
        <w:tab w:val="clear" w:pos="8640"/>
        <w:tab w:val="left" w:pos="2190"/>
      </w:tabs>
    </w:pPr>
  </w:p>
  <w:p w14:paraId="12B45E27" w14:textId="77777777" w:rsidR="00FF77DE" w:rsidRPr="00321577" w:rsidRDefault="00FF77D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6A4F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F74473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AEB98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04EB53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E67B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B669F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7C52A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008C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629F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BA75D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7005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CB4369"/>
    <w:multiLevelType w:val="multilevel"/>
    <w:tmpl w:val="D542DB5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23315188"/>
    <w:multiLevelType w:val="multilevel"/>
    <w:tmpl w:val="BFD4D66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D01623"/>
    <w:multiLevelType w:val="multilevel"/>
    <w:tmpl w:val="1052776C"/>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9123831"/>
    <w:multiLevelType w:val="multilevel"/>
    <w:tmpl w:val="1E46EDF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7682879"/>
    <w:multiLevelType w:val="multilevel"/>
    <w:tmpl w:val="02B8A496"/>
    <w:lvl w:ilvl="0">
      <w:start w:val="1"/>
      <w:numFmt w:val="decimal"/>
      <w:pStyle w:val="ChecklistLevel1"/>
      <w:lvlText w:val="%1"/>
      <w:lvlJc w:val="left"/>
      <w:pPr>
        <w:tabs>
          <w:tab w:val="num" w:pos="720"/>
        </w:tabs>
        <w:ind w:left="720" w:hanging="720"/>
      </w:pPr>
      <w:rPr>
        <w:rFonts w:ascii="Arial Unicode MS" w:eastAsia="Arial Unicode MS" w:hAnsi="Arial Unicode MS" w:hint="eastAsia"/>
      </w:rPr>
    </w:lvl>
    <w:lvl w:ilvl="1">
      <w:start w:val="1"/>
      <w:numFmt w:val="decimal"/>
      <w:pStyle w:val="ChecklistLevel2"/>
      <w:lvlText w:val="☐  %1.%2"/>
      <w:lvlJc w:val="left"/>
      <w:pPr>
        <w:tabs>
          <w:tab w:val="num" w:pos="1080"/>
        </w:tabs>
        <w:ind w:left="1080" w:hanging="720"/>
      </w:pPr>
      <w:rPr>
        <w:rFonts w:ascii="Arial Unicode MS" w:eastAsia="Arial Unicode MS" w:hAnsi="Arial Unicode MS" w:hint="eastAsia"/>
      </w:rPr>
    </w:lvl>
    <w:lvl w:ilvl="2">
      <w:start w:val="1"/>
      <w:numFmt w:val="decimal"/>
      <w:pStyle w:val="ChecklistLevel3"/>
      <w:lvlText w:val="☐    %1.%2.%3"/>
      <w:lvlJc w:val="left"/>
      <w:pPr>
        <w:tabs>
          <w:tab w:val="num" w:pos="2268"/>
        </w:tabs>
        <w:ind w:left="2268" w:hanging="1008"/>
      </w:pPr>
      <w:rPr>
        <w:rFonts w:ascii="Arial Unicode MS" w:eastAsia="Arial Unicode MS" w:hAnsi="Arial Unicode MS" w:hint="eastAsia"/>
      </w:rPr>
    </w:lvl>
    <w:lvl w:ilvl="3">
      <w:start w:val="1"/>
      <w:numFmt w:val="decimal"/>
      <w:pStyle w:val="ChecklistLevel4"/>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BD6C7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24A280B"/>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56FA05BC"/>
    <w:multiLevelType w:val="multilevel"/>
    <w:tmpl w:val="EFD2DE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75226EF"/>
    <w:multiLevelType w:val="multilevel"/>
    <w:tmpl w:val="45AA0FCE"/>
    <w:lvl w:ilvl="0">
      <w:start w:val="1"/>
      <w:numFmt w:val="decimal"/>
      <w:lvlText w:val="%1"/>
      <w:lvlJc w:val="left"/>
      <w:pPr>
        <w:tabs>
          <w:tab w:val="num" w:pos="720"/>
        </w:tabs>
        <w:ind w:left="720" w:hanging="720"/>
      </w:pPr>
      <w:rPr>
        <w:rFonts w:ascii="Benguiat Bk BT" w:hAnsi="Benguiat Bk BT" w:hint="default"/>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1EE25E2"/>
    <w:multiLevelType w:val="hybridMultilevel"/>
    <w:tmpl w:val="237E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725A3"/>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94E1614"/>
    <w:multiLevelType w:val="multilevel"/>
    <w:tmpl w:val="5A0AAAE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DA81A84"/>
    <w:multiLevelType w:val="multilevel"/>
    <w:tmpl w:val="D9089B0C"/>
    <w:lvl w:ilvl="0">
      <w:start w:val="1"/>
      <w:numFmt w:val="decimal"/>
      <w:lvlText w:val="%1"/>
      <w:lvlJc w:val="left"/>
      <w:pPr>
        <w:tabs>
          <w:tab w:val="num" w:pos="720"/>
        </w:tabs>
        <w:ind w:left="720" w:hanging="720"/>
      </w:pPr>
      <w:rPr>
        <w:rFonts w:hint="default"/>
      </w:rPr>
    </w:lvl>
    <w:lvl w:ilvl="1">
      <w:start w:val="1"/>
      <w:numFmt w:val="decimal"/>
      <w:lvlText w:val=" %1.%2"/>
      <w:lvlJc w:val="left"/>
      <w:pPr>
        <w:tabs>
          <w:tab w:val="num" w:pos="1440"/>
        </w:tabs>
        <w:ind w:left="1440" w:hanging="720"/>
      </w:pPr>
      <w:rPr>
        <w:rFonts w:hint="default"/>
      </w:rPr>
    </w:lvl>
    <w:lvl w:ilvl="2">
      <w:start w:val="1"/>
      <w:numFmt w:val="decimal"/>
      <w:lvlText w:val="%1.%2.%3"/>
      <w:lvlJc w:val="left"/>
      <w:pPr>
        <w:tabs>
          <w:tab w:val="num" w:pos="2448"/>
        </w:tabs>
        <w:ind w:left="2448" w:hanging="1008"/>
      </w:pPr>
      <w:rPr>
        <w:rFonts w:hint="default"/>
      </w:rPr>
    </w:lvl>
    <w:lvl w:ilvl="3">
      <w:start w:val="1"/>
      <w:numFmt w:val="decimal"/>
      <w:lvlText w:val="%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5145A88"/>
    <w:multiLevelType w:val="multilevel"/>
    <w:tmpl w:val="8548BCEE"/>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hint="default"/>
      </w:rPr>
    </w:lvl>
    <w:lvl w:ilvl="2">
      <w:start w:val="1"/>
      <w:numFmt w:val="decimal"/>
      <w:lvlText w:val="☐ %1.%2.%3"/>
      <w:lvlJc w:val="left"/>
      <w:pPr>
        <w:tabs>
          <w:tab w:val="num" w:pos="2448"/>
        </w:tabs>
        <w:ind w:left="2448" w:hanging="1008"/>
      </w:pPr>
      <w:rPr>
        <w:rFonts w:hint="default"/>
      </w:rPr>
    </w:lvl>
    <w:lvl w:ilvl="3">
      <w:start w:val="1"/>
      <w:numFmt w:val="decimal"/>
      <w:lvlText w:val="☐ %1.%2.%3.%4"/>
      <w:lvlJc w:val="left"/>
      <w:pPr>
        <w:tabs>
          <w:tab w:val="num" w:pos="3744"/>
        </w:tabs>
        <w:ind w:left="3744" w:hanging="1296"/>
      </w:pPr>
      <w:rPr>
        <w:rFonts w:hint="default"/>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E60765B"/>
    <w:multiLevelType w:val="multilevel"/>
    <w:tmpl w:val="ED5436C2"/>
    <w:lvl w:ilvl="0">
      <w:start w:val="1"/>
      <w:numFmt w:val="decimal"/>
      <w:lvlText w:val="%1"/>
      <w:lvlJc w:val="left"/>
      <w:pPr>
        <w:tabs>
          <w:tab w:val="num" w:pos="720"/>
        </w:tabs>
        <w:ind w:left="720" w:hanging="720"/>
      </w:pPr>
      <w:rPr>
        <w:rFonts w:ascii="Arial Unicode MS" w:eastAsia="Arial Unicode MS" w:hAnsi="Arial Unicode MS" w:hint="eastAsia"/>
      </w:rPr>
    </w:lvl>
    <w:lvl w:ilvl="1">
      <w:start w:val="1"/>
      <w:numFmt w:val="decimal"/>
      <w:lvlText w:val="☐ %1.%2"/>
      <w:lvlJc w:val="left"/>
      <w:pPr>
        <w:tabs>
          <w:tab w:val="num" w:pos="1440"/>
        </w:tabs>
        <w:ind w:left="1440" w:hanging="720"/>
      </w:pPr>
      <w:rPr>
        <w:rFonts w:ascii="Arial Unicode MS" w:eastAsia="Arial Unicode MS" w:hAnsi="Arial Unicode MS" w:hint="eastAsia"/>
      </w:rPr>
    </w:lvl>
    <w:lvl w:ilvl="2">
      <w:start w:val="1"/>
      <w:numFmt w:val="decimal"/>
      <w:lvlText w:val="☐ %1.%2.%3"/>
      <w:lvlJc w:val="left"/>
      <w:pPr>
        <w:tabs>
          <w:tab w:val="num" w:pos="2448"/>
        </w:tabs>
        <w:ind w:left="2448" w:hanging="1008"/>
      </w:pPr>
      <w:rPr>
        <w:rFonts w:ascii="Arial Unicode MS" w:eastAsia="Arial Unicode MS" w:hAnsi="Arial Unicode MS" w:hint="eastAsia"/>
      </w:rPr>
    </w:lvl>
    <w:lvl w:ilvl="3">
      <w:start w:val="1"/>
      <w:numFmt w:val="decimal"/>
      <w:lvlText w:val="☐ %1.%2.%3.%4"/>
      <w:lvlJc w:val="left"/>
      <w:pPr>
        <w:tabs>
          <w:tab w:val="num" w:pos="3744"/>
        </w:tabs>
        <w:ind w:left="3744" w:hanging="1296"/>
      </w:pPr>
      <w:rPr>
        <w:rFonts w:ascii="Arial Unicode MS" w:eastAsia="Arial Unicode MS" w:hAnsi="Arial Unicode MS" w:hint="eastAsia"/>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328"/>
        </w:tabs>
        <w:ind w:left="5328" w:hanging="1584"/>
      </w:pPr>
      <w:rPr>
        <w:rFonts w:hint="default"/>
      </w:rPr>
    </w:lvl>
    <w:lvl w:ilvl="5">
      <w:start w:val="1"/>
      <w:numFmt w:val="decimal"/>
      <w:lvlText w:val="%1.%2.%3.%4.%5.%6"/>
      <w:lvlJc w:val="left"/>
      <w:pPr>
        <w:tabs>
          <w:tab w:val="num" w:pos="7200"/>
        </w:tabs>
        <w:ind w:left="7200" w:hanging="187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6"/>
  </w:num>
  <w:num w:numId="2">
    <w:abstractNumId w:val="10"/>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23"/>
  </w:num>
  <w:num w:numId="17">
    <w:abstractNumId w:val="12"/>
  </w:num>
  <w:num w:numId="18">
    <w:abstractNumId w:val="22"/>
  </w:num>
  <w:num w:numId="19">
    <w:abstractNumId w:val="21"/>
  </w:num>
  <w:num w:numId="20">
    <w:abstractNumId w:val="19"/>
  </w:num>
  <w:num w:numId="21">
    <w:abstractNumId w:val="24"/>
  </w:num>
  <w:num w:numId="22">
    <w:abstractNumId w:val="14"/>
  </w:num>
  <w:num w:numId="23">
    <w:abstractNumId w:val="11"/>
  </w:num>
  <w:num w:numId="24">
    <w:abstractNumId w:val="25"/>
  </w:num>
  <w:num w:numId="25">
    <w:abstractNumId w:val="13"/>
  </w:num>
  <w:num w:numId="26">
    <w:abstractNumId w:val="2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E31"/>
    <w:rsid w:val="00000964"/>
    <w:rsid w:val="00004D09"/>
    <w:rsid w:val="00010EB7"/>
    <w:rsid w:val="00015C6B"/>
    <w:rsid w:val="00025DD1"/>
    <w:rsid w:val="0003686C"/>
    <w:rsid w:val="00037623"/>
    <w:rsid w:val="000434A7"/>
    <w:rsid w:val="000470D3"/>
    <w:rsid w:val="00064788"/>
    <w:rsid w:val="00071D82"/>
    <w:rsid w:val="00072926"/>
    <w:rsid w:val="00076A61"/>
    <w:rsid w:val="000838C7"/>
    <w:rsid w:val="000910F5"/>
    <w:rsid w:val="000953FE"/>
    <w:rsid w:val="000954C3"/>
    <w:rsid w:val="000966C5"/>
    <w:rsid w:val="000A14A1"/>
    <w:rsid w:val="000A42BB"/>
    <w:rsid w:val="000B2569"/>
    <w:rsid w:val="000B3FBF"/>
    <w:rsid w:val="000C62F9"/>
    <w:rsid w:val="000C6F5A"/>
    <w:rsid w:val="000D3870"/>
    <w:rsid w:val="000D41D4"/>
    <w:rsid w:val="000F2729"/>
    <w:rsid w:val="000F2F39"/>
    <w:rsid w:val="00107F85"/>
    <w:rsid w:val="00110D5E"/>
    <w:rsid w:val="00117AC0"/>
    <w:rsid w:val="00120057"/>
    <w:rsid w:val="00121AEE"/>
    <w:rsid w:val="00125CF3"/>
    <w:rsid w:val="00126688"/>
    <w:rsid w:val="00130BE8"/>
    <w:rsid w:val="00136BA2"/>
    <w:rsid w:val="00137748"/>
    <w:rsid w:val="001606B4"/>
    <w:rsid w:val="0016118E"/>
    <w:rsid w:val="00163482"/>
    <w:rsid w:val="001666EB"/>
    <w:rsid w:val="00167DEF"/>
    <w:rsid w:val="0017431E"/>
    <w:rsid w:val="00180DCD"/>
    <w:rsid w:val="00180F9E"/>
    <w:rsid w:val="001822E0"/>
    <w:rsid w:val="001829F9"/>
    <w:rsid w:val="00193C37"/>
    <w:rsid w:val="00194A43"/>
    <w:rsid w:val="001B56EF"/>
    <w:rsid w:val="001D03CF"/>
    <w:rsid w:val="001D4B29"/>
    <w:rsid w:val="001D6622"/>
    <w:rsid w:val="001D6A2E"/>
    <w:rsid w:val="001D7BEA"/>
    <w:rsid w:val="001E0B42"/>
    <w:rsid w:val="001E577E"/>
    <w:rsid w:val="00206905"/>
    <w:rsid w:val="002140D6"/>
    <w:rsid w:val="002266CE"/>
    <w:rsid w:val="002346E6"/>
    <w:rsid w:val="00242341"/>
    <w:rsid w:val="002426C7"/>
    <w:rsid w:val="00257C03"/>
    <w:rsid w:val="00266BFA"/>
    <w:rsid w:val="00272D9A"/>
    <w:rsid w:val="00293FB9"/>
    <w:rsid w:val="002C1827"/>
    <w:rsid w:val="002D0F5C"/>
    <w:rsid w:val="002E11E5"/>
    <w:rsid w:val="002F5761"/>
    <w:rsid w:val="00302A82"/>
    <w:rsid w:val="0030441F"/>
    <w:rsid w:val="00305112"/>
    <w:rsid w:val="0031459E"/>
    <w:rsid w:val="00316190"/>
    <w:rsid w:val="00317E8B"/>
    <w:rsid w:val="00321577"/>
    <w:rsid w:val="0032513C"/>
    <w:rsid w:val="003314B5"/>
    <w:rsid w:val="00332C7C"/>
    <w:rsid w:val="00344FDB"/>
    <w:rsid w:val="00353446"/>
    <w:rsid w:val="003642B6"/>
    <w:rsid w:val="00376F61"/>
    <w:rsid w:val="00380737"/>
    <w:rsid w:val="00383CD5"/>
    <w:rsid w:val="00386E39"/>
    <w:rsid w:val="003B03A4"/>
    <w:rsid w:val="003B1A18"/>
    <w:rsid w:val="003D0108"/>
    <w:rsid w:val="003D4F76"/>
    <w:rsid w:val="003D5F35"/>
    <w:rsid w:val="003E1AF6"/>
    <w:rsid w:val="003E6066"/>
    <w:rsid w:val="003E665D"/>
    <w:rsid w:val="003E7717"/>
    <w:rsid w:val="003F1086"/>
    <w:rsid w:val="003F449C"/>
    <w:rsid w:val="003F76D1"/>
    <w:rsid w:val="004079FD"/>
    <w:rsid w:val="004113B3"/>
    <w:rsid w:val="00417226"/>
    <w:rsid w:val="00427ADC"/>
    <w:rsid w:val="00427C96"/>
    <w:rsid w:val="00436538"/>
    <w:rsid w:val="00444D31"/>
    <w:rsid w:val="004470D8"/>
    <w:rsid w:val="00470CD0"/>
    <w:rsid w:val="00474EF1"/>
    <w:rsid w:val="004813F1"/>
    <w:rsid w:val="00481950"/>
    <w:rsid w:val="004A4590"/>
    <w:rsid w:val="004C0631"/>
    <w:rsid w:val="004D2EA4"/>
    <w:rsid w:val="004D495F"/>
    <w:rsid w:val="004D5E40"/>
    <w:rsid w:val="004D73C3"/>
    <w:rsid w:val="004E5FAA"/>
    <w:rsid w:val="004F0F78"/>
    <w:rsid w:val="00515A79"/>
    <w:rsid w:val="00524472"/>
    <w:rsid w:val="00540F9B"/>
    <w:rsid w:val="005479E5"/>
    <w:rsid w:val="005647C1"/>
    <w:rsid w:val="00567EAD"/>
    <w:rsid w:val="00584D8A"/>
    <w:rsid w:val="005923C5"/>
    <w:rsid w:val="00593AFB"/>
    <w:rsid w:val="0059515C"/>
    <w:rsid w:val="005C354F"/>
    <w:rsid w:val="005C66DE"/>
    <w:rsid w:val="005D0C6E"/>
    <w:rsid w:val="005D5C2B"/>
    <w:rsid w:val="005E2DDD"/>
    <w:rsid w:val="005F1B9E"/>
    <w:rsid w:val="005F2703"/>
    <w:rsid w:val="0061501D"/>
    <w:rsid w:val="00617C50"/>
    <w:rsid w:val="00624A1F"/>
    <w:rsid w:val="00624D0F"/>
    <w:rsid w:val="00633757"/>
    <w:rsid w:val="00637848"/>
    <w:rsid w:val="0064579D"/>
    <w:rsid w:val="006507C7"/>
    <w:rsid w:val="00653394"/>
    <w:rsid w:val="0066219D"/>
    <w:rsid w:val="00662B81"/>
    <w:rsid w:val="00663F50"/>
    <w:rsid w:val="0067725D"/>
    <w:rsid w:val="00684EF2"/>
    <w:rsid w:val="0068561A"/>
    <w:rsid w:val="00686131"/>
    <w:rsid w:val="00686EFD"/>
    <w:rsid w:val="0068714A"/>
    <w:rsid w:val="0069117E"/>
    <w:rsid w:val="00695ADC"/>
    <w:rsid w:val="006A2BA0"/>
    <w:rsid w:val="006A6914"/>
    <w:rsid w:val="006A7F27"/>
    <w:rsid w:val="006B0840"/>
    <w:rsid w:val="006B43FA"/>
    <w:rsid w:val="006B5479"/>
    <w:rsid w:val="006B5670"/>
    <w:rsid w:val="006B67CB"/>
    <w:rsid w:val="006C0222"/>
    <w:rsid w:val="006D3E84"/>
    <w:rsid w:val="006E2749"/>
    <w:rsid w:val="006E5B16"/>
    <w:rsid w:val="006F02EB"/>
    <w:rsid w:val="006F239D"/>
    <w:rsid w:val="00712226"/>
    <w:rsid w:val="007151EA"/>
    <w:rsid w:val="00723E5C"/>
    <w:rsid w:val="00730E12"/>
    <w:rsid w:val="0074308C"/>
    <w:rsid w:val="00744C5B"/>
    <w:rsid w:val="00746AEB"/>
    <w:rsid w:val="00746F5F"/>
    <w:rsid w:val="00751B69"/>
    <w:rsid w:val="0077055B"/>
    <w:rsid w:val="00790D2E"/>
    <w:rsid w:val="007A1C9A"/>
    <w:rsid w:val="007B65C4"/>
    <w:rsid w:val="007C5499"/>
    <w:rsid w:val="007D198C"/>
    <w:rsid w:val="007D30DD"/>
    <w:rsid w:val="007D608E"/>
    <w:rsid w:val="007F01A9"/>
    <w:rsid w:val="007F2361"/>
    <w:rsid w:val="00832E13"/>
    <w:rsid w:val="008429A5"/>
    <w:rsid w:val="00843AE5"/>
    <w:rsid w:val="008451E2"/>
    <w:rsid w:val="0084592C"/>
    <w:rsid w:val="008461AF"/>
    <w:rsid w:val="008468DD"/>
    <w:rsid w:val="0085498A"/>
    <w:rsid w:val="00855B43"/>
    <w:rsid w:val="00857174"/>
    <w:rsid w:val="008627A9"/>
    <w:rsid w:val="0087471B"/>
    <w:rsid w:val="00877901"/>
    <w:rsid w:val="00881E46"/>
    <w:rsid w:val="0088347B"/>
    <w:rsid w:val="008A4CDC"/>
    <w:rsid w:val="008A5F88"/>
    <w:rsid w:val="008B6079"/>
    <w:rsid w:val="008E7827"/>
    <w:rsid w:val="008F4322"/>
    <w:rsid w:val="008F6554"/>
    <w:rsid w:val="00904DBF"/>
    <w:rsid w:val="00907875"/>
    <w:rsid w:val="0093343A"/>
    <w:rsid w:val="00941667"/>
    <w:rsid w:val="00944550"/>
    <w:rsid w:val="00945626"/>
    <w:rsid w:val="00965DFA"/>
    <w:rsid w:val="00972C79"/>
    <w:rsid w:val="009767E8"/>
    <w:rsid w:val="00981050"/>
    <w:rsid w:val="00985396"/>
    <w:rsid w:val="0099128C"/>
    <w:rsid w:val="009A2F13"/>
    <w:rsid w:val="009A3104"/>
    <w:rsid w:val="009A3CCD"/>
    <w:rsid w:val="009A4904"/>
    <w:rsid w:val="009A603C"/>
    <w:rsid w:val="009A73CB"/>
    <w:rsid w:val="009B71F4"/>
    <w:rsid w:val="009C7FE9"/>
    <w:rsid w:val="00A00F73"/>
    <w:rsid w:val="00A05445"/>
    <w:rsid w:val="00A06028"/>
    <w:rsid w:val="00A15200"/>
    <w:rsid w:val="00A1668B"/>
    <w:rsid w:val="00A203E7"/>
    <w:rsid w:val="00A27081"/>
    <w:rsid w:val="00A27D2C"/>
    <w:rsid w:val="00A44C6B"/>
    <w:rsid w:val="00A44E1A"/>
    <w:rsid w:val="00A62B57"/>
    <w:rsid w:val="00A6699A"/>
    <w:rsid w:val="00A874C8"/>
    <w:rsid w:val="00AA637B"/>
    <w:rsid w:val="00AA7CB3"/>
    <w:rsid w:val="00AB6226"/>
    <w:rsid w:val="00AD4F01"/>
    <w:rsid w:val="00AD4F03"/>
    <w:rsid w:val="00AD5394"/>
    <w:rsid w:val="00AE15E0"/>
    <w:rsid w:val="00AE1DBD"/>
    <w:rsid w:val="00AE2818"/>
    <w:rsid w:val="00AE509F"/>
    <w:rsid w:val="00AF3F83"/>
    <w:rsid w:val="00AF600C"/>
    <w:rsid w:val="00B03366"/>
    <w:rsid w:val="00B11825"/>
    <w:rsid w:val="00B1504E"/>
    <w:rsid w:val="00B23321"/>
    <w:rsid w:val="00B252BD"/>
    <w:rsid w:val="00B32ED9"/>
    <w:rsid w:val="00B336C8"/>
    <w:rsid w:val="00B512F9"/>
    <w:rsid w:val="00B51C13"/>
    <w:rsid w:val="00B56CA0"/>
    <w:rsid w:val="00B6041D"/>
    <w:rsid w:val="00B677F3"/>
    <w:rsid w:val="00B70E9E"/>
    <w:rsid w:val="00B7603D"/>
    <w:rsid w:val="00B85B03"/>
    <w:rsid w:val="00B968A8"/>
    <w:rsid w:val="00BA00A1"/>
    <w:rsid w:val="00BA25CA"/>
    <w:rsid w:val="00BA624D"/>
    <w:rsid w:val="00BB4C83"/>
    <w:rsid w:val="00BE54A6"/>
    <w:rsid w:val="00BE73BA"/>
    <w:rsid w:val="00BF487C"/>
    <w:rsid w:val="00BF553D"/>
    <w:rsid w:val="00BF734D"/>
    <w:rsid w:val="00C0319E"/>
    <w:rsid w:val="00C03820"/>
    <w:rsid w:val="00C04910"/>
    <w:rsid w:val="00C22BD9"/>
    <w:rsid w:val="00C23EA3"/>
    <w:rsid w:val="00C26267"/>
    <w:rsid w:val="00C348C0"/>
    <w:rsid w:val="00C43CF0"/>
    <w:rsid w:val="00C4653C"/>
    <w:rsid w:val="00C505CC"/>
    <w:rsid w:val="00C55D7E"/>
    <w:rsid w:val="00C70D64"/>
    <w:rsid w:val="00C738AD"/>
    <w:rsid w:val="00C81148"/>
    <w:rsid w:val="00C93AEA"/>
    <w:rsid w:val="00C943A2"/>
    <w:rsid w:val="00CA20A4"/>
    <w:rsid w:val="00CB78C8"/>
    <w:rsid w:val="00CD12BF"/>
    <w:rsid w:val="00CD5AC2"/>
    <w:rsid w:val="00CE5F8B"/>
    <w:rsid w:val="00CE6D03"/>
    <w:rsid w:val="00CE74C8"/>
    <w:rsid w:val="00CE783B"/>
    <w:rsid w:val="00CF7278"/>
    <w:rsid w:val="00D054B6"/>
    <w:rsid w:val="00D10253"/>
    <w:rsid w:val="00D10A06"/>
    <w:rsid w:val="00D16541"/>
    <w:rsid w:val="00D16C2F"/>
    <w:rsid w:val="00D26CF2"/>
    <w:rsid w:val="00D47BC0"/>
    <w:rsid w:val="00D5039E"/>
    <w:rsid w:val="00D7448E"/>
    <w:rsid w:val="00D84B18"/>
    <w:rsid w:val="00D85DE5"/>
    <w:rsid w:val="00D94282"/>
    <w:rsid w:val="00DA1AFB"/>
    <w:rsid w:val="00DB28F4"/>
    <w:rsid w:val="00DE3F0D"/>
    <w:rsid w:val="00DE7DC9"/>
    <w:rsid w:val="00DF0CD1"/>
    <w:rsid w:val="00DF624F"/>
    <w:rsid w:val="00E02929"/>
    <w:rsid w:val="00E043CD"/>
    <w:rsid w:val="00E114EC"/>
    <w:rsid w:val="00E23510"/>
    <w:rsid w:val="00E43088"/>
    <w:rsid w:val="00E46AB5"/>
    <w:rsid w:val="00E54674"/>
    <w:rsid w:val="00E55B7D"/>
    <w:rsid w:val="00E70BFD"/>
    <w:rsid w:val="00E744F2"/>
    <w:rsid w:val="00E77BA3"/>
    <w:rsid w:val="00E82515"/>
    <w:rsid w:val="00E834E5"/>
    <w:rsid w:val="00E91A7A"/>
    <w:rsid w:val="00E95309"/>
    <w:rsid w:val="00E976CC"/>
    <w:rsid w:val="00EA63BC"/>
    <w:rsid w:val="00EB2013"/>
    <w:rsid w:val="00EC5D53"/>
    <w:rsid w:val="00EC7548"/>
    <w:rsid w:val="00EC7F74"/>
    <w:rsid w:val="00EF208E"/>
    <w:rsid w:val="00EF4134"/>
    <w:rsid w:val="00F03667"/>
    <w:rsid w:val="00F06E31"/>
    <w:rsid w:val="00F1120B"/>
    <w:rsid w:val="00F133CB"/>
    <w:rsid w:val="00F21B30"/>
    <w:rsid w:val="00F37AC6"/>
    <w:rsid w:val="00F5524E"/>
    <w:rsid w:val="00F773C1"/>
    <w:rsid w:val="00F84BE2"/>
    <w:rsid w:val="00F912DA"/>
    <w:rsid w:val="00F9358E"/>
    <w:rsid w:val="00FA5BC3"/>
    <w:rsid w:val="00FC6251"/>
    <w:rsid w:val="00FD6FF6"/>
    <w:rsid w:val="00FD7409"/>
    <w:rsid w:val="00FD79FC"/>
    <w:rsid w:val="00FE0F6B"/>
    <w:rsid w:val="00FE1B78"/>
    <w:rsid w:val="00FE7807"/>
    <w:rsid w:val="00FF290B"/>
    <w:rsid w:val="00FF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2B45DA8"/>
  <w15:docId w15:val="{FDF33951-74F6-4358-A6AA-DF1BBDA3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9FC"/>
    <w:rPr>
      <w:sz w:val="24"/>
      <w:szCs w:val="24"/>
    </w:rPr>
  </w:style>
  <w:style w:type="paragraph" w:styleId="Heading1">
    <w:name w:val="heading 1"/>
    <w:basedOn w:val="Normal"/>
    <w:next w:val="Normal"/>
    <w:qFormat/>
    <w:rsid w:val="00C0319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0319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0319E"/>
    <w:pPr>
      <w:keepNext/>
      <w:spacing w:before="240" w:after="60"/>
      <w:outlineLvl w:val="2"/>
    </w:pPr>
    <w:rPr>
      <w:rFonts w:ascii="Arial" w:hAnsi="Arial" w:cs="Arial"/>
      <w:b/>
      <w:bCs/>
      <w:sz w:val="26"/>
      <w:szCs w:val="26"/>
    </w:rPr>
  </w:style>
  <w:style w:type="paragraph" w:styleId="Heading4">
    <w:name w:val="heading 4"/>
    <w:basedOn w:val="Normal"/>
    <w:next w:val="Normal"/>
    <w:qFormat/>
    <w:rsid w:val="00C0319E"/>
    <w:pPr>
      <w:keepNext/>
      <w:spacing w:before="240" w:after="60"/>
      <w:outlineLvl w:val="3"/>
    </w:pPr>
    <w:rPr>
      <w:b/>
      <w:bCs/>
      <w:sz w:val="28"/>
      <w:szCs w:val="28"/>
    </w:rPr>
  </w:style>
  <w:style w:type="paragraph" w:styleId="Heading5">
    <w:name w:val="heading 5"/>
    <w:basedOn w:val="Normal"/>
    <w:next w:val="Normal"/>
    <w:qFormat/>
    <w:rsid w:val="00C0319E"/>
    <w:pPr>
      <w:spacing w:before="240" w:after="60"/>
      <w:outlineLvl w:val="4"/>
    </w:pPr>
    <w:rPr>
      <w:b/>
      <w:bCs/>
      <w:i/>
      <w:iCs/>
      <w:sz w:val="26"/>
      <w:szCs w:val="26"/>
    </w:rPr>
  </w:style>
  <w:style w:type="paragraph" w:styleId="Heading6">
    <w:name w:val="heading 6"/>
    <w:basedOn w:val="Normal"/>
    <w:next w:val="Normal"/>
    <w:qFormat/>
    <w:rsid w:val="00C0319E"/>
    <w:pPr>
      <w:spacing w:before="240" w:after="60"/>
      <w:outlineLvl w:val="5"/>
    </w:pPr>
    <w:rPr>
      <w:b/>
      <w:bCs/>
      <w:sz w:val="22"/>
      <w:szCs w:val="22"/>
    </w:rPr>
  </w:style>
  <w:style w:type="paragraph" w:styleId="Heading7">
    <w:name w:val="heading 7"/>
    <w:basedOn w:val="Normal"/>
    <w:next w:val="Normal"/>
    <w:qFormat/>
    <w:rsid w:val="00C0319E"/>
    <w:pPr>
      <w:spacing w:before="240" w:after="60"/>
      <w:outlineLvl w:val="6"/>
    </w:pPr>
  </w:style>
  <w:style w:type="paragraph" w:styleId="Heading8">
    <w:name w:val="heading 8"/>
    <w:basedOn w:val="Normal"/>
    <w:next w:val="Normal"/>
    <w:qFormat/>
    <w:rsid w:val="00C0319E"/>
    <w:pPr>
      <w:spacing w:before="240" w:after="60"/>
      <w:outlineLvl w:val="7"/>
    </w:pPr>
    <w:rPr>
      <w:i/>
      <w:iCs/>
    </w:rPr>
  </w:style>
  <w:style w:type="paragraph" w:styleId="Heading9">
    <w:name w:val="heading 9"/>
    <w:basedOn w:val="Normal"/>
    <w:next w:val="Normal"/>
    <w:qFormat/>
    <w:rsid w:val="00C0319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C0319E"/>
    <w:pPr>
      <w:numPr>
        <w:numId w:val="1"/>
      </w:numPr>
    </w:pPr>
  </w:style>
  <w:style w:type="numbering" w:styleId="1ai">
    <w:name w:val="Outline List 1"/>
    <w:basedOn w:val="NoList"/>
    <w:semiHidden/>
    <w:rsid w:val="00C0319E"/>
    <w:pPr>
      <w:numPr>
        <w:numId w:val="2"/>
      </w:numPr>
    </w:pPr>
  </w:style>
  <w:style w:type="numbering" w:styleId="ArticleSection">
    <w:name w:val="Outline List 3"/>
    <w:basedOn w:val="NoList"/>
    <w:semiHidden/>
    <w:rsid w:val="00C0319E"/>
    <w:pPr>
      <w:numPr>
        <w:numId w:val="3"/>
      </w:numPr>
    </w:pPr>
  </w:style>
  <w:style w:type="paragraph" w:styleId="BlockText">
    <w:name w:val="Block Text"/>
    <w:basedOn w:val="Normal"/>
    <w:semiHidden/>
    <w:rsid w:val="00C0319E"/>
    <w:pPr>
      <w:spacing w:after="120"/>
      <w:ind w:left="1440" w:right="1440"/>
    </w:pPr>
  </w:style>
  <w:style w:type="paragraph" w:styleId="BodyText">
    <w:name w:val="Body Text"/>
    <w:basedOn w:val="Normal"/>
    <w:semiHidden/>
    <w:rsid w:val="00C0319E"/>
    <w:pPr>
      <w:spacing w:after="120"/>
    </w:pPr>
  </w:style>
  <w:style w:type="paragraph" w:styleId="BodyText2">
    <w:name w:val="Body Text 2"/>
    <w:basedOn w:val="Normal"/>
    <w:semiHidden/>
    <w:rsid w:val="00C0319E"/>
    <w:pPr>
      <w:spacing w:after="120" w:line="480" w:lineRule="auto"/>
    </w:pPr>
  </w:style>
  <w:style w:type="paragraph" w:styleId="BodyText3">
    <w:name w:val="Body Text 3"/>
    <w:basedOn w:val="Normal"/>
    <w:semiHidden/>
    <w:rsid w:val="00C0319E"/>
    <w:pPr>
      <w:spacing w:after="120"/>
    </w:pPr>
    <w:rPr>
      <w:sz w:val="16"/>
      <w:szCs w:val="16"/>
    </w:rPr>
  </w:style>
  <w:style w:type="paragraph" w:styleId="BodyTextFirstIndent">
    <w:name w:val="Body Text First Indent"/>
    <w:basedOn w:val="BodyText"/>
    <w:semiHidden/>
    <w:rsid w:val="00C0319E"/>
    <w:pPr>
      <w:ind w:firstLine="210"/>
    </w:pPr>
  </w:style>
  <w:style w:type="paragraph" w:styleId="BodyTextIndent">
    <w:name w:val="Body Text Indent"/>
    <w:basedOn w:val="Normal"/>
    <w:semiHidden/>
    <w:rsid w:val="00C0319E"/>
    <w:pPr>
      <w:spacing w:after="120"/>
      <w:ind w:left="360"/>
    </w:pPr>
  </w:style>
  <w:style w:type="paragraph" w:styleId="BodyTextFirstIndent2">
    <w:name w:val="Body Text First Indent 2"/>
    <w:basedOn w:val="BodyTextIndent"/>
    <w:semiHidden/>
    <w:rsid w:val="00C0319E"/>
    <w:pPr>
      <w:ind w:firstLine="210"/>
    </w:pPr>
  </w:style>
  <w:style w:type="paragraph" w:styleId="BodyTextIndent2">
    <w:name w:val="Body Text Indent 2"/>
    <w:basedOn w:val="Normal"/>
    <w:semiHidden/>
    <w:rsid w:val="00C0319E"/>
    <w:pPr>
      <w:spacing w:after="120" w:line="480" w:lineRule="auto"/>
      <w:ind w:left="360"/>
    </w:pPr>
  </w:style>
  <w:style w:type="paragraph" w:styleId="BodyTextIndent3">
    <w:name w:val="Body Text Indent 3"/>
    <w:basedOn w:val="Normal"/>
    <w:semiHidden/>
    <w:rsid w:val="00C0319E"/>
    <w:pPr>
      <w:spacing w:after="120"/>
      <w:ind w:left="360"/>
    </w:pPr>
    <w:rPr>
      <w:sz w:val="16"/>
      <w:szCs w:val="16"/>
    </w:rPr>
  </w:style>
  <w:style w:type="paragraph" w:styleId="Closing">
    <w:name w:val="Closing"/>
    <w:basedOn w:val="Normal"/>
    <w:semiHidden/>
    <w:rsid w:val="00C0319E"/>
    <w:pPr>
      <w:ind w:left="4320"/>
    </w:pPr>
  </w:style>
  <w:style w:type="paragraph" w:styleId="Date">
    <w:name w:val="Date"/>
    <w:basedOn w:val="Normal"/>
    <w:next w:val="Normal"/>
    <w:semiHidden/>
    <w:rsid w:val="00C0319E"/>
  </w:style>
  <w:style w:type="paragraph" w:styleId="E-mailSignature">
    <w:name w:val="E-mail Signature"/>
    <w:basedOn w:val="Normal"/>
    <w:semiHidden/>
    <w:rsid w:val="00C0319E"/>
  </w:style>
  <w:style w:type="character" w:styleId="Emphasis">
    <w:name w:val="Emphasis"/>
    <w:qFormat/>
    <w:rsid w:val="00C0319E"/>
    <w:rPr>
      <w:i/>
      <w:iCs/>
    </w:rPr>
  </w:style>
  <w:style w:type="paragraph" w:styleId="EnvelopeAddress">
    <w:name w:val="envelope address"/>
    <w:basedOn w:val="Normal"/>
    <w:semiHidden/>
    <w:rsid w:val="00C0319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C0319E"/>
    <w:rPr>
      <w:rFonts w:ascii="Arial" w:hAnsi="Arial" w:cs="Arial"/>
      <w:sz w:val="20"/>
      <w:szCs w:val="20"/>
    </w:rPr>
  </w:style>
  <w:style w:type="character" w:styleId="FollowedHyperlink">
    <w:name w:val="FollowedHyperlink"/>
    <w:semiHidden/>
    <w:rsid w:val="00C0319E"/>
    <w:rPr>
      <w:color w:val="800080"/>
      <w:u w:val="single"/>
    </w:rPr>
  </w:style>
  <w:style w:type="paragraph" w:styleId="Footer">
    <w:name w:val="footer"/>
    <w:basedOn w:val="Normal"/>
    <w:semiHidden/>
    <w:rsid w:val="00C0319E"/>
    <w:pPr>
      <w:tabs>
        <w:tab w:val="center" w:pos="4320"/>
        <w:tab w:val="right" w:pos="8640"/>
      </w:tabs>
    </w:pPr>
  </w:style>
  <w:style w:type="paragraph" w:styleId="Header">
    <w:name w:val="header"/>
    <w:basedOn w:val="Normal"/>
    <w:link w:val="HeaderChar"/>
    <w:uiPriority w:val="99"/>
    <w:rsid w:val="00C0319E"/>
    <w:pPr>
      <w:tabs>
        <w:tab w:val="center" w:pos="4320"/>
        <w:tab w:val="right" w:pos="8640"/>
      </w:tabs>
    </w:pPr>
  </w:style>
  <w:style w:type="character" w:styleId="HTMLAcronym">
    <w:name w:val="HTML Acronym"/>
    <w:basedOn w:val="DefaultParagraphFont"/>
    <w:semiHidden/>
    <w:rsid w:val="00C0319E"/>
  </w:style>
  <w:style w:type="paragraph" w:styleId="HTMLAddress">
    <w:name w:val="HTML Address"/>
    <w:basedOn w:val="Normal"/>
    <w:semiHidden/>
    <w:rsid w:val="00C0319E"/>
    <w:rPr>
      <w:i/>
      <w:iCs/>
    </w:rPr>
  </w:style>
  <w:style w:type="character" w:styleId="HTMLCite">
    <w:name w:val="HTML Cite"/>
    <w:semiHidden/>
    <w:rsid w:val="00C0319E"/>
    <w:rPr>
      <w:i/>
      <w:iCs/>
    </w:rPr>
  </w:style>
  <w:style w:type="character" w:styleId="HTMLCode">
    <w:name w:val="HTML Code"/>
    <w:semiHidden/>
    <w:rsid w:val="00C0319E"/>
    <w:rPr>
      <w:rFonts w:ascii="Courier New" w:hAnsi="Courier New" w:cs="Courier New"/>
      <w:sz w:val="20"/>
      <w:szCs w:val="20"/>
    </w:rPr>
  </w:style>
  <w:style w:type="character" w:styleId="HTMLDefinition">
    <w:name w:val="HTML Definition"/>
    <w:semiHidden/>
    <w:rsid w:val="00C0319E"/>
    <w:rPr>
      <w:i/>
      <w:iCs/>
    </w:rPr>
  </w:style>
  <w:style w:type="character" w:styleId="HTMLKeyboard">
    <w:name w:val="HTML Keyboard"/>
    <w:semiHidden/>
    <w:rsid w:val="00C0319E"/>
    <w:rPr>
      <w:rFonts w:ascii="Courier New" w:hAnsi="Courier New" w:cs="Courier New"/>
      <w:sz w:val="20"/>
      <w:szCs w:val="20"/>
    </w:rPr>
  </w:style>
  <w:style w:type="paragraph" w:styleId="HTMLPreformatted">
    <w:name w:val="HTML Preformatted"/>
    <w:basedOn w:val="Normal"/>
    <w:semiHidden/>
    <w:rsid w:val="00C0319E"/>
    <w:rPr>
      <w:rFonts w:ascii="Courier New" w:hAnsi="Courier New" w:cs="Courier New"/>
      <w:sz w:val="20"/>
      <w:szCs w:val="20"/>
    </w:rPr>
  </w:style>
  <w:style w:type="character" w:styleId="HTMLSample">
    <w:name w:val="HTML Sample"/>
    <w:semiHidden/>
    <w:rsid w:val="00C0319E"/>
    <w:rPr>
      <w:rFonts w:ascii="Courier New" w:hAnsi="Courier New" w:cs="Courier New"/>
    </w:rPr>
  </w:style>
  <w:style w:type="character" w:styleId="HTMLTypewriter">
    <w:name w:val="HTML Typewriter"/>
    <w:semiHidden/>
    <w:rsid w:val="00C0319E"/>
    <w:rPr>
      <w:rFonts w:ascii="Courier New" w:hAnsi="Courier New" w:cs="Courier New"/>
      <w:sz w:val="20"/>
      <w:szCs w:val="20"/>
    </w:rPr>
  </w:style>
  <w:style w:type="character" w:styleId="HTMLVariable">
    <w:name w:val="HTML Variable"/>
    <w:semiHidden/>
    <w:rsid w:val="00C0319E"/>
    <w:rPr>
      <w:i/>
      <w:iCs/>
    </w:rPr>
  </w:style>
  <w:style w:type="character" w:styleId="Hyperlink">
    <w:name w:val="Hyperlink"/>
    <w:semiHidden/>
    <w:rsid w:val="00C0319E"/>
    <w:rPr>
      <w:color w:val="0000FF"/>
      <w:u w:val="single"/>
    </w:rPr>
  </w:style>
  <w:style w:type="character" w:styleId="LineNumber">
    <w:name w:val="line number"/>
    <w:basedOn w:val="DefaultParagraphFont"/>
    <w:semiHidden/>
    <w:rsid w:val="00C0319E"/>
  </w:style>
  <w:style w:type="paragraph" w:styleId="List">
    <w:name w:val="List"/>
    <w:basedOn w:val="Normal"/>
    <w:semiHidden/>
    <w:rsid w:val="00C0319E"/>
    <w:pPr>
      <w:ind w:left="360" w:hanging="360"/>
    </w:pPr>
  </w:style>
  <w:style w:type="paragraph" w:styleId="List2">
    <w:name w:val="List 2"/>
    <w:basedOn w:val="Normal"/>
    <w:semiHidden/>
    <w:rsid w:val="00C0319E"/>
    <w:pPr>
      <w:ind w:left="720" w:hanging="360"/>
    </w:pPr>
  </w:style>
  <w:style w:type="paragraph" w:styleId="List3">
    <w:name w:val="List 3"/>
    <w:basedOn w:val="Normal"/>
    <w:semiHidden/>
    <w:rsid w:val="00C0319E"/>
    <w:pPr>
      <w:ind w:left="1080" w:hanging="360"/>
    </w:pPr>
  </w:style>
  <w:style w:type="paragraph" w:styleId="List4">
    <w:name w:val="List 4"/>
    <w:basedOn w:val="Normal"/>
    <w:semiHidden/>
    <w:rsid w:val="00C0319E"/>
    <w:pPr>
      <w:ind w:left="1440" w:hanging="360"/>
    </w:pPr>
  </w:style>
  <w:style w:type="paragraph" w:styleId="List5">
    <w:name w:val="List 5"/>
    <w:basedOn w:val="Normal"/>
    <w:semiHidden/>
    <w:rsid w:val="00C0319E"/>
    <w:pPr>
      <w:ind w:left="1800" w:hanging="360"/>
    </w:pPr>
  </w:style>
  <w:style w:type="paragraph" w:styleId="ListBullet">
    <w:name w:val="List Bullet"/>
    <w:basedOn w:val="Normal"/>
    <w:semiHidden/>
    <w:rsid w:val="00C0319E"/>
    <w:pPr>
      <w:numPr>
        <w:numId w:val="4"/>
      </w:numPr>
    </w:pPr>
  </w:style>
  <w:style w:type="paragraph" w:styleId="ListBullet2">
    <w:name w:val="List Bullet 2"/>
    <w:basedOn w:val="Normal"/>
    <w:semiHidden/>
    <w:rsid w:val="00C0319E"/>
    <w:pPr>
      <w:numPr>
        <w:numId w:val="5"/>
      </w:numPr>
    </w:pPr>
  </w:style>
  <w:style w:type="paragraph" w:styleId="ListBullet3">
    <w:name w:val="List Bullet 3"/>
    <w:basedOn w:val="Normal"/>
    <w:semiHidden/>
    <w:rsid w:val="00C0319E"/>
    <w:pPr>
      <w:numPr>
        <w:numId w:val="6"/>
      </w:numPr>
    </w:pPr>
  </w:style>
  <w:style w:type="paragraph" w:styleId="ListBullet4">
    <w:name w:val="List Bullet 4"/>
    <w:basedOn w:val="Normal"/>
    <w:semiHidden/>
    <w:rsid w:val="00C0319E"/>
    <w:pPr>
      <w:numPr>
        <w:numId w:val="7"/>
      </w:numPr>
    </w:pPr>
  </w:style>
  <w:style w:type="paragraph" w:styleId="ListBullet5">
    <w:name w:val="List Bullet 5"/>
    <w:basedOn w:val="Normal"/>
    <w:semiHidden/>
    <w:rsid w:val="00C0319E"/>
    <w:pPr>
      <w:numPr>
        <w:numId w:val="8"/>
      </w:numPr>
    </w:pPr>
  </w:style>
  <w:style w:type="paragraph" w:styleId="ListContinue">
    <w:name w:val="List Continue"/>
    <w:basedOn w:val="Normal"/>
    <w:semiHidden/>
    <w:rsid w:val="00C0319E"/>
    <w:pPr>
      <w:spacing w:after="120"/>
      <w:ind w:left="360"/>
    </w:pPr>
  </w:style>
  <w:style w:type="paragraph" w:styleId="ListContinue2">
    <w:name w:val="List Continue 2"/>
    <w:basedOn w:val="Normal"/>
    <w:semiHidden/>
    <w:rsid w:val="00C0319E"/>
    <w:pPr>
      <w:spacing w:after="120"/>
      <w:ind w:left="720"/>
    </w:pPr>
  </w:style>
  <w:style w:type="paragraph" w:styleId="ListContinue3">
    <w:name w:val="List Continue 3"/>
    <w:basedOn w:val="Normal"/>
    <w:semiHidden/>
    <w:rsid w:val="00C0319E"/>
    <w:pPr>
      <w:spacing w:after="120"/>
      <w:ind w:left="1080"/>
    </w:pPr>
  </w:style>
  <w:style w:type="paragraph" w:styleId="ListContinue4">
    <w:name w:val="List Continue 4"/>
    <w:basedOn w:val="Normal"/>
    <w:semiHidden/>
    <w:rsid w:val="00C0319E"/>
    <w:pPr>
      <w:spacing w:after="120"/>
      <w:ind w:left="1440"/>
    </w:pPr>
  </w:style>
  <w:style w:type="paragraph" w:styleId="ListContinue5">
    <w:name w:val="List Continue 5"/>
    <w:basedOn w:val="Normal"/>
    <w:semiHidden/>
    <w:rsid w:val="00C0319E"/>
    <w:pPr>
      <w:spacing w:after="120"/>
      <w:ind w:left="1800"/>
    </w:pPr>
  </w:style>
  <w:style w:type="paragraph" w:styleId="ListNumber">
    <w:name w:val="List Number"/>
    <w:basedOn w:val="Normal"/>
    <w:semiHidden/>
    <w:rsid w:val="00C0319E"/>
    <w:pPr>
      <w:numPr>
        <w:numId w:val="9"/>
      </w:numPr>
    </w:pPr>
  </w:style>
  <w:style w:type="paragraph" w:styleId="ListNumber2">
    <w:name w:val="List Number 2"/>
    <w:basedOn w:val="Normal"/>
    <w:semiHidden/>
    <w:rsid w:val="00C0319E"/>
    <w:pPr>
      <w:numPr>
        <w:numId w:val="10"/>
      </w:numPr>
    </w:pPr>
  </w:style>
  <w:style w:type="paragraph" w:styleId="ListNumber3">
    <w:name w:val="List Number 3"/>
    <w:basedOn w:val="Normal"/>
    <w:semiHidden/>
    <w:rsid w:val="00C0319E"/>
    <w:pPr>
      <w:numPr>
        <w:numId w:val="11"/>
      </w:numPr>
    </w:pPr>
  </w:style>
  <w:style w:type="paragraph" w:styleId="ListNumber4">
    <w:name w:val="List Number 4"/>
    <w:basedOn w:val="Normal"/>
    <w:semiHidden/>
    <w:rsid w:val="00C0319E"/>
    <w:pPr>
      <w:numPr>
        <w:numId w:val="12"/>
      </w:numPr>
    </w:pPr>
  </w:style>
  <w:style w:type="paragraph" w:styleId="ListNumber5">
    <w:name w:val="List Number 5"/>
    <w:basedOn w:val="Normal"/>
    <w:semiHidden/>
    <w:rsid w:val="00C0319E"/>
    <w:pPr>
      <w:numPr>
        <w:numId w:val="13"/>
      </w:numPr>
    </w:pPr>
  </w:style>
  <w:style w:type="paragraph" w:styleId="MessageHeader">
    <w:name w:val="Message Header"/>
    <w:basedOn w:val="Normal"/>
    <w:semiHidden/>
    <w:rsid w:val="00C0319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C0319E"/>
  </w:style>
  <w:style w:type="paragraph" w:styleId="NormalIndent">
    <w:name w:val="Normal Indent"/>
    <w:basedOn w:val="Normal"/>
    <w:semiHidden/>
    <w:rsid w:val="00C0319E"/>
    <w:pPr>
      <w:ind w:left="720"/>
    </w:pPr>
  </w:style>
  <w:style w:type="paragraph" w:styleId="NoteHeading">
    <w:name w:val="Note Heading"/>
    <w:basedOn w:val="Normal"/>
    <w:next w:val="Normal"/>
    <w:semiHidden/>
    <w:rsid w:val="00C0319E"/>
  </w:style>
  <w:style w:type="character" w:styleId="PageNumber">
    <w:name w:val="page number"/>
    <w:basedOn w:val="DefaultParagraphFont"/>
    <w:semiHidden/>
    <w:rsid w:val="00C0319E"/>
  </w:style>
  <w:style w:type="paragraph" w:styleId="PlainText">
    <w:name w:val="Plain Text"/>
    <w:basedOn w:val="Normal"/>
    <w:semiHidden/>
    <w:rsid w:val="00C0319E"/>
    <w:rPr>
      <w:rFonts w:ascii="Courier New" w:hAnsi="Courier New" w:cs="Courier New"/>
      <w:sz w:val="20"/>
      <w:szCs w:val="20"/>
    </w:rPr>
  </w:style>
  <w:style w:type="paragraph" w:styleId="Salutation">
    <w:name w:val="Salutation"/>
    <w:basedOn w:val="Normal"/>
    <w:next w:val="Normal"/>
    <w:semiHidden/>
    <w:rsid w:val="00C0319E"/>
  </w:style>
  <w:style w:type="paragraph" w:styleId="Signature">
    <w:name w:val="Signature"/>
    <w:basedOn w:val="Normal"/>
    <w:semiHidden/>
    <w:rsid w:val="00C0319E"/>
    <w:pPr>
      <w:ind w:left="4320"/>
    </w:pPr>
  </w:style>
  <w:style w:type="character" w:styleId="Strong">
    <w:name w:val="Strong"/>
    <w:qFormat/>
    <w:rsid w:val="00C0319E"/>
    <w:rPr>
      <w:b/>
      <w:bCs/>
    </w:rPr>
  </w:style>
  <w:style w:type="paragraph" w:styleId="Subtitle">
    <w:name w:val="Subtitle"/>
    <w:basedOn w:val="Normal"/>
    <w:qFormat/>
    <w:rsid w:val="00C0319E"/>
    <w:pPr>
      <w:spacing w:after="60"/>
      <w:jc w:val="center"/>
      <w:outlineLvl w:val="1"/>
    </w:pPr>
    <w:rPr>
      <w:rFonts w:ascii="Arial" w:hAnsi="Arial" w:cs="Arial"/>
    </w:rPr>
  </w:style>
  <w:style w:type="table" w:styleId="Table3Deffects1">
    <w:name w:val="Table 3D effects 1"/>
    <w:basedOn w:val="TableNormal"/>
    <w:semiHidden/>
    <w:rsid w:val="00C0319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0319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0319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0319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319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31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319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031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319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319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0319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319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319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319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319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031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0319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319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319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319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319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319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319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031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31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319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319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0319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031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031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0319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0319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31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319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031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31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03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0319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319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319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C0319E"/>
    <w:pPr>
      <w:spacing w:before="240" w:after="60"/>
      <w:jc w:val="center"/>
      <w:outlineLvl w:val="0"/>
    </w:pPr>
    <w:rPr>
      <w:rFonts w:ascii="Arial" w:hAnsi="Arial" w:cs="Arial"/>
      <w:b/>
      <w:bCs/>
      <w:kern w:val="28"/>
      <w:sz w:val="32"/>
      <w:szCs w:val="32"/>
    </w:rPr>
  </w:style>
  <w:style w:type="paragraph" w:customStyle="1" w:styleId="ChecklistBasis">
    <w:name w:val="Checklist Basis"/>
    <w:rsid w:val="00305112"/>
    <w:rPr>
      <w:rFonts w:ascii="Arial Narrow" w:hAnsi="Arial Narrow"/>
      <w:szCs w:val="24"/>
    </w:rPr>
  </w:style>
  <w:style w:type="paragraph" w:customStyle="1" w:styleId="ChecklistName">
    <w:name w:val="Checklist Name"/>
    <w:basedOn w:val="ChecklistBasis"/>
    <w:rsid w:val="00C93AEA"/>
    <w:rPr>
      <w:sz w:val="24"/>
    </w:rPr>
  </w:style>
  <w:style w:type="paragraph" w:customStyle="1" w:styleId="ChecklistLevel1">
    <w:name w:val="Checklist Level 1"/>
    <w:basedOn w:val="ChecklistBasis"/>
    <w:rsid w:val="002266CE"/>
    <w:pPr>
      <w:numPr>
        <w:numId w:val="14"/>
      </w:numPr>
      <w:tabs>
        <w:tab w:val="clear" w:pos="720"/>
        <w:tab w:val="left" w:pos="360"/>
      </w:tabs>
      <w:ind w:left="360" w:hanging="360"/>
    </w:pPr>
    <w:rPr>
      <w:b/>
    </w:rPr>
  </w:style>
  <w:style w:type="paragraph" w:customStyle="1" w:styleId="ChecklistLevel2">
    <w:name w:val="Checklist Level 2"/>
    <w:basedOn w:val="ChecklistLevel1"/>
    <w:rsid w:val="004D2EA4"/>
    <w:pPr>
      <w:numPr>
        <w:ilvl w:val="1"/>
      </w:numPr>
      <w:tabs>
        <w:tab w:val="clear" w:pos="360"/>
        <w:tab w:val="clear" w:pos="1080"/>
        <w:tab w:val="left" w:pos="720"/>
      </w:tabs>
      <w:ind w:left="720"/>
    </w:pPr>
    <w:rPr>
      <w:b w:val="0"/>
    </w:rPr>
  </w:style>
  <w:style w:type="paragraph" w:customStyle="1" w:styleId="ChecklistLevel3">
    <w:name w:val="Checklist Level 3"/>
    <w:basedOn w:val="ChecklistLevel2"/>
    <w:rsid w:val="004C0631"/>
    <w:pPr>
      <w:numPr>
        <w:ilvl w:val="2"/>
      </w:numPr>
      <w:tabs>
        <w:tab w:val="clear" w:pos="720"/>
        <w:tab w:val="clear" w:pos="2268"/>
        <w:tab w:val="left" w:pos="1728"/>
      </w:tabs>
      <w:ind w:left="1728"/>
    </w:pPr>
  </w:style>
  <w:style w:type="paragraph" w:customStyle="1" w:styleId="ChecklistLevel4">
    <w:name w:val="Checklist Level 4"/>
    <w:basedOn w:val="ChecklistLevel3"/>
    <w:rsid w:val="00A874C8"/>
    <w:pPr>
      <w:numPr>
        <w:ilvl w:val="3"/>
      </w:numPr>
      <w:tabs>
        <w:tab w:val="clear" w:pos="1728"/>
        <w:tab w:val="clear" w:pos="3744"/>
        <w:tab w:val="left" w:pos="3024"/>
      </w:tabs>
      <w:ind w:left="3024"/>
    </w:pPr>
  </w:style>
  <w:style w:type="character" w:customStyle="1" w:styleId="ChecklistLeader">
    <w:name w:val="Checklist Leader"/>
    <w:rsid w:val="004113B3"/>
    <w:rPr>
      <w:rFonts w:ascii="Arial Narrow" w:hAnsi="Arial Narrow"/>
      <w:b/>
      <w:sz w:val="24"/>
    </w:rPr>
  </w:style>
  <w:style w:type="paragraph" w:customStyle="1" w:styleId="ChecklistFooter">
    <w:name w:val="Checklist Footer"/>
    <w:basedOn w:val="ChecklistBasis"/>
    <w:rsid w:val="00305112"/>
    <w:pPr>
      <w:tabs>
        <w:tab w:val="center" w:pos="5400"/>
        <w:tab w:val="right" w:pos="10800"/>
      </w:tabs>
    </w:pPr>
    <w:rPr>
      <w:sz w:val="18"/>
    </w:rPr>
  </w:style>
  <w:style w:type="paragraph" w:customStyle="1" w:styleId="ExplanationLevel2">
    <w:name w:val="Explanation Level 2"/>
    <w:basedOn w:val="ChecklistLevel2"/>
    <w:next w:val="ChecklistLevel2"/>
    <w:rsid w:val="000954C3"/>
    <w:pPr>
      <w:numPr>
        <w:ilvl w:val="0"/>
        <w:numId w:val="0"/>
      </w:numPr>
      <w:ind w:left="720"/>
    </w:pPr>
  </w:style>
  <w:style w:type="paragraph" w:customStyle="1" w:styleId="ExplanationLevel3">
    <w:name w:val="Explanation Level 3"/>
    <w:basedOn w:val="ChecklistLevel3"/>
    <w:next w:val="ChecklistLevel3"/>
    <w:rsid w:val="000954C3"/>
    <w:pPr>
      <w:numPr>
        <w:ilvl w:val="0"/>
        <w:numId w:val="0"/>
      </w:numPr>
      <w:tabs>
        <w:tab w:val="clear" w:pos="1728"/>
      </w:tabs>
      <w:ind w:left="1728"/>
    </w:pPr>
  </w:style>
  <w:style w:type="paragraph" w:customStyle="1" w:styleId="ExplanationLevel4">
    <w:name w:val="Explanation Level 4"/>
    <w:basedOn w:val="ChecklistLevel4"/>
    <w:next w:val="ChecklistLevel4"/>
    <w:rsid w:val="000954C3"/>
    <w:pPr>
      <w:numPr>
        <w:ilvl w:val="0"/>
        <w:numId w:val="0"/>
      </w:numPr>
      <w:tabs>
        <w:tab w:val="clear" w:pos="3024"/>
      </w:tabs>
      <w:ind w:left="3060"/>
    </w:pPr>
  </w:style>
  <w:style w:type="paragraph" w:customStyle="1" w:styleId="ChecklistTableHeader">
    <w:name w:val="Checklist Table Header"/>
    <w:basedOn w:val="ChecklistBasis"/>
    <w:rsid w:val="00321577"/>
    <w:pPr>
      <w:jc w:val="center"/>
    </w:pPr>
    <w:rPr>
      <w:b/>
    </w:rPr>
  </w:style>
  <w:style w:type="paragraph" w:customStyle="1" w:styleId="CommentLevel2">
    <w:name w:val="Comment Level 2"/>
    <w:basedOn w:val="ExplanationLevel2"/>
    <w:next w:val="ChecklistLevel2"/>
    <w:rsid w:val="003E6066"/>
    <w:pPr>
      <w:spacing w:after="1080"/>
    </w:pPr>
  </w:style>
  <w:style w:type="paragraph" w:customStyle="1" w:styleId="CommentLevel3">
    <w:name w:val="Comment Level 3"/>
    <w:basedOn w:val="CommentLevel2"/>
    <w:next w:val="ChecklistLevel3"/>
    <w:rsid w:val="000954C3"/>
    <w:pPr>
      <w:ind w:left="1728"/>
    </w:pPr>
  </w:style>
  <w:style w:type="paragraph" w:customStyle="1" w:styleId="CommentLevel4">
    <w:name w:val="Comment Level 4"/>
    <w:basedOn w:val="CommentLevel3"/>
    <w:next w:val="ChecklistLevel4"/>
    <w:rsid w:val="000954C3"/>
    <w:pPr>
      <w:ind w:left="3067"/>
    </w:pPr>
  </w:style>
  <w:style w:type="paragraph" w:customStyle="1" w:styleId="ChecklistTableLabel">
    <w:name w:val="Checklist Table Label"/>
    <w:basedOn w:val="ChecklistBasis"/>
    <w:rsid w:val="003E6066"/>
    <w:pPr>
      <w:spacing w:before="120" w:after="120"/>
      <w:jc w:val="right"/>
    </w:pPr>
    <w:rPr>
      <w:b/>
    </w:rPr>
  </w:style>
  <w:style w:type="paragraph" w:styleId="EndnoteText">
    <w:name w:val="endnote text"/>
    <w:basedOn w:val="Normal"/>
    <w:link w:val="EndnoteTextChar"/>
    <w:semiHidden/>
    <w:rsid w:val="00712226"/>
    <w:pPr>
      <w:ind w:left="216" w:hanging="216"/>
    </w:pPr>
    <w:rPr>
      <w:sz w:val="18"/>
      <w:szCs w:val="20"/>
    </w:rPr>
  </w:style>
  <w:style w:type="paragraph" w:customStyle="1" w:styleId="ChecklistTableEntry">
    <w:name w:val="Checklist Table Entry"/>
    <w:basedOn w:val="ChecklistTableHeader"/>
    <w:rsid w:val="00C93AEA"/>
    <w:rPr>
      <w:rFonts w:cs="Tahoma"/>
      <w:b w:val="0"/>
      <w:sz w:val="18"/>
      <w:szCs w:val="20"/>
    </w:rPr>
  </w:style>
  <w:style w:type="character" w:styleId="EndnoteReference">
    <w:name w:val="endnote reference"/>
    <w:semiHidden/>
    <w:rsid w:val="00D26CF2"/>
    <w:rPr>
      <w:vertAlign w:val="superscript"/>
    </w:rPr>
  </w:style>
  <w:style w:type="paragraph" w:customStyle="1" w:styleId="StatementLevel1">
    <w:name w:val="Statement Level 1"/>
    <w:basedOn w:val="ChecklistBasis"/>
    <w:link w:val="StatementLevel1Char"/>
    <w:rsid w:val="00FD79FC"/>
  </w:style>
  <w:style w:type="paragraph" w:customStyle="1" w:styleId="StatementLevel2">
    <w:name w:val="Statement Level 2"/>
    <w:basedOn w:val="StatementLevel1"/>
    <w:rsid w:val="00FD79FC"/>
    <w:pPr>
      <w:ind w:left="252"/>
    </w:pPr>
  </w:style>
  <w:style w:type="paragraph" w:customStyle="1" w:styleId="Yes-No">
    <w:name w:val="Yes-No"/>
    <w:basedOn w:val="StatementLevel1"/>
    <w:rsid w:val="00FD79FC"/>
    <w:pPr>
      <w:tabs>
        <w:tab w:val="left" w:pos="720"/>
      </w:tabs>
    </w:pPr>
    <w:rPr>
      <w:b/>
    </w:rPr>
  </w:style>
  <w:style w:type="character" w:customStyle="1" w:styleId="StatementLevel1Char">
    <w:name w:val="Statement Level 1 Char"/>
    <w:link w:val="StatementLevel1"/>
    <w:rsid w:val="00FD79FC"/>
    <w:rPr>
      <w:rFonts w:ascii="Arial Narrow" w:hAnsi="Arial Narrow"/>
      <w:szCs w:val="24"/>
      <w:lang w:val="en-US" w:eastAsia="en-US" w:bidi="ar-SA"/>
    </w:rPr>
  </w:style>
  <w:style w:type="paragraph" w:styleId="FootnoteText">
    <w:name w:val="footnote text"/>
    <w:basedOn w:val="Normal"/>
    <w:semiHidden/>
    <w:rsid w:val="00965DFA"/>
    <w:rPr>
      <w:sz w:val="20"/>
      <w:szCs w:val="20"/>
    </w:rPr>
  </w:style>
  <w:style w:type="character" w:styleId="FootnoteReference">
    <w:name w:val="footnote reference"/>
    <w:semiHidden/>
    <w:rsid w:val="00965DFA"/>
    <w:rPr>
      <w:vertAlign w:val="superscript"/>
    </w:rPr>
  </w:style>
  <w:style w:type="paragraph" w:customStyle="1" w:styleId="SOPFooter">
    <w:name w:val="SOP Footer"/>
    <w:basedOn w:val="Normal"/>
    <w:rsid w:val="004470D8"/>
    <w:pPr>
      <w:jc w:val="center"/>
    </w:pPr>
    <w:rPr>
      <w:rFonts w:ascii="Arial" w:hAnsi="Arial" w:cs="Tahoma"/>
      <w:sz w:val="16"/>
      <w:szCs w:val="20"/>
    </w:rPr>
  </w:style>
  <w:style w:type="character" w:customStyle="1" w:styleId="SOPLeader">
    <w:name w:val="SOP Leader"/>
    <w:rsid w:val="0016118E"/>
    <w:rPr>
      <w:rFonts w:ascii="Calibri" w:hAnsi="Calibri"/>
      <w:b/>
      <w:sz w:val="24"/>
    </w:rPr>
  </w:style>
  <w:style w:type="paragraph" w:customStyle="1" w:styleId="SOPName">
    <w:name w:val="SOP Name"/>
    <w:basedOn w:val="Normal"/>
    <w:rsid w:val="0016118E"/>
    <w:rPr>
      <w:rFonts w:ascii="Calibri" w:hAnsi="Calibri" w:cs="Tahoma"/>
      <w:szCs w:val="20"/>
    </w:rPr>
  </w:style>
  <w:style w:type="paragraph" w:customStyle="1" w:styleId="SOPTableHeader">
    <w:name w:val="SOP Table Header"/>
    <w:basedOn w:val="Normal"/>
    <w:rsid w:val="0016118E"/>
    <w:pPr>
      <w:jc w:val="center"/>
    </w:pPr>
    <w:rPr>
      <w:rFonts w:ascii="Calibri" w:hAnsi="Calibri" w:cs="Tahoma"/>
      <w:sz w:val="20"/>
      <w:szCs w:val="20"/>
    </w:rPr>
  </w:style>
  <w:style w:type="paragraph" w:customStyle="1" w:styleId="SOPTableEntry">
    <w:name w:val="SOP Table Entry"/>
    <w:basedOn w:val="SOPTableHeader"/>
    <w:rsid w:val="0016118E"/>
    <w:rPr>
      <w:sz w:val="18"/>
    </w:rPr>
  </w:style>
  <w:style w:type="paragraph" w:styleId="BalloonText">
    <w:name w:val="Balloon Text"/>
    <w:basedOn w:val="Normal"/>
    <w:link w:val="BalloonTextChar"/>
    <w:rsid w:val="002346E6"/>
    <w:rPr>
      <w:rFonts w:ascii="Tahoma" w:hAnsi="Tahoma" w:cs="Tahoma"/>
      <w:sz w:val="16"/>
      <w:szCs w:val="16"/>
    </w:rPr>
  </w:style>
  <w:style w:type="character" w:customStyle="1" w:styleId="BalloonTextChar">
    <w:name w:val="Balloon Text Char"/>
    <w:basedOn w:val="DefaultParagraphFont"/>
    <w:link w:val="BalloonText"/>
    <w:rsid w:val="002346E6"/>
    <w:rPr>
      <w:rFonts w:ascii="Tahoma" w:hAnsi="Tahoma" w:cs="Tahoma"/>
      <w:sz w:val="16"/>
      <w:szCs w:val="16"/>
    </w:rPr>
  </w:style>
  <w:style w:type="character" w:styleId="CommentReference">
    <w:name w:val="annotation reference"/>
    <w:basedOn w:val="DefaultParagraphFont"/>
    <w:semiHidden/>
    <w:unhideWhenUsed/>
    <w:rsid w:val="00386E39"/>
    <w:rPr>
      <w:sz w:val="16"/>
      <w:szCs w:val="16"/>
    </w:rPr>
  </w:style>
  <w:style w:type="paragraph" w:styleId="CommentText">
    <w:name w:val="annotation text"/>
    <w:basedOn w:val="Normal"/>
    <w:link w:val="CommentTextChar"/>
    <w:semiHidden/>
    <w:unhideWhenUsed/>
    <w:rsid w:val="00386E39"/>
    <w:rPr>
      <w:sz w:val="20"/>
      <w:szCs w:val="20"/>
    </w:rPr>
  </w:style>
  <w:style w:type="character" w:customStyle="1" w:styleId="CommentTextChar">
    <w:name w:val="Comment Text Char"/>
    <w:basedOn w:val="DefaultParagraphFont"/>
    <w:link w:val="CommentText"/>
    <w:semiHidden/>
    <w:rsid w:val="00386E39"/>
  </w:style>
  <w:style w:type="paragraph" w:styleId="CommentSubject">
    <w:name w:val="annotation subject"/>
    <w:basedOn w:val="CommentText"/>
    <w:next w:val="CommentText"/>
    <w:link w:val="CommentSubjectChar"/>
    <w:semiHidden/>
    <w:unhideWhenUsed/>
    <w:rsid w:val="00386E39"/>
    <w:rPr>
      <w:b/>
      <w:bCs/>
    </w:rPr>
  </w:style>
  <w:style w:type="character" w:customStyle="1" w:styleId="CommentSubjectChar">
    <w:name w:val="Comment Subject Char"/>
    <w:basedOn w:val="CommentTextChar"/>
    <w:link w:val="CommentSubject"/>
    <w:semiHidden/>
    <w:rsid w:val="00386E39"/>
    <w:rPr>
      <w:b/>
      <w:bCs/>
    </w:rPr>
  </w:style>
  <w:style w:type="character" w:customStyle="1" w:styleId="EndnoteTextChar">
    <w:name w:val="Endnote Text Char"/>
    <w:basedOn w:val="DefaultParagraphFont"/>
    <w:link w:val="EndnoteText"/>
    <w:semiHidden/>
    <w:rsid w:val="006A2BA0"/>
    <w:rPr>
      <w:sz w:val="18"/>
    </w:rPr>
  </w:style>
  <w:style w:type="character" w:customStyle="1" w:styleId="HeaderChar">
    <w:name w:val="Header Char"/>
    <w:basedOn w:val="DefaultParagraphFont"/>
    <w:link w:val="Header"/>
    <w:uiPriority w:val="99"/>
    <w:rsid w:val="001D7BEA"/>
    <w:rPr>
      <w:sz w:val="24"/>
      <w:szCs w:val="24"/>
    </w:rPr>
  </w:style>
  <w:style w:type="paragraph" w:styleId="Revision">
    <w:name w:val="Revision"/>
    <w:hidden/>
    <w:uiPriority w:val="99"/>
    <w:semiHidden/>
    <w:rsid w:val="00BF55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287651">
      <w:bodyDiv w:val="1"/>
      <w:marLeft w:val="0"/>
      <w:marRight w:val="0"/>
      <w:marTop w:val="0"/>
      <w:marBottom w:val="0"/>
      <w:divBdr>
        <w:top w:val="none" w:sz="0" w:space="0" w:color="auto"/>
        <w:left w:val="none" w:sz="0" w:space="0" w:color="auto"/>
        <w:bottom w:val="none" w:sz="0" w:space="0" w:color="auto"/>
        <w:right w:val="none" w:sz="0" w:space="0" w:color="auto"/>
      </w:divBdr>
    </w:div>
    <w:div w:id="21289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11EFF4A16764245A5D8F8154D71CCF6" ma:contentTypeVersion="13" ma:contentTypeDescription="Create a new document." ma:contentTypeScope="" ma:versionID="f1be6550a0124d1f5a17de8112606ab4">
  <xsd:schema xmlns:xsd="http://www.w3.org/2001/XMLSchema" xmlns:xs="http://www.w3.org/2001/XMLSchema" xmlns:p="http://schemas.microsoft.com/office/2006/metadata/properties" xmlns:ns2="b0250271-d04f-47ca-80b6-12ffba4e3b38" xmlns:ns3="5b58c9d5-2aca-4b88-bff0-1954cbc19bdd" targetNamespace="http://schemas.microsoft.com/office/2006/metadata/properties" ma:root="true" ma:fieldsID="365c2daa7394ebc2edc9c486b96ebd65" ns2:_="" ns3:_="">
    <xsd:import namespace="b0250271-d04f-47ca-80b6-12ffba4e3b38"/>
    <xsd:import namespace="5b58c9d5-2aca-4b88-bff0-1954cbc19b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50271-d04f-47ca-80b6-12ffba4e3b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58c9d5-2aca-4b88-bff0-1954cbc19b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519F3-2CB3-46AF-8F9D-7855A0BF2C5A}">
  <ds:schemaRefs>
    <ds:schemaRef ds:uri="http://schemas.openxmlformats.org/officeDocument/2006/bibliography"/>
  </ds:schemaRefs>
</ds:datastoreItem>
</file>

<file path=customXml/itemProps2.xml><?xml version="1.0" encoding="utf-8"?>
<ds:datastoreItem xmlns:ds="http://schemas.openxmlformats.org/officeDocument/2006/customXml" ds:itemID="{D0E750F9-6DFE-4C21-B763-2DFB5541D853}">
  <ds:schemaRefs>
    <ds:schemaRef ds:uri="http://schemas.microsoft.com/sharepoint/v3/contenttype/forms"/>
  </ds:schemaRefs>
</ds:datastoreItem>
</file>

<file path=customXml/itemProps3.xml><?xml version="1.0" encoding="utf-8"?>
<ds:datastoreItem xmlns:ds="http://schemas.openxmlformats.org/officeDocument/2006/customXml" ds:itemID="{4C412A0E-688A-4067-8F5D-3E6F37C7D4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68B36D-CF14-4A72-97D8-0D92DCAE5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50271-d04f-47ca-80b6-12ffba4e3b38"/>
    <ds:schemaRef ds:uri="5b58c9d5-2aca-4b88-bff0-1954cbc19b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WORKSHEET: Exemption Determination</vt:lpstr>
    </vt:vector>
  </TitlesOfParts>
  <Manager>Huron Consulting Group, Inc.</Manager>
  <Company>Huron Consulting Group, Inc.</Company>
  <LinksUpToDate>false</LinksUpToDate>
  <CharactersWithSpaces>17403</CharactersWithSpaces>
  <SharedDoc>false</SharedDoc>
  <HLinks>
    <vt:vector size="12" baseType="variant">
      <vt:variant>
        <vt:i4>3604504</vt:i4>
      </vt:variant>
      <vt:variant>
        <vt:i4>12</vt:i4>
      </vt:variant>
      <vt:variant>
        <vt:i4>0</vt:i4>
      </vt:variant>
      <vt:variant>
        <vt:i4>5</vt:i4>
      </vt:variant>
      <vt:variant>
        <vt:lpwstr>mailto:hrppsops@huronconsultinggroup.com</vt:lpwstr>
      </vt:variant>
      <vt:variant>
        <vt:lpwstr/>
      </vt:variant>
      <vt:variant>
        <vt:i4>2555949</vt:i4>
      </vt:variant>
      <vt:variant>
        <vt:i4>9</vt:i4>
      </vt:variant>
      <vt:variant>
        <vt:i4>0</vt:i4>
      </vt:variant>
      <vt:variant>
        <vt:i4>5</vt:i4>
      </vt:variant>
      <vt:variant>
        <vt:lpwstr>http://www.huronconsultinggroup.com/SOP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Exemption Determination</dc:title>
  <dc:subject>Huron HRPP Toolkit</dc:subject>
  <dc:creator>Huron Consulting Group, Inc.</dc:creator>
  <cp:keywords>Huron, HRPP, SOP</cp:keywords>
  <dc:description>©2009-2016 Huron Consulting Services, LLC. Use and distribution subject to End User License Agreement</dc:description>
  <cp:lastModifiedBy>Behler, Benjamin D</cp:lastModifiedBy>
  <cp:revision>40</cp:revision>
  <cp:lastPrinted>2013-10-24T15:07:00Z</cp:lastPrinted>
  <dcterms:created xsi:type="dcterms:W3CDTF">2018-12-21T15:47:00Z</dcterms:created>
  <dcterms:modified xsi:type="dcterms:W3CDTF">2022-02-09T15:55:00Z</dcterms:modified>
  <cp:category>WORKSHEET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0x010100611EFF4A16764245A5D8F8154D71CCF6</vt:lpwstr>
  </property>
  <property fmtid="{D5CDD505-2E9C-101B-9397-08002B2CF9AE}" pid="3" name="_dlc_DocIdItemGuid">
    <vt:lpwstr>d8e73535-9c04-4653-bdfb-ae3eae799243</vt:lpwstr>
  </property>
</Properties>
</file>