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Spam Blocker — Code Review and Rewrite</w:t>
      </w:r>
    </w:p>
    <w:p>
      <w:pPr>
        <w:pBdr>
          <w:bottom w:val="single" w:color="2E5C8A" w:sz="8" w:space="6"/>
        </w:pBdr>
        <w:spacing w:after="300"/>
      </w:pPr>
      <w:r>
        <w:rPr>
          <w:color w:val="555555"/>
          <w:sz w:val="20"/>
          <w:szCs w:val="20"/>
        </w:rPr>
        <w:t xml:space="preserve">com.spamblocker.app v1.0 (versionCode 1)  ·  minSdk 26 / targetSdk 35  ·  17 September 2026</w:t>
      </w:r>
    </w:p>
    <w:p>
      <w:pPr>
        <w:pStyle w:val="Heading1"/>
        <w:spacing w:after="140" w:before="280"/>
      </w:pPr>
      <w:r>
        <w:t xml:space="preserve">What was examined</w:t>
      </w:r>
    </w:p>
    <w:p>
      <w:pPr>
        <w:spacing w:after="140"/>
      </w:pPr>
      <w:r>
        <w:rPr>
          <w:sz w:val="22"/>
          <w:szCs w:val="22"/>
        </w:rPr>
        <w:t xml:space="preserve">The uploaded APK was decompiled and all four of its components were read in full: MainActivity and the Compose dashboard, CallBlockerService, SmsBlockerNotificationService, and DatabaseHelper. The manifest was decoded separately. Fifteen defects are listed below; three of them are enough on their own to explain "it doesn’t work well."</w:t>
      </w:r>
    </w:p>
    <w:p>
      <w:pPr>
        <w:pStyle w:val="Heading1"/>
        <w:spacing w:after="140" w:before="280"/>
      </w:pPr>
      <w:r>
        <w:t xml:space="preserve">The three that matter</w:t>
      </w:r>
    </w:p>
    <w:p>
      <w:pPr>
        <w:pStyle w:val="Heading2"/>
        <w:spacing w:after="140" w:before="280"/>
      </w:pPr>
      <w:r>
        <w:t xml:space="preserve">1. Area-code rules never fire (D1)</w:t>
      </w:r>
    </w:p>
    <w:p>
      <w:pPr>
        <w:spacing w:after="140"/>
      </w:pPr>
      <w:r>
        <w:rPr>
          <w:sz w:val="22"/>
          <w:szCs w:val="22"/>
        </w:rPr>
        <w:t xml:space="preserve">This is almost certainly the main complaint. The matcher strips formatting but keeps the leading plus sign, then tests the prefix against the result:</w:t>
      </w:r>
    </w:p>
    <w:p>
      <w:pPr>
        <w:shd w:fill="F2F2F2" w:val="clear"/>
        <w:spacing w:after="60"/>
      </w:pPr>
      <w:r>
        <w:rPr>
          <w:rFonts w:ascii="Consolas" w:cs="Consolas" w:eastAsia="Consolas" w:hAnsi="Consolas"/>
          <w:sz w:val="18"/>
          <w:szCs w:val="18"/>
        </w:rPr>
        <w:t xml:space="preserve">val clean = Regex("[^0-9+]").replace(number, "")     // "+12105551234"</w:t>
      </w:r>
    </w:p>
    <w:p>
      <w:pPr>
        <w:shd w:fill="F2F2F2" w:val="clear"/>
        <w:spacing w:after="60"/>
      </w:pPr>
      <w:r>
        <w:rPr>
          <w:rFonts w:ascii="Consolas" w:cs="Consolas" w:eastAsia="Consolas" w:hAnsi="Consolas"/>
          <w:sz w:val="18"/>
          <w:szCs w:val="18"/>
        </w:rPr>
        <w:t xml:space="preserve">clean.startsWith(rulePrefix)                          // "210" -&gt; false</w:t>
      </w:r>
    </w:p>
    <w:p>
      <w:pPr>
        <w:spacing w:after="140"/>
      </w:pPr>
      <w:r>
        <w:rPr>
          <w:sz w:val="22"/>
          <w:szCs w:val="22"/>
        </w:rPr>
        <w:t xml:space="preserve">Carriers hand CallScreeningService numbers in E.164 format. A rule for area code 210 is compared against a string that starts with "+1", so it is false every time. The code does try a "+210" variant as a fallback, which is also false. The failure is invisible in testing if you only ever tested by dialling a local 10-digit number from another handset, because that path can arrive without the country code.</w:t>
      </w:r>
    </w:p>
    <w:p>
      <w:pPr>
        <w:spacing w:after="140"/>
      </w:pPr>
      <w:r>
        <w:rPr>
          <w:sz w:val="22"/>
          <w:szCs w:val="22"/>
        </w:rPr>
        <w:t xml:space="preserve">The fix is to normalise to the national significant number before any comparison: "+12105551234" becomes "2105551234". Everything in the rewrite matches on that form.</w:t>
      </w:r>
    </w:p>
    <w:p>
      <w:pPr>
        <w:pStyle w:val="Heading2"/>
        <w:spacing w:after="140" w:before="280"/>
      </w:pPr>
      <w:r>
        <w:t xml:space="preserve">2. The database closes itself out from under the call screener (D2)</w:t>
      </w:r>
    </w:p>
    <w:p>
      <w:pPr>
        <w:spacing w:after="140"/>
      </w:pPr>
      <w:r>
        <w:rPr>
          <w:sz w:val="22"/>
          <w:szCs w:val="22"/>
        </w:rPr>
        <w:t xml:space="preserve">Every method in DatabaseHelper ends the same way:</w:t>
      </w:r>
    </w:p>
    <w:p>
      <w:pPr>
        <w:shd w:fill="F2F2F2" w:val="clear"/>
        <w:spacing w:after="60"/>
      </w:pPr>
      <w:r>
        <w:rPr>
          <w:rFonts w:ascii="Consolas" w:cs="Consolas" w:eastAsia="Consolas" w:hAnsi="Consolas"/>
          <w:sz w:val="18"/>
          <w:szCs w:val="18"/>
        </w:rPr>
        <w:t xml:space="preserve">val db = writableDatabase</w:t>
      </w:r>
    </w:p>
    <w:p>
      <w:pPr>
        <w:shd w:fill="F2F2F2" w:val="clear"/>
        <w:spacing w:after="60"/>
      </w:pPr>
      <w:r>
        <w:rPr>
          <w:rFonts w:ascii="Consolas" w:cs="Consolas" w:eastAsia="Consolas" w:hAnsi="Consolas"/>
          <w:sz w:val="18"/>
          <w:szCs w:val="18"/>
        </w:rPr>
        <w:t xml:space="preserve">db.insert(...)</w:t>
      </w:r>
    </w:p>
    <w:p>
      <w:pPr>
        <w:shd w:fill="F2F2F2" w:val="clear"/>
        <w:spacing w:after="60"/>
      </w:pPr>
      <w:r>
        <w:rPr>
          <w:rFonts w:ascii="Consolas" w:cs="Consolas" w:eastAsia="Consolas" w:hAnsi="Consolas"/>
          <w:sz w:val="18"/>
          <w:szCs w:val="18"/>
        </w:rPr>
        <w:t xml:space="preserve">db.close()</w:t>
      </w:r>
    </w:p>
    <w:p>
      <w:pPr>
        <w:spacing w:after="140"/>
      </w:pPr>
      <w:r>
        <w:rPr>
          <w:sz w:val="22"/>
          <w:szCs w:val="22"/>
        </w:rPr>
        <w:t xml:space="preserve">SQLiteOpenHelper hands out one shared SQLiteDatabase per process. Three components use it concurrently here — the Compose UI, the call screening service, and the notification listener. When the UI finishes a read and closes the database while the screening service is mid-query, the screening service gets "attempt to re-open an already-closed object" or a dead cursor. It is timing-dependent, which is why it presents as "works for a while, then stops working" rather than as a reproducible crash. The fix is the standard one: a process-wide singleton that never closes, with write-ahead logging enabled.</w:t>
      </w:r>
    </w:p>
    <w:p>
      <w:pPr>
        <w:pStyle w:val="Heading2"/>
        <w:spacing w:after="140" w:before="280"/>
      </w:pPr>
      <w:r>
        <w:t xml:space="preserve">3. Screening work runs on the main thread with no safety net (D3)</w:t>
      </w:r>
    </w:p>
    <w:p>
      <w:pPr>
        <w:spacing w:after="140"/>
      </w:pPr>
      <w:r>
        <w:rPr>
          <w:sz w:val="22"/>
          <w:szCs w:val="22"/>
        </w:rPr>
        <w:t xml:space="preserve">onScreenCall opens SQLite (on a cold start that means creating the database and inserting the default rows) and runs a ContactsContract query, all on the main thread, with no try/catch. Telecom gives a screening service roughly five seconds. Blow the deadline and the platform allows the call. Throw anything at all and respondToCall is never reached, which means the call rings, and repeated offenses can cost the app its screening role.</w:t>
      </w:r>
    </w:p>
    <w:p>
      <w:pPr>
        <w:spacing w:after="140"/>
      </w:pPr>
      <w:r>
        <w:rPr>
          <w:sz w:val="22"/>
          <w:szCs w:val="22"/>
        </w:rPr>
        <w:t xml:space="preserve">The rewrite moves the work to a background executor, guards the response with an AtomicBoolean so exactly one response is ever sent, and arms a 3.5-second watchdog that allows the call if the worker has not answered. Failing open is deliberate: a spam call that rings is a nuisance, a real call silently dropped is a problem.</w:t>
      </w:r>
    </w:p>
    <w:p>
      <w:r>
        <w:br w:type="page"/>
      </w:r>
    </w:p>
    <w:p>
      <w:pPr>
        <w:pStyle w:val="Heading1"/>
        <w:spacing w:after="140" w:before="280"/>
      </w:pPr>
      <w:r>
        <w:t xml:space="preserve">Full defect 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60"/>
        <w:gridCol w:w="4400"/>
        <w:gridCol w:w="1400"/>
        <w:gridCol w:w="2800"/>
      </w:tblGrid>
      <w:tr>
        <w:trPr>
          <w:tblHeader/>
        </w:trPr>
        <w:tc>
          <w:tcPr>
            <w:tcW w:type="dxa" w:w="760"/>
            <w:shd w:fill="DDE5EE" w:val="clear"/>
            <w:tcMar>
              <w:top w:type="dxa" w:w="80"/>
              <w:left w:type="dxa" w:w="110"/>
              <w:bottom w:type="dxa" w:w="80"/>
              <w:right w:type="dxa" w:w="110"/>
            </w:tcMar>
          </w:tcPr>
          <w:p>
            <w:pPr>
              <w:spacing w:after="0"/>
            </w:pPr>
            <w:r>
              <w:rPr>
                <w:b/>
                <w:bCs/>
                <w:sz w:val="20"/>
                <w:szCs w:val="20"/>
              </w:rPr>
              <w:t xml:space="preserve">#</w:t>
            </w:r>
          </w:p>
        </w:tc>
        <w:tc>
          <w:tcPr>
            <w:tcW w:type="dxa" w:w="4400"/>
            <w:shd w:fill="DDE5EE" w:val="clear"/>
            <w:tcMar>
              <w:top w:type="dxa" w:w="80"/>
              <w:left w:type="dxa" w:w="110"/>
              <w:bottom w:type="dxa" w:w="80"/>
              <w:right w:type="dxa" w:w="110"/>
            </w:tcMar>
          </w:tcPr>
          <w:p>
            <w:pPr>
              <w:spacing w:after="0"/>
            </w:pPr>
            <w:r>
              <w:rPr>
                <w:b/>
                <w:bCs/>
                <w:sz w:val="20"/>
                <w:szCs w:val="20"/>
              </w:rPr>
              <w:t xml:space="preserve">Defect</w:t>
            </w:r>
          </w:p>
        </w:tc>
        <w:tc>
          <w:tcPr>
            <w:tcW w:type="dxa" w:w="1400"/>
            <w:shd w:fill="DDE5EE" w:val="clear"/>
            <w:tcMar>
              <w:top w:type="dxa" w:w="80"/>
              <w:left w:type="dxa" w:w="110"/>
              <w:bottom w:type="dxa" w:w="80"/>
              <w:right w:type="dxa" w:w="110"/>
            </w:tcMar>
          </w:tcPr>
          <w:p>
            <w:pPr>
              <w:spacing w:after="0"/>
            </w:pPr>
            <w:r>
              <w:rPr>
                <w:b/>
                <w:bCs/>
                <w:sz w:val="20"/>
                <w:szCs w:val="20"/>
              </w:rPr>
              <w:t xml:space="preserve">Severity</w:t>
            </w:r>
          </w:p>
        </w:tc>
        <w:tc>
          <w:tcPr>
            <w:tcW w:type="dxa" w:w="2800"/>
            <w:shd w:fill="DDE5EE" w:val="clear"/>
            <w:tcMar>
              <w:top w:type="dxa" w:w="80"/>
              <w:left w:type="dxa" w:w="110"/>
              <w:bottom w:type="dxa" w:w="80"/>
              <w:right w:type="dxa" w:w="110"/>
            </w:tcMar>
          </w:tcPr>
          <w:p>
            <w:pPr>
              <w:spacing w:after="0"/>
            </w:pPr>
            <w:r>
              <w:rPr>
                <w:b/>
                <w:bCs/>
                <w:sz w:val="20"/>
                <w:szCs w:val="20"/>
              </w:rPr>
              <w:t xml:space="preserve">Symptom you would see</w:t>
            </w:r>
          </w:p>
        </w:tc>
      </w:tr>
      <w:tr>
        <w:tc>
          <w:tcPr>
            <w:tcW w:type="dxa" w:w="760"/>
            <w:tcMar>
              <w:top w:type="dxa" w:w="80"/>
              <w:left w:type="dxa" w:w="110"/>
              <w:bottom w:type="dxa" w:w="80"/>
              <w:right w:type="dxa" w:w="110"/>
            </w:tcMar>
          </w:tcPr>
          <w:p>
            <w:pPr>
              <w:spacing w:after="0"/>
            </w:pPr>
            <w:r>
              <w:rPr>
                <w:b/>
                <w:bCs/>
                <w:sz w:val="20"/>
                <w:szCs w:val="20"/>
              </w:rPr>
              <w:t xml:space="preserve">D1</w:t>
            </w:r>
          </w:p>
        </w:tc>
        <w:tc>
          <w:tcPr>
            <w:tcW w:type="dxa" w:w="4400"/>
            <w:tcMar>
              <w:top w:type="dxa" w:w="80"/>
              <w:left w:type="dxa" w:w="110"/>
              <w:bottom w:type="dxa" w:w="80"/>
              <w:right w:type="dxa" w:w="110"/>
            </w:tcMar>
          </w:tcPr>
          <w:p>
            <w:pPr>
              <w:spacing w:after="0"/>
            </w:pPr>
            <w:r>
              <w:rPr>
                <w:b w:val="false"/>
                <w:bCs w:val="false"/>
                <w:sz w:val="20"/>
                <w:szCs w:val="20"/>
              </w:rPr>
              <w:t xml:space="preserve">PREFIX rules are matched against the raw E.164 string, so a rule of "210" is tested with startsWith("210") against "+12105551234" and never fires.</w:t>
            </w:r>
          </w:p>
        </w:tc>
        <w:tc>
          <w:tcPr>
            <w:tcW w:type="dxa" w:w="1400"/>
            <w:tcMar>
              <w:top w:type="dxa" w:w="80"/>
              <w:left w:type="dxa" w:w="110"/>
              <w:bottom w:type="dxa" w:w="80"/>
              <w:right w:type="dxa" w:w="110"/>
            </w:tcMar>
          </w:tcPr>
          <w:p>
            <w:pPr>
              <w:spacing w:after="0"/>
            </w:pPr>
            <w:r>
              <w:rPr>
                <w:b w:val="false"/>
                <w:bCs w:val="false"/>
                <w:sz w:val="20"/>
                <w:szCs w:val="20"/>
              </w:rPr>
              <w:t xml:space="preserve">Critical</w:t>
            </w:r>
          </w:p>
        </w:tc>
        <w:tc>
          <w:tcPr>
            <w:tcW w:type="dxa" w:w="2800"/>
            <w:tcMar>
              <w:top w:type="dxa" w:w="80"/>
              <w:left w:type="dxa" w:w="110"/>
              <w:bottom w:type="dxa" w:w="80"/>
              <w:right w:type="dxa" w:w="110"/>
            </w:tcMar>
          </w:tcPr>
          <w:p>
            <w:pPr>
              <w:spacing w:after="0"/>
            </w:pPr>
            <w:r>
              <w:rPr>
                <w:b w:val="false"/>
                <w:bCs w:val="false"/>
                <w:sz w:val="20"/>
                <w:szCs w:val="20"/>
              </w:rPr>
              <w:t xml:space="preserve">Area-code blocking silently does nothing on real incoming calls.</w:t>
            </w:r>
          </w:p>
        </w:tc>
      </w:tr>
      <w:tr>
        <w:tc>
          <w:tcPr>
            <w:tcW w:type="dxa" w:w="760"/>
            <w:shd w:fill="F7F9FC" w:val="clear"/>
            <w:tcMar>
              <w:top w:type="dxa" w:w="80"/>
              <w:left w:type="dxa" w:w="110"/>
              <w:bottom w:type="dxa" w:w="80"/>
              <w:right w:type="dxa" w:w="110"/>
            </w:tcMar>
          </w:tcPr>
          <w:p>
            <w:pPr>
              <w:spacing w:after="0"/>
            </w:pPr>
            <w:r>
              <w:rPr>
                <w:b/>
                <w:bCs/>
                <w:sz w:val="20"/>
                <w:szCs w:val="20"/>
              </w:rPr>
              <w:t xml:space="preserve">D2</w:t>
            </w:r>
          </w:p>
        </w:tc>
        <w:tc>
          <w:tcPr>
            <w:tcW w:type="dxa" w:w="4400"/>
            <w:shd w:fill="F7F9FC" w:val="clear"/>
            <w:tcMar>
              <w:top w:type="dxa" w:w="80"/>
              <w:left w:type="dxa" w:w="110"/>
              <w:bottom w:type="dxa" w:w="80"/>
              <w:right w:type="dxa" w:w="110"/>
            </w:tcMar>
          </w:tcPr>
          <w:p>
            <w:pPr>
              <w:spacing w:after="0"/>
            </w:pPr>
            <w:r>
              <w:rPr>
                <w:b w:val="false"/>
                <w:bCs w:val="false"/>
                <w:sz w:val="20"/>
                <w:szCs w:val="20"/>
              </w:rPr>
              <w:t xml:space="preserve">DatabaseHelper calls db.close() after every operation on a database shared by three components.</w:t>
            </w:r>
          </w:p>
        </w:tc>
        <w:tc>
          <w:tcPr>
            <w:tcW w:type="dxa" w:w="1400"/>
            <w:shd w:fill="F7F9FC" w:val="clear"/>
            <w:tcMar>
              <w:top w:type="dxa" w:w="80"/>
              <w:left w:type="dxa" w:w="110"/>
              <w:bottom w:type="dxa" w:w="80"/>
              <w:right w:type="dxa" w:w="110"/>
            </w:tcMar>
          </w:tcPr>
          <w:p>
            <w:pPr>
              <w:spacing w:after="0"/>
            </w:pPr>
            <w:r>
              <w:rPr>
                <w:b w:val="false"/>
                <w:bCs w:val="false"/>
                <w:sz w:val="20"/>
                <w:szCs w:val="20"/>
              </w:rPr>
              <w:t xml:space="preserve">Critical</w:t>
            </w:r>
          </w:p>
        </w:tc>
        <w:tc>
          <w:tcPr>
            <w:tcW w:type="dxa" w:w="2800"/>
            <w:shd w:fill="F7F9FC" w:val="clear"/>
            <w:tcMar>
              <w:top w:type="dxa" w:w="80"/>
              <w:left w:type="dxa" w:w="110"/>
              <w:bottom w:type="dxa" w:w="80"/>
              <w:right w:type="dxa" w:w="110"/>
            </w:tcMar>
          </w:tcPr>
          <w:p>
            <w:pPr>
              <w:spacing w:after="0"/>
            </w:pPr>
            <w:r>
              <w:rPr>
                <w:b w:val="false"/>
                <w:bCs w:val="false"/>
                <w:sz w:val="20"/>
                <w:szCs w:val="20"/>
              </w:rPr>
              <w:t xml:space="preserve">Intermittent IllegalStateException; takes call screening down mid-call.</w:t>
            </w:r>
          </w:p>
        </w:tc>
      </w:tr>
      <w:tr>
        <w:tc>
          <w:tcPr>
            <w:tcW w:type="dxa" w:w="760"/>
            <w:tcMar>
              <w:top w:type="dxa" w:w="80"/>
              <w:left w:type="dxa" w:w="110"/>
              <w:bottom w:type="dxa" w:w="80"/>
              <w:right w:type="dxa" w:w="110"/>
            </w:tcMar>
          </w:tcPr>
          <w:p>
            <w:pPr>
              <w:spacing w:after="0"/>
            </w:pPr>
            <w:r>
              <w:rPr>
                <w:b/>
                <w:bCs/>
                <w:sz w:val="20"/>
                <w:szCs w:val="20"/>
              </w:rPr>
              <w:t xml:space="preserve">D3</w:t>
            </w:r>
          </w:p>
        </w:tc>
        <w:tc>
          <w:tcPr>
            <w:tcW w:type="dxa" w:w="4400"/>
            <w:tcMar>
              <w:top w:type="dxa" w:w="80"/>
              <w:left w:type="dxa" w:w="110"/>
              <w:bottom w:type="dxa" w:w="80"/>
              <w:right w:type="dxa" w:w="110"/>
            </w:tcMar>
          </w:tcPr>
          <w:p>
            <w:pPr>
              <w:spacing w:after="0"/>
            </w:pPr>
            <w:r>
              <w:rPr>
                <w:b w:val="false"/>
                <w:bCs w:val="false"/>
                <w:sz w:val="20"/>
                <w:szCs w:val="20"/>
              </w:rPr>
              <w:t xml:space="preserve">onScreenCall does SQLite open + contacts query on the main thread, with no try/catch and no timeout.</w:t>
            </w:r>
          </w:p>
        </w:tc>
        <w:tc>
          <w:tcPr>
            <w:tcW w:type="dxa" w:w="1400"/>
            <w:tcMar>
              <w:top w:type="dxa" w:w="80"/>
              <w:left w:type="dxa" w:w="110"/>
              <w:bottom w:type="dxa" w:w="80"/>
              <w:right w:type="dxa" w:w="110"/>
            </w:tcMar>
          </w:tcPr>
          <w:p>
            <w:pPr>
              <w:spacing w:after="0"/>
            </w:pPr>
            <w:r>
              <w:rPr>
                <w:b w:val="false"/>
                <w:bCs w:val="false"/>
                <w:sz w:val="20"/>
                <w:szCs w:val="20"/>
              </w:rPr>
              <w:t xml:space="preserve">Critical</w:t>
            </w:r>
          </w:p>
        </w:tc>
        <w:tc>
          <w:tcPr>
            <w:tcW w:type="dxa" w:w="2800"/>
            <w:tcMar>
              <w:top w:type="dxa" w:w="80"/>
              <w:left w:type="dxa" w:w="110"/>
              <w:bottom w:type="dxa" w:w="80"/>
              <w:right w:type="dxa" w:w="110"/>
            </w:tcMar>
          </w:tcPr>
          <w:p>
            <w:pPr>
              <w:spacing w:after="0"/>
            </w:pPr>
            <w:r>
              <w:rPr>
                <w:b w:val="false"/>
                <w:bCs w:val="false"/>
                <w:sz w:val="20"/>
                <w:szCs w:val="20"/>
              </w:rPr>
              <w:t xml:space="preserve">Cold start can exceed Telecom’s ~5s budget; any throw means no response at all and the call rings.</w:t>
            </w:r>
          </w:p>
        </w:tc>
      </w:tr>
      <w:tr>
        <w:tc>
          <w:tcPr>
            <w:tcW w:type="dxa" w:w="760"/>
            <w:shd w:fill="F7F9FC" w:val="clear"/>
            <w:tcMar>
              <w:top w:type="dxa" w:w="80"/>
              <w:left w:type="dxa" w:w="110"/>
              <w:bottom w:type="dxa" w:w="80"/>
              <w:right w:type="dxa" w:w="110"/>
            </w:tcMar>
          </w:tcPr>
          <w:p>
            <w:pPr>
              <w:spacing w:after="0"/>
            </w:pPr>
            <w:r>
              <w:rPr>
                <w:b/>
                <w:bCs/>
                <w:sz w:val="20"/>
                <w:szCs w:val="20"/>
              </w:rPr>
              <w:t xml:space="preserve">D4</w:t>
            </w:r>
          </w:p>
        </w:tc>
        <w:tc>
          <w:tcPr>
            <w:tcW w:type="dxa" w:w="4400"/>
            <w:shd w:fill="F7F9FC" w:val="clear"/>
            <w:tcMar>
              <w:top w:type="dxa" w:w="80"/>
              <w:left w:type="dxa" w:w="110"/>
              <w:bottom w:type="dxa" w:w="80"/>
              <w:right w:type="dxa" w:w="110"/>
            </w:tcMar>
          </w:tcPr>
          <w:p>
            <w:pPr>
              <w:spacing w:after="0"/>
            </w:pPr>
            <w:r>
              <w:rPr>
                <w:b w:val="false"/>
                <w:bCs w:val="false"/>
                <w:sz w:val="20"/>
                <w:szCs w:val="20"/>
              </w:rPr>
              <w:t xml:space="preserve">Notification listener passes the notification TITLE to PhoneLookup. For a saved contact the title is a name, not a number.</w:t>
            </w:r>
          </w:p>
        </w:tc>
        <w:tc>
          <w:tcPr>
            <w:tcW w:type="dxa" w:w="1400"/>
            <w:shd w:fill="F7F9FC" w:val="clear"/>
            <w:tcMar>
              <w:top w:type="dxa" w:w="80"/>
              <w:left w:type="dxa" w:w="110"/>
              <w:bottom w:type="dxa" w:w="80"/>
              <w:right w:type="dxa" w:w="110"/>
            </w:tcMar>
          </w:tcPr>
          <w:p>
            <w:pPr>
              <w:spacing w:after="0"/>
            </w:pPr>
            <w:r>
              <w:rPr>
                <w:b w:val="false"/>
                <w:bCs w:val="false"/>
                <w:sz w:val="20"/>
                <w:szCs w:val="20"/>
              </w:rPr>
              <w:t xml:space="preserve">High</w:t>
            </w:r>
          </w:p>
        </w:tc>
        <w:tc>
          <w:tcPr>
            <w:tcW w:type="dxa" w:w="2800"/>
            <w:shd w:fill="F7F9FC" w:val="clear"/>
            <w:tcMar>
              <w:top w:type="dxa" w:w="80"/>
              <w:left w:type="dxa" w:w="110"/>
              <w:bottom w:type="dxa" w:w="80"/>
              <w:right w:type="dxa" w:w="110"/>
            </w:tcMar>
          </w:tcPr>
          <w:p>
            <w:pPr>
              <w:spacing w:after="0"/>
            </w:pPr>
            <w:r>
              <w:rPr>
                <w:b w:val="false"/>
                <w:bCs w:val="false"/>
                <w:sz w:val="20"/>
                <w:szCs w:val="20"/>
              </w:rPr>
              <w:t xml:space="preserve">Contacts are never recognised, so keyword rules get applied to messages from friends and family.</w:t>
            </w:r>
          </w:p>
        </w:tc>
      </w:tr>
      <w:tr>
        <w:tc>
          <w:tcPr>
            <w:tcW w:type="dxa" w:w="760"/>
            <w:tcMar>
              <w:top w:type="dxa" w:w="80"/>
              <w:left w:type="dxa" w:w="110"/>
              <w:bottom w:type="dxa" w:w="80"/>
              <w:right w:type="dxa" w:w="110"/>
            </w:tcMar>
          </w:tcPr>
          <w:p>
            <w:pPr>
              <w:spacing w:after="0"/>
            </w:pPr>
            <w:r>
              <w:rPr>
                <w:b/>
                <w:bCs/>
                <w:sz w:val="20"/>
                <w:szCs w:val="20"/>
              </w:rPr>
              <w:t xml:space="preserve">D5</w:t>
            </w:r>
          </w:p>
        </w:tc>
        <w:tc>
          <w:tcPr>
            <w:tcW w:type="dxa" w:w="4400"/>
            <w:tcMar>
              <w:top w:type="dxa" w:w="80"/>
              <w:left w:type="dxa" w:w="110"/>
              <w:bottom w:type="dxa" w:w="80"/>
              <w:right w:type="dxa" w:w="110"/>
            </w:tcMar>
          </w:tcPr>
          <w:p>
            <w:pPr>
              <w:spacing w:after="0"/>
            </w:pPr>
            <w:r>
              <w:rPr>
                <w:b w:val="false"/>
                <w:bCs w:val="false"/>
                <w:sz w:val="20"/>
                <w:szCs w:val="20"/>
              </w:rPr>
              <w:t xml:space="preserve">The six shipped default rules are all KEYWORD, but the call path only understands NUMBER and PREFIX.</w:t>
            </w:r>
          </w:p>
        </w:tc>
        <w:tc>
          <w:tcPr>
            <w:tcW w:type="dxa" w:w="1400"/>
            <w:tcMar>
              <w:top w:type="dxa" w:w="80"/>
              <w:left w:type="dxa" w:w="110"/>
              <w:bottom w:type="dxa" w:w="80"/>
              <w:right w:type="dxa" w:w="110"/>
            </w:tcMar>
          </w:tcPr>
          <w:p>
            <w:pPr>
              <w:spacing w:after="0"/>
            </w:pPr>
            <w:r>
              <w:rPr>
                <w:b w:val="false"/>
                <w:bCs w:val="false"/>
                <w:sz w:val="20"/>
                <w:szCs w:val="20"/>
              </w:rPr>
              <w:t xml:space="preserve">High</w:t>
            </w:r>
          </w:p>
        </w:tc>
        <w:tc>
          <w:tcPr>
            <w:tcW w:type="dxa" w:w="2800"/>
            <w:tcMar>
              <w:top w:type="dxa" w:w="80"/>
              <w:left w:type="dxa" w:w="110"/>
              <w:bottom w:type="dxa" w:w="80"/>
              <w:right w:type="dxa" w:w="110"/>
            </w:tcMar>
          </w:tcPr>
          <w:p>
            <w:pPr>
              <w:spacing w:after="0"/>
            </w:pPr>
            <w:r>
              <w:rPr>
                <w:b w:val="false"/>
                <w:bCs w:val="false"/>
                <w:sz w:val="20"/>
                <w:szCs w:val="20"/>
              </w:rPr>
              <w:t xml:space="preserve">A fresh install blocks zero calls; meanwhile "winner" and "congratulations" mute legitimate texts.</w:t>
            </w:r>
          </w:p>
        </w:tc>
      </w:tr>
      <w:tr>
        <w:tc>
          <w:tcPr>
            <w:tcW w:type="dxa" w:w="760"/>
            <w:shd w:fill="F7F9FC" w:val="clear"/>
            <w:tcMar>
              <w:top w:type="dxa" w:w="80"/>
              <w:left w:type="dxa" w:w="110"/>
              <w:bottom w:type="dxa" w:w="80"/>
              <w:right w:type="dxa" w:w="110"/>
            </w:tcMar>
          </w:tcPr>
          <w:p>
            <w:pPr>
              <w:spacing w:after="0"/>
            </w:pPr>
            <w:r>
              <w:rPr>
                <w:b/>
                <w:bCs/>
                <w:sz w:val="20"/>
                <w:szCs w:val="20"/>
              </w:rPr>
              <w:t xml:space="preserve">D6</w:t>
            </w:r>
          </w:p>
        </w:tc>
        <w:tc>
          <w:tcPr>
            <w:tcW w:type="dxa" w:w="4400"/>
            <w:shd w:fill="F7F9FC" w:val="clear"/>
            <w:tcMar>
              <w:top w:type="dxa" w:w="80"/>
              <w:left w:type="dxa" w:w="110"/>
              <w:bottom w:type="dxa" w:w="80"/>
              <w:right w:type="dxa" w:w="110"/>
            </w:tcMar>
          </w:tcPr>
          <w:p>
            <w:pPr>
              <w:spacing w:after="0"/>
            </w:pPr>
            <w:r>
              <w:rPr>
                <w:b w:val="false"/>
                <w:bCs w:val="false"/>
                <w:sz w:val="20"/>
                <w:szCs w:val="20"/>
              </w:rPr>
              <w:t xml:space="preserve">NUMBER rules use endsWith() with no minimum length.</w:t>
            </w:r>
          </w:p>
        </w:tc>
        <w:tc>
          <w:tcPr>
            <w:tcW w:type="dxa" w:w="1400"/>
            <w:shd w:fill="F7F9FC" w:val="clear"/>
            <w:tcMar>
              <w:top w:type="dxa" w:w="80"/>
              <w:left w:type="dxa" w:w="110"/>
              <w:bottom w:type="dxa" w:w="80"/>
              <w:right w:type="dxa" w:w="110"/>
            </w:tcMar>
          </w:tcPr>
          <w:p>
            <w:pPr>
              <w:spacing w:after="0"/>
            </w:pPr>
            <w:r>
              <w:rPr>
                <w:b w:val="false"/>
                <w:bCs w:val="false"/>
                <w:sz w:val="20"/>
                <w:szCs w:val="20"/>
              </w:rPr>
              <w:t xml:space="preserve">High</w:t>
            </w:r>
          </w:p>
        </w:tc>
        <w:tc>
          <w:tcPr>
            <w:tcW w:type="dxa" w:w="2800"/>
            <w:shd w:fill="F7F9FC" w:val="clear"/>
            <w:tcMar>
              <w:top w:type="dxa" w:w="80"/>
              <w:left w:type="dxa" w:w="110"/>
              <w:bottom w:type="dxa" w:w="80"/>
              <w:right w:type="dxa" w:w="110"/>
            </w:tcMar>
          </w:tcPr>
          <w:p>
            <w:pPr>
              <w:spacing w:after="0"/>
            </w:pPr>
            <w:r>
              <w:rPr>
                <w:b w:val="false"/>
                <w:bCs w:val="false"/>
                <w:sz w:val="20"/>
                <w:szCs w:val="20"/>
              </w:rPr>
              <w:t xml:space="preserve">A 4-digit rule blocks every number ending in those digits.</w:t>
            </w:r>
          </w:p>
        </w:tc>
      </w:tr>
      <w:tr>
        <w:tc>
          <w:tcPr>
            <w:tcW w:type="dxa" w:w="760"/>
            <w:tcMar>
              <w:top w:type="dxa" w:w="80"/>
              <w:left w:type="dxa" w:w="110"/>
              <w:bottom w:type="dxa" w:w="80"/>
              <w:right w:type="dxa" w:w="110"/>
            </w:tcMar>
          </w:tcPr>
          <w:p>
            <w:pPr>
              <w:spacing w:after="0"/>
            </w:pPr>
            <w:r>
              <w:rPr>
                <w:b/>
                <w:bCs/>
                <w:sz w:val="20"/>
                <w:szCs w:val="20"/>
              </w:rPr>
              <w:t xml:space="preserve">D7</w:t>
            </w:r>
          </w:p>
        </w:tc>
        <w:tc>
          <w:tcPr>
            <w:tcW w:type="dxa" w:w="4400"/>
            <w:tcMar>
              <w:top w:type="dxa" w:w="80"/>
              <w:left w:type="dxa" w:w="110"/>
              <w:bottom w:type="dxa" w:w="80"/>
              <w:right w:type="dxa" w:w="110"/>
            </w:tcMar>
          </w:tcPr>
          <w:p>
            <w:pPr>
              <w:spacing w:after="0"/>
            </w:pPr>
            <w:r>
              <w:rPr>
                <w:b w:val="false"/>
                <w:bCs w:val="false"/>
                <w:sz w:val="20"/>
                <w:szCs w:val="20"/>
              </w:rPr>
              <w:t xml:space="preserve">SMS_RECEIVED receiver is registered at runtime inside a NotificationListenerService.</w:t>
            </w:r>
          </w:p>
        </w:tc>
        <w:tc>
          <w:tcPr>
            <w:tcW w:type="dxa" w:w="1400"/>
            <w:tcMar>
              <w:top w:type="dxa" w:w="80"/>
              <w:left w:type="dxa" w:w="110"/>
              <w:bottom w:type="dxa" w:w="80"/>
              <w:right w:type="dxa" w:w="110"/>
            </w:tcMar>
          </w:tcPr>
          <w:p>
            <w:pPr>
              <w:spacing w:after="0"/>
            </w:pPr>
            <w:r>
              <w:rPr>
                <w:b w:val="false"/>
                <w:bCs w:val="false"/>
                <w:sz w:val="20"/>
                <w:szCs w:val="20"/>
              </w:rPr>
              <w:t xml:space="preserve">High</w:t>
            </w:r>
          </w:p>
        </w:tc>
        <w:tc>
          <w:tcPr>
            <w:tcW w:type="dxa" w:w="2800"/>
            <w:tcMar>
              <w:top w:type="dxa" w:w="80"/>
              <w:left w:type="dxa" w:w="110"/>
              <w:bottom w:type="dxa" w:w="80"/>
              <w:right w:type="dxa" w:w="110"/>
            </w:tcMar>
          </w:tcPr>
          <w:p>
            <w:pPr>
              <w:spacing w:after="0"/>
            </w:pPr>
            <w:r>
              <w:rPr>
                <w:b w:val="false"/>
                <w:bCs w:val="false"/>
                <w:sz w:val="20"/>
                <w:szCs w:val="20"/>
              </w:rPr>
              <w:t xml:space="preserve">SMS screening only works while that service happens to be bound.</w:t>
            </w:r>
          </w:p>
        </w:tc>
      </w:tr>
      <w:tr>
        <w:tc>
          <w:tcPr>
            <w:tcW w:type="dxa" w:w="760"/>
            <w:shd w:fill="F7F9FC" w:val="clear"/>
            <w:tcMar>
              <w:top w:type="dxa" w:w="80"/>
              <w:left w:type="dxa" w:w="110"/>
              <w:bottom w:type="dxa" w:w="80"/>
              <w:right w:type="dxa" w:w="110"/>
            </w:tcMar>
          </w:tcPr>
          <w:p>
            <w:pPr>
              <w:spacing w:after="0"/>
            </w:pPr>
            <w:r>
              <w:rPr>
                <w:b/>
                <w:bCs/>
                <w:sz w:val="20"/>
                <w:szCs w:val="20"/>
              </w:rPr>
              <w:t xml:space="preserve">D8</w:t>
            </w:r>
          </w:p>
        </w:tc>
        <w:tc>
          <w:tcPr>
            <w:tcW w:type="dxa" w:w="4400"/>
            <w:shd w:fill="F7F9FC" w:val="clear"/>
            <w:tcMar>
              <w:top w:type="dxa" w:w="80"/>
              <w:left w:type="dxa" w:w="110"/>
              <w:bottom w:type="dxa" w:w="80"/>
              <w:right w:type="dxa" w:w="110"/>
            </w:tcMar>
          </w:tcPr>
          <w:p>
            <w:pPr>
              <w:spacing w:after="0"/>
            </w:pPr>
            <w:r>
              <w:rPr>
                <w:b w:val="false"/>
                <w:bCs w:val="false"/>
                <w:sz w:val="20"/>
                <w:szCs w:val="20"/>
              </w:rPr>
              <w:t xml:space="preserve">Messaging-app allowlist is three hard-coded package names.</w:t>
            </w:r>
          </w:p>
        </w:tc>
        <w:tc>
          <w:tcPr>
            <w:tcW w:type="dxa" w:w="1400"/>
            <w:shd w:fill="F7F9FC" w:val="clear"/>
            <w:tcMar>
              <w:top w:type="dxa" w:w="80"/>
              <w:left w:type="dxa" w:w="110"/>
              <w:bottom w:type="dxa" w:w="80"/>
              <w:right w:type="dxa" w:w="110"/>
            </w:tcMar>
          </w:tcPr>
          <w:p>
            <w:pPr>
              <w:spacing w:after="0"/>
            </w:pPr>
            <w:r>
              <w:rPr>
                <w:b w:val="false"/>
                <w:bCs w:val="false"/>
                <w:sz w:val="20"/>
                <w:szCs w:val="20"/>
              </w:rPr>
              <w:t xml:space="preserve">Medium</w:t>
            </w:r>
          </w:p>
        </w:tc>
        <w:tc>
          <w:tcPr>
            <w:tcW w:type="dxa" w:w="2800"/>
            <w:shd w:fill="F7F9FC" w:val="clear"/>
            <w:tcMar>
              <w:top w:type="dxa" w:w="80"/>
              <w:left w:type="dxa" w:w="110"/>
              <w:bottom w:type="dxa" w:w="80"/>
              <w:right w:type="dxa" w:w="110"/>
            </w:tcMar>
          </w:tcPr>
          <w:p>
            <w:pPr>
              <w:spacing w:after="0"/>
            </w:pPr>
            <w:r>
              <w:rPr>
                <w:b w:val="false"/>
                <w:bCs w:val="false"/>
                <w:sz w:val="20"/>
                <w:szCs w:val="20"/>
              </w:rPr>
              <w:t xml:space="preserve">Any other default SMS app means nothing is ever muted.</w:t>
            </w:r>
          </w:p>
        </w:tc>
      </w:tr>
      <w:tr>
        <w:tc>
          <w:tcPr>
            <w:tcW w:type="dxa" w:w="760"/>
            <w:tcMar>
              <w:top w:type="dxa" w:w="80"/>
              <w:left w:type="dxa" w:w="110"/>
              <w:bottom w:type="dxa" w:w="80"/>
              <w:right w:type="dxa" w:w="110"/>
            </w:tcMar>
          </w:tcPr>
          <w:p>
            <w:pPr>
              <w:spacing w:after="0"/>
            </w:pPr>
            <w:r>
              <w:rPr>
                <w:b/>
                <w:bCs/>
                <w:sz w:val="20"/>
                <w:szCs w:val="20"/>
              </w:rPr>
              <w:t xml:space="preserve">D9</w:t>
            </w:r>
          </w:p>
        </w:tc>
        <w:tc>
          <w:tcPr>
            <w:tcW w:type="dxa" w:w="4400"/>
            <w:tcMar>
              <w:top w:type="dxa" w:w="80"/>
              <w:left w:type="dxa" w:w="110"/>
              <w:bottom w:type="dxa" w:w="80"/>
              <w:right w:type="dxa" w:w="110"/>
            </w:tcMar>
          </w:tcPr>
          <w:p>
            <w:pPr>
              <w:spacing w:after="0"/>
            </w:pPr>
            <w:r>
              <w:rPr>
                <w:b w:val="false"/>
                <w:bCs w:val="false"/>
                <w:sz w:val="20"/>
                <w:szCs w:val="20"/>
              </w:rPr>
              <w:t xml:space="preserve">onUpgrade drops both tables and recreates them.</w:t>
            </w:r>
          </w:p>
        </w:tc>
        <w:tc>
          <w:tcPr>
            <w:tcW w:type="dxa" w:w="1400"/>
            <w:tcMar>
              <w:top w:type="dxa" w:w="80"/>
              <w:left w:type="dxa" w:w="110"/>
              <w:bottom w:type="dxa" w:w="80"/>
              <w:right w:type="dxa" w:w="110"/>
            </w:tcMar>
          </w:tcPr>
          <w:p>
            <w:pPr>
              <w:spacing w:after="0"/>
            </w:pPr>
            <w:r>
              <w:rPr>
                <w:b w:val="false"/>
                <w:bCs w:val="false"/>
                <w:sz w:val="20"/>
                <w:szCs w:val="20"/>
              </w:rPr>
              <w:t xml:space="preserve">Medium</w:t>
            </w:r>
          </w:p>
        </w:tc>
        <w:tc>
          <w:tcPr>
            <w:tcW w:type="dxa" w:w="2800"/>
            <w:tcMar>
              <w:top w:type="dxa" w:w="80"/>
              <w:left w:type="dxa" w:w="110"/>
              <w:bottom w:type="dxa" w:w="80"/>
              <w:right w:type="dxa" w:w="110"/>
            </w:tcMar>
          </w:tcPr>
          <w:p>
            <w:pPr>
              <w:spacing w:after="0"/>
            </w:pPr>
            <w:r>
              <w:rPr>
                <w:b w:val="false"/>
                <w:bCs w:val="false"/>
                <w:sz w:val="20"/>
                <w:szCs w:val="20"/>
              </w:rPr>
              <w:t xml:space="preserve">Every app update wipes all user rules.</w:t>
            </w:r>
          </w:p>
        </w:tc>
      </w:tr>
      <w:tr>
        <w:tc>
          <w:tcPr>
            <w:tcW w:type="dxa" w:w="760"/>
            <w:shd w:fill="F7F9FC" w:val="clear"/>
            <w:tcMar>
              <w:top w:type="dxa" w:w="80"/>
              <w:left w:type="dxa" w:w="110"/>
              <w:bottom w:type="dxa" w:w="80"/>
              <w:right w:type="dxa" w:w="110"/>
            </w:tcMar>
          </w:tcPr>
          <w:p>
            <w:pPr>
              <w:spacing w:after="0"/>
            </w:pPr>
            <w:r>
              <w:rPr>
                <w:b/>
                <w:bCs/>
                <w:sz w:val="20"/>
                <w:szCs w:val="20"/>
              </w:rPr>
              <w:t xml:space="preserve">D10</w:t>
            </w:r>
          </w:p>
        </w:tc>
        <w:tc>
          <w:tcPr>
            <w:tcW w:type="dxa" w:w="4400"/>
            <w:shd w:fill="F7F9FC" w:val="clear"/>
            <w:tcMar>
              <w:top w:type="dxa" w:w="80"/>
              <w:left w:type="dxa" w:w="110"/>
              <w:bottom w:type="dxa" w:w="80"/>
              <w:right w:type="dxa" w:w="110"/>
            </w:tcMar>
          </w:tcPr>
          <w:p>
            <w:pPr>
              <w:spacing w:after="0"/>
            </w:pPr>
            <w:r>
              <w:rPr>
                <w:b w:val="false"/>
                <w:bCs w:val="false"/>
                <w:sz w:val="20"/>
                <w:szCs w:val="20"/>
              </w:rPr>
              <w:t xml:space="preserve">Contacts check runs before rule evaluation and returns immediately.</w:t>
            </w:r>
          </w:p>
        </w:tc>
        <w:tc>
          <w:tcPr>
            <w:tcW w:type="dxa" w:w="1400"/>
            <w:shd w:fill="F7F9FC" w:val="clear"/>
            <w:tcMar>
              <w:top w:type="dxa" w:w="80"/>
              <w:left w:type="dxa" w:w="110"/>
              <w:bottom w:type="dxa" w:w="80"/>
              <w:right w:type="dxa" w:w="110"/>
            </w:tcMar>
          </w:tcPr>
          <w:p>
            <w:pPr>
              <w:spacing w:after="0"/>
            </w:pPr>
            <w:r>
              <w:rPr>
                <w:b w:val="false"/>
                <w:bCs w:val="false"/>
                <w:sz w:val="20"/>
                <w:szCs w:val="20"/>
              </w:rPr>
              <w:t xml:space="preserve">Medium</w:t>
            </w:r>
          </w:p>
        </w:tc>
        <w:tc>
          <w:tcPr>
            <w:tcW w:type="dxa" w:w="2800"/>
            <w:shd w:fill="F7F9FC" w:val="clear"/>
            <w:tcMar>
              <w:top w:type="dxa" w:w="80"/>
              <w:left w:type="dxa" w:w="110"/>
              <w:bottom w:type="dxa" w:w="80"/>
              <w:right w:type="dxa" w:w="110"/>
            </w:tcMar>
          </w:tcPr>
          <w:p>
            <w:pPr>
              <w:spacing w:after="0"/>
            </w:pPr>
            <w:r>
              <w:rPr>
                <w:b w:val="false"/>
                <w:bCs w:val="false"/>
                <w:sz w:val="20"/>
                <w:szCs w:val="20"/>
              </w:rPr>
              <w:t xml:space="preserve">A block rule on a number that is also in contacts is dead.</w:t>
            </w:r>
          </w:p>
        </w:tc>
      </w:tr>
      <w:tr>
        <w:tc>
          <w:tcPr>
            <w:tcW w:type="dxa" w:w="760"/>
            <w:tcMar>
              <w:top w:type="dxa" w:w="80"/>
              <w:left w:type="dxa" w:w="110"/>
              <w:bottom w:type="dxa" w:w="80"/>
              <w:right w:type="dxa" w:w="110"/>
            </w:tcMar>
          </w:tcPr>
          <w:p>
            <w:pPr>
              <w:spacing w:after="0"/>
            </w:pPr>
            <w:r>
              <w:rPr>
                <w:b/>
                <w:bCs/>
                <w:sz w:val="20"/>
                <w:szCs w:val="20"/>
              </w:rPr>
              <w:t xml:space="preserve">D11</w:t>
            </w:r>
          </w:p>
        </w:tc>
        <w:tc>
          <w:tcPr>
            <w:tcW w:type="dxa" w:w="4400"/>
            <w:tcMar>
              <w:top w:type="dxa" w:w="80"/>
              <w:left w:type="dxa" w:w="110"/>
              <w:bottom w:type="dxa" w:w="80"/>
              <w:right w:type="dxa" w:w="110"/>
            </w:tcMar>
          </w:tcPr>
          <w:p>
            <w:pPr>
              <w:spacing w:after="0"/>
            </w:pPr>
            <w:r>
              <w:rPr>
                <w:b w:val="false"/>
                <w:bCs w:val="false"/>
                <w:sz w:val="20"/>
                <w:szCs w:val="20"/>
              </w:rPr>
              <w:t xml:space="preserve">block_rules declares value TEXT UNIQUE with CONFLICT_IGNORE.</w:t>
            </w:r>
          </w:p>
        </w:tc>
        <w:tc>
          <w:tcPr>
            <w:tcW w:type="dxa" w:w="1400"/>
            <w:tcMar>
              <w:top w:type="dxa" w:w="80"/>
              <w:left w:type="dxa" w:w="110"/>
              <w:bottom w:type="dxa" w:w="80"/>
              <w:right w:type="dxa" w:w="110"/>
            </w:tcMar>
          </w:tcPr>
          <w:p>
            <w:pPr>
              <w:spacing w:after="0"/>
            </w:pPr>
            <w:r>
              <w:rPr>
                <w:b w:val="false"/>
                <w:bCs w:val="false"/>
                <w:sz w:val="20"/>
                <w:szCs w:val="20"/>
              </w:rPr>
              <w:t xml:space="preserve">Medium</w:t>
            </w:r>
          </w:p>
        </w:tc>
        <w:tc>
          <w:tcPr>
            <w:tcW w:type="dxa" w:w="2800"/>
            <w:tcMar>
              <w:top w:type="dxa" w:w="80"/>
              <w:left w:type="dxa" w:w="110"/>
              <w:bottom w:type="dxa" w:w="80"/>
              <w:right w:type="dxa" w:w="110"/>
            </w:tcMar>
          </w:tcPr>
          <w:p>
            <w:pPr>
              <w:spacing w:after="0"/>
            </w:pPr>
            <w:r>
              <w:rPr>
                <w:b w:val="false"/>
                <w:bCs w:val="false"/>
                <w:sz w:val="20"/>
                <w:szCs w:val="20"/>
              </w:rPr>
              <w:t xml:space="preserve">Same string cannot be both a number and a keyword; duplicate adds fail silently with no UI feedback.</w:t>
            </w:r>
          </w:p>
        </w:tc>
      </w:tr>
      <w:tr>
        <w:tc>
          <w:tcPr>
            <w:tcW w:type="dxa" w:w="760"/>
            <w:shd w:fill="F7F9FC" w:val="clear"/>
            <w:tcMar>
              <w:top w:type="dxa" w:w="80"/>
              <w:left w:type="dxa" w:w="110"/>
              <w:bottom w:type="dxa" w:w="80"/>
              <w:right w:type="dxa" w:w="110"/>
            </w:tcMar>
          </w:tcPr>
          <w:p>
            <w:pPr>
              <w:spacing w:after="0"/>
            </w:pPr>
            <w:r>
              <w:rPr>
                <w:b/>
                <w:bCs/>
                <w:sz w:val="20"/>
                <w:szCs w:val="20"/>
              </w:rPr>
              <w:t xml:space="preserve">D12</w:t>
            </w:r>
          </w:p>
        </w:tc>
        <w:tc>
          <w:tcPr>
            <w:tcW w:type="dxa" w:w="4400"/>
            <w:shd w:fill="F7F9FC" w:val="clear"/>
            <w:tcMar>
              <w:top w:type="dxa" w:w="80"/>
              <w:left w:type="dxa" w:w="110"/>
              <w:bottom w:type="dxa" w:w="80"/>
              <w:right w:type="dxa" w:w="110"/>
            </w:tcMar>
          </w:tcPr>
          <w:p>
            <w:pPr>
              <w:spacing w:after="0"/>
            </w:pPr>
            <w:r>
              <w:rPr>
                <w:b w:val="false"/>
                <w:bCs w:val="false"/>
                <w:sz w:val="20"/>
                <w:szCs w:val="20"/>
              </w:rPr>
              <w:t xml:space="preserve">Mute-request correlation holds a lock across SQLite and contacts I/O, matches on a 20-char snippet, and its iterator removes entries it merely walked past.</w:t>
            </w:r>
          </w:p>
        </w:tc>
        <w:tc>
          <w:tcPr>
            <w:tcW w:type="dxa" w:w="1400"/>
            <w:shd w:fill="F7F9FC" w:val="clear"/>
            <w:tcMar>
              <w:top w:type="dxa" w:w="80"/>
              <w:left w:type="dxa" w:w="110"/>
              <w:bottom w:type="dxa" w:w="80"/>
              <w:right w:type="dxa" w:w="110"/>
            </w:tcMar>
          </w:tcPr>
          <w:p>
            <w:pPr>
              <w:spacing w:after="0"/>
            </w:pPr>
            <w:r>
              <w:rPr>
                <w:b w:val="false"/>
                <w:bCs w:val="false"/>
                <w:sz w:val="20"/>
                <w:szCs w:val="20"/>
              </w:rPr>
              <w:t xml:space="preserve">Medium</w:t>
            </w:r>
          </w:p>
        </w:tc>
        <w:tc>
          <w:tcPr>
            <w:tcW w:type="dxa" w:w="2800"/>
            <w:shd w:fill="F7F9FC" w:val="clear"/>
            <w:tcMar>
              <w:top w:type="dxa" w:w="80"/>
              <w:left w:type="dxa" w:w="110"/>
              <w:bottom w:type="dxa" w:w="80"/>
              <w:right w:type="dxa" w:w="110"/>
            </w:tcMar>
          </w:tcPr>
          <w:p>
            <w:pPr>
              <w:spacing w:after="0"/>
            </w:pPr>
            <w:r>
              <w:rPr>
                <w:b w:val="false"/>
                <w:bCs w:val="false"/>
                <w:sz w:val="20"/>
                <w:szCs w:val="20"/>
              </w:rPr>
              <w:t xml:space="preserve">Missed correlations and main-thread jank in the listener.</w:t>
            </w:r>
          </w:p>
        </w:tc>
      </w:tr>
      <w:tr>
        <w:tc>
          <w:tcPr>
            <w:tcW w:type="dxa" w:w="760"/>
            <w:tcMar>
              <w:top w:type="dxa" w:w="80"/>
              <w:left w:type="dxa" w:w="110"/>
              <w:bottom w:type="dxa" w:w="80"/>
              <w:right w:type="dxa" w:w="110"/>
            </w:tcMar>
          </w:tcPr>
          <w:p>
            <w:pPr>
              <w:spacing w:after="0"/>
            </w:pPr>
            <w:r>
              <w:rPr>
                <w:b/>
                <w:bCs/>
                <w:sz w:val="20"/>
                <w:szCs w:val="20"/>
              </w:rPr>
              <w:t xml:space="preserve">D13</w:t>
            </w:r>
          </w:p>
        </w:tc>
        <w:tc>
          <w:tcPr>
            <w:tcW w:type="dxa" w:w="4400"/>
            <w:tcMar>
              <w:top w:type="dxa" w:w="80"/>
              <w:left w:type="dxa" w:w="110"/>
              <w:bottom w:type="dxa" w:w="80"/>
              <w:right w:type="dxa" w:w="110"/>
            </w:tcMar>
          </w:tcPr>
          <w:p>
            <w:pPr>
              <w:spacing w:after="0"/>
            </w:pPr>
            <w:r>
              <w:rPr>
                <w:b w:val="false"/>
                <w:bCs w:val="false"/>
                <w:sz w:val="20"/>
                <w:szCs w:val="20"/>
              </w:rPr>
              <w:t xml:space="preserve">Blocked-log table is never pruned.</w:t>
            </w:r>
          </w:p>
        </w:tc>
        <w:tc>
          <w:tcPr>
            <w:tcW w:type="dxa" w:w="1400"/>
            <w:tcMar>
              <w:top w:type="dxa" w:w="80"/>
              <w:left w:type="dxa" w:w="110"/>
              <w:bottom w:type="dxa" w:w="80"/>
              <w:right w:type="dxa" w:w="110"/>
            </w:tcMar>
          </w:tcPr>
          <w:p>
            <w:pPr>
              <w:spacing w:after="0"/>
            </w:pPr>
            <w:r>
              <w:rPr>
                <w:b w:val="false"/>
                <w:bCs w:val="false"/>
                <w:sz w:val="20"/>
                <w:szCs w:val="20"/>
              </w:rPr>
              <w:t xml:space="preserve">Low</w:t>
            </w:r>
          </w:p>
        </w:tc>
        <w:tc>
          <w:tcPr>
            <w:tcW w:type="dxa" w:w="2800"/>
            <w:tcMar>
              <w:top w:type="dxa" w:w="80"/>
              <w:left w:type="dxa" w:w="110"/>
              <w:bottom w:type="dxa" w:w="80"/>
              <w:right w:type="dxa" w:w="110"/>
            </w:tcMar>
          </w:tcPr>
          <w:p>
            <w:pPr>
              <w:spacing w:after="0"/>
            </w:pPr>
            <w:r>
              <w:rPr>
                <w:b w:val="false"/>
                <w:bCs w:val="false"/>
                <w:sz w:val="20"/>
                <w:szCs w:val="20"/>
              </w:rPr>
              <w:t xml:space="preserve">Unbounded growth; the logs screen loads every row.</w:t>
            </w:r>
          </w:p>
        </w:tc>
      </w:tr>
      <w:tr>
        <w:tc>
          <w:tcPr>
            <w:tcW w:type="dxa" w:w="760"/>
            <w:shd w:fill="F7F9FC" w:val="clear"/>
            <w:tcMar>
              <w:top w:type="dxa" w:w="80"/>
              <w:left w:type="dxa" w:w="110"/>
              <w:bottom w:type="dxa" w:w="80"/>
              <w:right w:type="dxa" w:w="110"/>
            </w:tcMar>
          </w:tcPr>
          <w:p>
            <w:pPr>
              <w:spacing w:after="0"/>
            </w:pPr>
            <w:r>
              <w:rPr>
                <w:b/>
                <w:bCs/>
                <w:sz w:val="20"/>
                <w:szCs w:val="20"/>
              </w:rPr>
              <w:t xml:space="preserve">D14</w:t>
            </w:r>
          </w:p>
        </w:tc>
        <w:tc>
          <w:tcPr>
            <w:tcW w:type="dxa" w:w="4400"/>
            <w:shd w:fill="F7F9FC" w:val="clear"/>
            <w:tcMar>
              <w:top w:type="dxa" w:w="80"/>
              <w:left w:type="dxa" w:w="110"/>
              <w:bottom w:type="dxa" w:w="80"/>
              <w:right w:type="dxa" w:w="110"/>
            </w:tcMar>
          </w:tcPr>
          <w:p>
            <w:pPr>
              <w:spacing w:after="0"/>
            </w:pPr>
            <w:r>
              <w:rPr>
                <w:b w:val="false"/>
                <w:bCs w:val="false"/>
                <w:sz w:val="20"/>
                <w:szCs w:val="20"/>
              </w:rPr>
              <w:t xml:space="preserve">APK is debuggable=true, unminified, 43 MB of dex, with PreviewActivity and ComponentActivity exported.</w:t>
            </w:r>
          </w:p>
        </w:tc>
        <w:tc>
          <w:tcPr>
            <w:tcW w:type="dxa" w:w="1400"/>
            <w:shd w:fill="F7F9FC" w:val="clear"/>
            <w:tcMar>
              <w:top w:type="dxa" w:w="80"/>
              <w:left w:type="dxa" w:w="110"/>
              <w:bottom w:type="dxa" w:w="80"/>
              <w:right w:type="dxa" w:w="110"/>
            </w:tcMar>
          </w:tcPr>
          <w:p>
            <w:pPr>
              <w:spacing w:after="0"/>
            </w:pPr>
            <w:r>
              <w:rPr>
                <w:b w:val="false"/>
                <w:bCs w:val="false"/>
                <w:sz w:val="20"/>
                <w:szCs w:val="20"/>
              </w:rPr>
              <w:t xml:space="preserve">Low</w:t>
            </w:r>
          </w:p>
        </w:tc>
        <w:tc>
          <w:tcPr>
            <w:tcW w:type="dxa" w:w="2800"/>
            <w:shd w:fill="F7F9FC" w:val="clear"/>
            <w:tcMar>
              <w:top w:type="dxa" w:w="80"/>
              <w:left w:type="dxa" w:w="110"/>
              <w:bottom w:type="dxa" w:w="80"/>
              <w:right w:type="dxa" w:w="110"/>
            </w:tcMar>
          </w:tcPr>
          <w:p>
            <w:pPr>
              <w:spacing w:after="0"/>
            </w:pPr>
            <w:r>
              <w:rPr>
                <w:b w:val="false"/>
                <w:bCs w:val="false"/>
                <w:sz w:val="20"/>
                <w:szCs w:val="20"/>
              </w:rPr>
              <w:t xml:space="preserve">Debug tooling leaking into a shipped build.</w:t>
            </w:r>
          </w:p>
        </w:tc>
      </w:tr>
      <w:tr>
        <w:tc>
          <w:tcPr>
            <w:tcW w:type="dxa" w:w="760"/>
            <w:tcMar>
              <w:top w:type="dxa" w:w="80"/>
              <w:left w:type="dxa" w:w="110"/>
              <w:bottom w:type="dxa" w:w="80"/>
              <w:right w:type="dxa" w:w="110"/>
            </w:tcMar>
          </w:tcPr>
          <w:p>
            <w:pPr>
              <w:spacing w:after="0"/>
            </w:pPr>
            <w:r>
              <w:rPr>
                <w:b/>
                <w:bCs/>
                <w:sz w:val="20"/>
                <w:szCs w:val="20"/>
              </w:rPr>
              <w:t xml:space="preserve">D15</w:t>
            </w:r>
          </w:p>
        </w:tc>
        <w:tc>
          <w:tcPr>
            <w:tcW w:type="dxa" w:w="4400"/>
            <w:tcMar>
              <w:top w:type="dxa" w:w="80"/>
              <w:left w:type="dxa" w:w="110"/>
              <w:bottom w:type="dxa" w:w="80"/>
              <w:right w:type="dxa" w:w="110"/>
            </w:tcMar>
          </w:tcPr>
          <w:p>
            <w:pPr>
              <w:spacing w:after="0"/>
            </w:pPr>
            <w:r>
              <w:rPr>
                <w:b w:val="false"/>
                <w:bCs w:val="false"/>
                <w:sz w:val="20"/>
                <w:szCs w:val="20"/>
              </w:rPr>
              <w:t xml:space="preserve">FOREGROUND_SERVICE and RECEIVE_SMS declared; no foreground service exists.</w:t>
            </w:r>
          </w:p>
        </w:tc>
        <w:tc>
          <w:tcPr>
            <w:tcW w:type="dxa" w:w="1400"/>
            <w:tcMar>
              <w:top w:type="dxa" w:w="80"/>
              <w:left w:type="dxa" w:w="110"/>
              <w:bottom w:type="dxa" w:w="80"/>
              <w:right w:type="dxa" w:w="110"/>
            </w:tcMar>
          </w:tcPr>
          <w:p>
            <w:pPr>
              <w:spacing w:after="0"/>
            </w:pPr>
            <w:r>
              <w:rPr>
                <w:b w:val="false"/>
                <w:bCs w:val="false"/>
                <w:sz w:val="20"/>
                <w:szCs w:val="20"/>
              </w:rPr>
              <w:t xml:space="preserve">Low</w:t>
            </w:r>
          </w:p>
        </w:tc>
        <w:tc>
          <w:tcPr>
            <w:tcW w:type="dxa" w:w="2800"/>
            <w:tcMar>
              <w:top w:type="dxa" w:w="80"/>
              <w:left w:type="dxa" w:w="110"/>
              <w:bottom w:type="dxa" w:w="80"/>
              <w:right w:type="dxa" w:w="110"/>
            </w:tcMar>
          </w:tcPr>
          <w:p>
            <w:pPr>
              <w:spacing w:after="0"/>
            </w:pPr>
            <w:r>
              <w:rPr>
                <w:b w:val="false"/>
                <w:bCs w:val="false"/>
                <w:sz w:val="20"/>
                <w:szCs w:val="20"/>
              </w:rPr>
              <w:t xml:space="preserve">Unused permissions draw Play review attention.</w:t>
            </w:r>
          </w:p>
        </w:tc>
      </w:tr>
    </w:tbl>
    <w:p>
      <w:pPr>
        <w:spacing w:after="200"/>
      </w:pPr>
      <w:r>
        <w:rPr>
          <w:sz w:val="22"/>
          <w:szCs w:val="22"/>
        </w:rPr>
        <w:t xml:space="preserve"/>
      </w:r>
    </w:p>
    <w:p>
      <w:pPr>
        <w:pStyle w:val="Heading1"/>
        <w:spacing w:after="140" w:before="280"/>
      </w:pPr>
      <w:r>
        <w:t xml:space="preserve">What is in the rewrite</w:t>
      </w:r>
    </w:p>
    <w:p>
      <w:pPr>
        <w:spacing w:after="140"/>
      </w:pPr>
      <w:r>
        <w:rPr>
          <w:sz w:val="22"/>
          <w:szCs w:val="22"/>
        </w:rPr>
        <w:t xml:space="preserve">Seven files, written as drop-in replacements against the package structure already in the APK. They are Kotlin source, not a rebuilt APK — see the limitation note at the end.</w:t>
      </w:r>
    </w:p>
    <w:p>
      <w:pPr>
        <w:pStyle w:val="ListParagraph"/>
        <w:numPr>
          <w:ilvl w:val="0"/>
          <w:numId w:val="2"/>
        </w:numPr>
        <w:spacing w:after="90"/>
      </w:pPr>
      <w:r>
        <w:rPr>
          <w:sz w:val="22"/>
          <w:szCs w:val="22"/>
        </w:rPr>
        <w:t xml:space="preserve">util/PhoneNumbers.kt — new. Normalisation to the national significant number, short-code detection, and a neighbour-spoofing test. Fixes D1.</w:t>
      </w:r>
    </w:p>
    <w:p>
      <w:pPr>
        <w:pStyle w:val="ListParagraph"/>
        <w:numPr>
          <w:ilvl w:val="0"/>
          <w:numId w:val="2"/>
        </w:numPr>
        <w:spacing w:after="90"/>
      </w:pPr>
      <w:r>
        <w:rPr>
          <w:sz w:val="22"/>
          <w:szCs w:val="22"/>
        </w:rPr>
        <w:t xml:space="preserve">rules/RuleEngine.kt — new. One matcher for both calls and SMS, replacing the two copies that had already drifted apart. Adds ALLOW rules, a minimum length before suffix matching, REGEX, UNKNOWN, SHORT_CODE, NOT_IN_CONTACTS and NEIGHBOR rule types. Fixes D1, D6, D10.</w:t>
      </w:r>
    </w:p>
    <w:p>
      <w:pPr>
        <w:pStyle w:val="ListParagraph"/>
        <w:numPr>
          <w:ilvl w:val="0"/>
          <w:numId w:val="2"/>
        </w:numPr>
        <w:spacing w:after="90"/>
      </w:pPr>
      <w:r>
        <w:rPr>
          <w:sz w:val="22"/>
          <w:szCs w:val="22"/>
        </w:rPr>
        <w:t xml:space="preserve">data/DatabaseHelper.kt — rewritten. Singleton, never closes, WAL enabled, migrates instead of dropping, prunes logs, uniqueness moved onto the rule combination. Fixes D2, D9, D11, D13.</w:t>
      </w:r>
    </w:p>
    <w:p>
      <w:pPr>
        <w:pStyle w:val="ListParagraph"/>
        <w:numPr>
          <w:ilvl w:val="0"/>
          <w:numId w:val="2"/>
        </w:numPr>
        <w:spacing w:after="90"/>
      </w:pPr>
      <w:r>
        <w:rPr>
          <w:sz w:val="22"/>
          <w:szCs w:val="22"/>
        </w:rPr>
        <w:t xml:space="preserve">data/BlockRule.kt — rewritten. Adds action (BLOCK / SILENCE / ALLOW) and scope (CALL / SMS / BOTH), so keyword rules stop being evaluated against phone calls. Fixes D5.</w:t>
      </w:r>
    </w:p>
    <w:p>
      <w:pPr>
        <w:pStyle w:val="ListParagraph"/>
        <w:numPr>
          <w:ilvl w:val="0"/>
          <w:numId w:val="2"/>
        </w:numPr>
        <w:spacing w:after="90"/>
      </w:pPr>
      <w:r>
        <w:rPr>
          <w:sz w:val="22"/>
          <w:szCs w:val="22"/>
        </w:rPr>
        <w:t xml:space="preserve">service/CallBlockerService.kt — rewritten. Background execution, watchdog, single guaranteed response. Fixes D3.</w:t>
      </w:r>
    </w:p>
    <w:p>
      <w:pPr>
        <w:pStyle w:val="ListParagraph"/>
        <w:numPr>
          <w:ilvl w:val="0"/>
          <w:numId w:val="2"/>
        </w:numPr>
        <w:spacing w:after="90"/>
      </w:pPr>
      <w:r>
        <w:rPr>
          <w:sz w:val="22"/>
          <w:szCs w:val="22"/>
        </w:rPr>
        <w:t xml:space="preserve">receiver/SmsSpamReceiver.kt — new. Manifest-declared SMS receiver using goAsync, replacing the one registered inside the notification listener. Fixes D7.</w:t>
      </w:r>
    </w:p>
    <w:p>
      <w:pPr>
        <w:pStyle w:val="ListParagraph"/>
        <w:numPr>
          <w:ilvl w:val="0"/>
          <w:numId w:val="2"/>
        </w:numPr>
        <w:spacing w:after="90"/>
      </w:pPr>
      <w:r>
        <w:rPr>
          <w:sz w:val="22"/>
          <w:szCs w:val="22"/>
        </w:rPr>
        <w:t xml:space="preserve">service/SmsBlockerNotificationService.kt — rewritten. Contact detection that understands a title is a name, runtime discovery of the default SMS package, lock scope reduced to the list itself. Fixes D4, D8, D12.</w:t>
      </w:r>
    </w:p>
    <w:p>
      <w:pPr>
        <w:pStyle w:val="ListParagraph"/>
        <w:numPr>
          <w:ilvl w:val="0"/>
          <w:numId w:val="2"/>
        </w:numPr>
        <w:spacing w:after="90"/>
      </w:pPr>
      <w:r>
        <w:rPr>
          <w:sz w:val="22"/>
          <w:szCs w:val="22"/>
        </w:rPr>
        <w:t xml:space="preserve">AndroidManifest-changes.xml — the manifest edits, annotated. Covers D14 and D15.</w:t>
      </w:r>
    </w:p>
    <w:p>
      <w:pPr>
        <w:pStyle w:val="Heading1"/>
        <w:spacing w:after="140" w:before="280"/>
      </w:pPr>
      <w:r>
        <w:t xml:space="preserve">Two things worth deciding before you build</w:t>
      </w:r>
    </w:p>
    <w:p>
      <w:pPr>
        <w:pStyle w:val="Heading2"/>
        <w:spacing w:after="140" w:before="280"/>
      </w:pPr>
      <w:r>
        <w:t xml:space="preserve">SMS cannot actually be blocked from where this app sits</w:t>
      </w:r>
    </w:p>
    <w:p>
      <w:pPr>
        <w:spacing w:after="140"/>
      </w:pPr>
      <w:r>
        <w:rPr>
          <w:sz w:val="22"/>
          <w:szCs w:val="22"/>
        </w:rPr>
        <w:t xml:space="preserve">An app that is not the default SMS handler cannot stop a text from arriving. The message lands in the system database and the messaging app posts its notification; all a notification listener can do is dismiss that notification a fraction of a second later. The phone may still make a sound, and the message stays in the inbox. This is a platform boundary, not a bug, and the original architecture was a reasonable response to it — but it is worth being explicit that "SMS blocking" here means "notification suppression."</w:t>
      </w:r>
    </w:p>
    <w:p>
      <w:pPr>
        <w:spacing w:after="140"/>
      </w:pPr>
      <w:r>
        <w:rPr>
          <w:sz w:val="22"/>
          <w:szCs w:val="22"/>
        </w:rPr>
        <w:t xml:space="preserve">Truly suppressing delivery means holding the default SMS role: implementing SMS_DELIVER, building a full conversation UI, and filing Play’s Default SMS Handler declaration. That is a substantially larger project. If it matters, it is a separate decision rather than a fix.</w:t>
      </w:r>
    </w:p>
    <w:p>
      <w:pPr>
        <w:pStyle w:val="Heading2"/>
        <w:spacing w:after="140" w:before="280"/>
      </w:pPr>
      <w:r>
        <w:t xml:space="preserve">Rule precedence changed</w:t>
      </w:r>
    </w:p>
    <w:p>
      <w:pPr>
        <w:spacing w:after="140"/>
      </w:pPr>
      <w:r>
        <w:rPr>
          <w:sz w:val="22"/>
          <w:szCs w:val="22"/>
        </w:rPr>
        <w:t xml:space="preserve">The original checked the address book first and returned immediately, so a block rule on a number that also appeared in contacts did nothing. The rewrite evaluates explicit ALLOW rules first, then BLOCK rules, then the address book, then any opt-in catch-all. An explicit rule you typed should outrank an incidental contact entry. If you prefer the old ordering, it is one block to move in RuleEngine.evaluate.</w:t>
      </w:r>
    </w:p>
    <w:p>
      <w:pPr>
        <w:pStyle w:val="Heading1"/>
        <w:spacing w:after="140" w:before="280"/>
      </w:pPr>
      <w:r>
        <w:t xml:space="preserve">Testing checklist</w:t>
      </w:r>
    </w:p>
    <w:p>
      <w:pPr>
        <w:spacing w:after="140"/>
      </w:pPr>
      <w:r>
        <w:rPr>
          <w:sz w:val="22"/>
          <w:szCs w:val="22"/>
        </w:rPr>
        <w:t xml:space="preserve">The defects above are mostly invisible to casual testing, so test the specific paths:</w:t>
      </w:r>
    </w:p>
    <w:p>
      <w:pPr>
        <w:pStyle w:val="ListParagraph"/>
        <w:numPr>
          <w:ilvl w:val="0"/>
          <w:numId w:val="2"/>
        </w:numPr>
        <w:spacing w:after="90"/>
      </w:pPr>
      <w:r>
        <w:rPr>
          <w:sz w:val="22"/>
          <w:szCs w:val="22"/>
        </w:rPr>
        <w:t xml:space="preserve">Add a PREFIX rule for your own area code, then have someone outside your contacts call from that area code. This is the D1 regression test and it should now block.</w:t>
      </w:r>
    </w:p>
    <w:p>
      <w:pPr>
        <w:pStyle w:val="ListParagraph"/>
        <w:numPr>
          <w:ilvl w:val="0"/>
          <w:numId w:val="2"/>
        </w:numPr>
        <w:spacing w:after="90"/>
      </w:pPr>
      <w:r>
        <w:rPr>
          <w:sz w:val="22"/>
          <w:szCs w:val="22"/>
        </w:rPr>
        <w:t xml:space="preserve">Open the app, sit on the rules screen, and have someone call while the UI is in the foreground. This exercises the D2 concurrent-database path.</w:t>
      </w:r>
    </w:p>
    <w:p>
      <w:pPr>
        <w:pStyle w:val="ListParagraph"/>
        <w:numPr>
          <w:ilvl w:val="0"/>
          <w:numId w:val="2"/>
        </w:numPr>
        <w:spacing w:after="90"/>
      </w:pPr>
      <w:r>
        <w:rPr>
          <w:sz w:val="22"/>
          <w:szCs w:val="22"/>
        </w:rPr>
        <w:t xml:space="preserve">Force-stop the app, then call immediately. This is the cold-start timing path from D3; watch for the watchdog line in logcat.</w:t>
      </w:r>
    </w:p>
    <w:p>
      <w:pPr>
        <w:pStyle w:val="ListParagraph"/>
        <w:numPr>
          <w:ilvl w:val="0"/>
          <w:numId w:val="2"/>
        </w:numPr>
        <w:spacing w:after="90"/>
      </w:pPr>
      <w:r>
        <w:rPr>
          <w:sz w:val="22"/>
          <w:szCs w:val="22"/>
        </w:rPr>
        <w:t xml:space="preserve">Have a saved contact text you a message containing the word "winner". It should come through untouched. That is D4 and D5.</w:t>
      </w:r>
    </w:p>
    <w:p>
      <w:pPr>
        <w:pStyle w:val="ListParagraph"/>
        <w:numPr>
          <w:ilvl w:val="0"/>
          <w:numId w:val="2"/>
        </w:numPr>
        <w:spacing w:after="90"/>
      </w:pPr>
      <w:r>
        <w:rPr>
          <w:sz w:val="22"/>
          <w:szCs w:val="22"/>
        </w:rPr>
        <w:t xml:space="preserve">Add a NUMBER rule with only four digits and confirm it now matches exactly rather than by suffix (D6).</w:t>
      </w:r>
    </w:p>
    <w:p>
      <w:pPr>
        <w:pStyle w:val="ListParagraph"/>
        <w:numPr>
          <w:ilvl w:val="0"/>
          <w:numId w:val="2"/>
        </w:numPr>
        <w:spacing w:after="90"/>
      </w:pPr>
      <w:r>
        <w:rPr>
          <w:sz w:val="22"/>
          <w:szCs w:val="22"/>
        </w:rPr>
        <w:t xml:space="preserve">Reboot the phone, then send a spam text without opening the app first. This is D7.</w:t>
      </w:r>
    </w:p>
    <w:p>
      <w:pPr>
        <w:pStyle w:val="Heading1"/>
        <w:spacing w:after="140" w:before="280"/>
      </w:pPr>
      <w:r>
        <w:t xml:space="preserve">Limitation</w:t>
      </w:r>
    </w:p>
    <w:p>
      <w:pPr>
        <w:spacing w:after="140"/>
      </w:pPr>
      <w:r>
        <w:rPr>
          <w:sz w:val="22"/>
          <w:szCs w:val="22"/>
        </w:rPr>
        <w:t xml:space="preserve">These are source files, not a compiled APK. Building one requires the Android SDK and Gradle reaching Google’s Maven repository, neither of which is available in this environment. Drop the files into the project in Android Studio, apply the manifest changes, and build. If anything fails to compile, send me the error and I will fix it against your actual project rather than against the decompiled shape of it.</w:t>
      </w:r>
    </w:p>
    <w:p>
      <w:pPr>
        <w:spacing w:after="140"/>
      </w:pPr>
      <w:r>
        <w:rPr>
          <w:i/>
          <w:iCs/>
          <w:sz w:val="22"/>
          <w:szCs w:val="22"/>
        </w:rPr>
        <w:t xml:space="preserve">One note on the decompiled source: the build was not obfuscated, so the reconstruction is accurate. The only section the decompiler mangled was the correlation loop inside onNotificationPosted — its exact control flow is uncertain, which is why D12 is described by its structure rather than by a precise line-level claim.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2026-09-18T01:30:33.392Z</dcterms:created>
  <dcterms:modified xsi:type="dcterms:W3CDTF">2026-09-18T01:30:33.401Z</dcterms:modified>
</cp:coreProperties>
</file>

<file path=docProps/custom.xml><?xml version="1.0" encoding="utf-8"?>
<Properties xmlns="http://schemas.openxmlformats.org/officeDocument/2006/custom-properties" xmlns:vt="http://schemas.openxmlformats.org/officeDocument/2006/docPropsVTypes"/>
</file>