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700DE" w14:textId="77777777" w:rsidR="007B4F4C" w:rsidRDefault="007B4F4C" w:rsidP="006D1F01">
      <w:pPr>
        <w:pStyle w:val="Body"/>
      </w:pPr>
    </w:p>
    <w:p w14:paraId="7F3072B0" w14:textId="77777777" w:rsidR="00D064D0" w:rsidRDefault="00D064D0" w:rsidP="006D1F01">
      <w:pPr>
        <w:pStyle w:val="Body"/>
      </w:pPr>
    </w:p>
    <w:p w14:paraId="00ACD6E2" w14:textId="77777777" w:rsidR="00D064D0" w:rsidRDefault="00D064D0" w:rsidP="006D1F01">
      <w:pPr>
        <w:pStyle w:val="Body"/>
      </w:pPr>
    </w:p>
    <w:p w14:paraId="01BC42D8" w14:textId="77777777" w:rsidR="00D064D0" w:rsidRDefault="00D064D0" w:rsidP="006D1F01">
      <w:pPr>
        <w:pStyle w:val="Body"/>
      </w:pPr>
    </w:p>
    <w:p w14:paraId="2E5D086D" w14:textId="77777777" w:rsidR="00D064D0" w:rsidRPr="006D1F01" w:rsidRDefault="00D064D0" w:rsidP="006D1F01">
      <w:pPr>
        <w:pStyle w:val="Body"/>
      </w:pPr>
    </w:p>
    <w:p w14:paraId="24D700DF" w14:textId="77777777" w:rsidR="006D1F01" w:rsidRPr="006D1F01" w:rsidRDefault="006D1F01" w:rsidP="006D1F01">
      <w:pPr>
        <w:pStyle w:val="Body"/>
      </w:pPr>
    </w:p>
    <w:p w14:paraId="24D700E0" w14:textId="48118684" w:rsidR="00080FFD" w:rsidRPr="00CB0414" w:rsidRDefault="00CB0414" w:rsidP="006D1F01">
      <w:pPr>
        <w:pStyle w:val="VerizonHeadline1"/>
      </w:pPr>
      <w:r>
        <w:t>Change Management</w:t>
      </w:r>
    </w:p>
    <w:p w14:paraId="24D700E2" w14:textId="626653B8" w:rsidR="00080FFD" w:rsidRDefault="00CB0414" w:rsidP="00CB0414">
      <w:pPr>
        <w:pStyle w:val="VerizonHeadline2"/>
      </w:pPr>
      <w:r>
        <w:t>change management</w:t>
      </w:r>
      <w:r w:rsidR="006B3D8D" w:rsidRPr="00CB0414">
        <w:t xml:space="preserve"> </w:t>
      </w:r>
      <w:r>
        <w:t>Process</w:t>
      </w:r>
    </w:p>
    <w:p w14:paraId="7441587E" w14:textId="77777777" w:rsidR="00FA4946" w:rsidRDefault="00FA4946" w:rsidP="00FA4946">
      <w:pPr>
        <w:pStyle w:val="Body"/>
      </w:pPr>
      <w:r w:rsidRPr="00B966BF">
        <w:rPr>
          <w:b/>
          <w:bCs/>
          <w:color w:val="383838" w:themeColor="text1" w:themeShade="BF"/>
          <w:sz w:val="23"/>
          <w:szCs w:val="23"/>
        </w:rPr>
        <w:t xml:space="preserve">Supplemental to Information Technology Corporate Standard (ITCS) 104, Chapter </w:t>
      </w:r>
      <w:r>
        <w:rPr>
          <w:b/>
          <w:bCs/>
          <w:color w:val="383838" w:themeColor="text1" w:themeShade="BF"/>
          <w:sz w:val="23"/>
          <w:szCs w:val="23"/>
        </w:rPr>
        <w:t>1</w:t>
      </w:r>
      <w:r w:rsidRPr="00B966BF">
        <w:rPr>
          <w:b/>
          <w:bCs/>
          <w:color w:val="383838" w:themeColor="text1" w:themeShade="BF"/>
          <w:sz w:val="23"/>
          <w:szCs w:val="23"/>
        </w:rPr>
        <w:t xml:space="preserve">, Section </w:t>
      </w:r>
      <w:r>
        <w:rPr>
          <w:b/>
          <w:bCs/>
          <w:color w:val="383838" w:themeColor="text1" w:themeShade="BF"/>
          <w:sz w:val="23"/>
          <w:szCs w:val="23"/>
        </w:rPr>
        <w:t>1.6 Activity Auditing, Requirements 1, 2, and 3</w:t>
      </w:r>
      <w:r w:rsidRPr="00B966BF">
        <w:rPr>
          <w:b/>
          <w:bCs/>
          <w:color w:val="383838" w:themeColor="text1" w:themeShade="BF"/>
          <w:sz w:val="23"/>
          <w:szCs w:val="23"/>
          <w:highlight w:val="yellow"/>
        </w:rPr>
        <w:t xml:space="preserve"> </w:t>
      </w:r>
    </w:p>
    <w:p w14:paraId="41BDD575" w14:textId="77777777" w:rsidR="00676171" w:rsidRDefault="00676171" w:rsidP="006D1F01">
      <w:pPr>
        <w:pStyle w:val="Body"/>
      </w:pPr>
    </w:p>
    <w:p w14:paraId="543B070A" w14:textId="77777777" w:rsidR="00676171" w:rsidRDefault="00676171" w:rsidP="006D1F01">
      <w:pPr>
        <w:pStyle w:val="Body"/>
      </w:pPr>
    </w:p>
    <w:p w14:paraId="0AA6AFEF" w14:textId="77777777" w:rsidR="00CB0414" w:rsidRDefault="00CB0414" w:rsidP="006D1F01">
      <w:pPr>
        <w:pStyle w:val="Body"/>
      </w:pPr>
    </w:p>
    <w:p w14:paraId="37B8217E" w14:textId="77777777" w:rsidR="00CB0414" w:rsidRDefault="00CB0414" w:rsidP="006D1F01">
      <w:pPr>
        <w:pStyle w:val="Body"/>
      </w:pPr>
    </w:p>
    <w:p w14:paraId="2DE9A50F" w14:textId="77777777" w:rsidR="00CB0414" w:rsidRDefault="00CB0414" w:rsidP="006D1F01">
      <w:pPr>
        <w:pStyle w:val="Body"/>
      </w:pPr>
    </w:p>
    <w:p w14:paraId="776DF275" w14:textId="77777777" w:rsidR="00CB0414" w:rsidRDefault="00CB0414" w:rsidP="006D1F01">
      <w:pPr>
        <w:pStyle w:val="Body"/>
      </w:pPr>
    </w:p>
    <w:p w14:paraId="24D700EC" w14:textId="77777777" w:rsidR="006B1A0B" w:rsidRDefault="006B1A0B" w:rsidP="006D1F01">
      <w:pPr>
        <w:pStyle w:val="Body"/>
      </w:pPr>
    </w:p>
    <w:p w14:paraId="7C2B0DEB" w14:textId="5D146D58" w:rsidR="000A55CA" w:rsidRDefault="00040618" w:rsidP="00E06C42">
      <w:pPr>
        <w:pStyle w:val="copyright"/>
        <w:sectPr w:rsidR="000A55CA" w:rsidSect="00990897">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cols w:space="720"/>
          <w:titlePg/>
          <w:docGrid w:linePitch="360"/>
        </w:sectPr>
      </w:pPr>
      <w:r w:rsidRPr="00381978">
        <w:t xml:space="preserve">© </w:t>
      </w:r>
      <w:r w:rsidR="00712674">
        <w:t>2013</w:t>
      </w:r>
      <w:r w:rsidR="000A55CA">
        <w:t>-</w:t>
      </w:r>
      <w:r w:rsidR="00712674">
        <w:t>2017</w:t>
      </w:r>
      <w:r w:rsidRPr="00381978">
        <w:t xml:space="preserve"> </w:t>
      </w:r>
      <w:r w:rsidR="000A55CA">
        <w:t>IBM</w:t>
      </w:r>
      <w:r w:rsidRPr="00381978">
        <w:t xml:space="preserve">. All Rights Reserved. </w:t>
      </w:r>
    </w:p>
    <w:p w14:paraId="24D700EF" w14:textId="77777777" w:rsidR="00D712AE" w:rsidRDefault="00D712AE" w:rsidP="006D1F01">
      <w:pPr>
        <w:pStyle w:val="TOCheader"/>
      </w:pPr>
      <w:r>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58" w:type="dxa"/>
          <w:bottom w:w="58" w:type="dxa"/>
          <w:right w:w="58" w:type="dxa"/>
        </w:tblCellMar>
        <w:tblLook w:val="0000" w:firstRow="0" w:lastRow="0" w:firstColumn="0" w:lastColumn="0" w:noHBand="0" w:noVBand="0"/>
      </w:tblPr>
      <w:tblGrid>
        <w:gridCol w:w="1136"/>
        <w:gridCol w:w="1928"/>
        <w:gridCol w:w="2880"/>
        <w:gridCol w:w="4712"/>
      </w:tblGrid>
      <w:tr w:rsidR="00D712AE" w:rsidRPr="00D712AE" w14:paraId="24D700F4" w14:textId="77777777" w:rsidTr="00AF2D1F">
        <w:trPr>
          <w:tblHeader/>
        </w:trPr>
        <w:tc>
          <w:tcPr>
            <w:tcW w:w="1136" w:type="dxa"/>
            <w:tcBorders>
              <w:top w:val="single" w:sz="8" w:space="0" w:color="auto"/>
              <w:bottom w:val="double" w:sz="4" w:space="0" w:color="auto"/>
            </w:tcBorders>
            <w:shd w:val="clear" w:color="auto" w:fill="E6E6E6"/>
            <w:tcMar>
              <w:top w:w="14" w:type="dxa"/>
              <w:bottom w:w="14" w:type="dxa"/>
            </w:tcMar>
            <w:vAlign w:val="center"/>
          </w:tcPr>
          <w:p w14:paraId="24D700F0" w14:textId="77777777" w:rsidR="00D712AE" w:rsidRPr="005B3E4D" w:rsidRDefault="00D712AE" w:rsidP="005B3E4D">
            <w:pPr>
              <w:pStyle w:val="tableheading"/>
            </w:pPr>
            <w:r w:rsidRPr="005B3E4D">
              <w:t>version</w:t>
            </w:r>
          </w:p>
        </w:tc>
        <w:tc>
          <w:tcPr>
            <w:tcW w:w="1928" w:type="dxa"/>
            <w:tcBorders>
              <w:top w:val="single" w:sz="8" w:space="0" w:color="auto"/>
              <w:bottom w:val="double" w:sz="4" w:space="0" w:color="auto"/>
            </w:tcBorders>
            <w:shd w:val="clear" w:color="auto" w:fill="E6E6E6"/>
            <w:tcMar>
              <w:top w:w="14" w:type="dxa"/>
              <w:bottom w:w="14" w:type="dxa"/>
            </w:tcMar>
            <w:vAlign w:val="center"/>
          </w:tcPr>
          <w:p w14:paraId="24D700F1" w14:textId="77777777" w:rsidR="00D712AE" w:rsidRPr="005B3E4D" w:rsidRDefault="00D712AE" w:rsidP="005B3E4D">
            <w:pPr>
              <w:pStyle w:val="tableheading"/>
            </w:pPr>
            <w:r w:rsidRPr="005B3E4D">
              <w:t>Date</w:t>
            </w:r>
          </w:p>
        </w:tc>
        <w:tc>
          <w:tcPr>
            <w:tcW w:w="2880" w:type="dxa"/>
            <w:tcBorders>
              <w:top w:val="single" w:sz="8" w:space="0" w:color="auto"/>
              <w:bottom w:val="double" w:sz="4" w:space="0" w:color="auto"/>
            </w:tcBorders>
            <w:shd w:val="clear" w:color="auto" w:fill="E6E6E6"/>
            <w:tcMar>
              <w:top w:w="14" w:type="dxa"/>
              <w:bottom w:w="14" w:type="dxa"/>
            </w:tcMar>
            <w:vAlign w:val="center"/>
          </w:tcPr>
          <w:p w14:paraId="24D700F2" w14:textId="77777777" w:rsidR="00D712AE" w:rsidRPr="005B3E4D" w:rsidRDefault="0007117D" w:rsidP="005B3E4D">
            <w:pPr>
              <w:pStyle w:val="tableheading"/>
            </w:pPr>
            <w:r w:rsidRPr="005B3E4D">
              <w:t>APPROVED BY</w:t>
            </w:r>
          </w:p>
        </w:tc>
        <w:tc>
          <w:tcPr>
            <w:tcW w:w="4712" w:type="dxa"/>
            <w:tcBorders>
              <w:top w:val="single" w:sz="8" w:space="0" w:color="auto"/>
              <w:bottom w:val="double" w:sz="4" w:space="0" w:color="auto"/>
            </w:tcBorders>
            <w:shd w:val="clear" w:color="auto" w:fill="E6E6E6"/>
            <w:tcMar>
              <w:top w:w="14" w:type="dxa"/>
              <w:bottom w:w="14" w:type="dxa"/>
            </w:tcMar>
            <w:vAlign w:val="center"/>
          </w:tcPr>
          <w:p w14:paraId="24D700F3" w14:textId="77777777" w:rsidR="00D712AE" w:rsidRPr="005B3E4D" w:rsidRDefault="00D712AE" w:rsidP="005B3E4D">
            <w:pPr>
              <w:pStyle w:val="tableheading"/>
            </w:pPr>
            <w:r w:rsidRPr="005B3E4D">
              <w:t>Description of the Change</w:t>
            </w:r>
          </w:p>
        </w:tc>
      </w:tr>
      <w:tr w:rsidR="00CB0414" w:rsidRPr="00D712AE" w14:paraId="24D700F9" w14:textId="77777777" w:rsidTr="00AF2D1F">
        <w:tc>
          <w:tcPr>
            <w:tcW w:w="1136" w:type="dxa"/>
            <w:tcBorders>
              <w:top w:val="double" w:sz="4" w:space="0" w:color="auto"/>
            </w:tcBorders>
          </w:tcPr>
          <w:p w14:paraId="24D700F5" w14:textId="546D441D" w:rsidR="00CB0414" w:rsidRPr="00D712AE" w:rsidRDefault="00CB0414" w:rsidP="00E42AAE">
            <w:pPr>
              <w:pStyle w:val="TableText"/>
              <w:jc w:val="center"/>
              <w:rPr>
                <w:lang w:val="en-GB" w:bidi="ar-SA"/>
              </w:rPr>
            </w:pPr>
            <w:r>
              <w:t>0.1</w:t>
            </w:r>
          </w:p>
        </w:tc>
        <w:tc>
          <w:tcPr>
            <w:tcW w:w="1928" w:type="dxa"/>
            <w:tcBorders>
              <w:top w:val="double" w:sz="4" w:space="0" w:color="auto"/>
            </w:tcBorders>
          </w:tcPr>
          <w:p w14:paraId="24D700F6" w14:textId="30052AA9" w:rsidR="00CB0414" w:rsidRPr="00D712AE" w:rsidRDefault="00CB0414" w:rsidP="00F1438F">
            <w:pPr>
              <w:pStyle w:val="TableText"/>
              <w:rPr>
                <w:lang w:val="en-GB" w:bidi="ar-SA"/>
              </w:rPr>
            </w:pPr>
            <w:r>
              <w:t>20</w:t>
            </w:r>
            <w:r w:rsidR="00F1438F">
              <w:t>-Sep-</w:t>
            </w:r>
            <w:r>
              <w:t>2007</w:t>
            </w:r>
          </w:p>
        </w:tc>
        <w:tc>
          <w:tcPr>
            <w:tcW w:w="2880" w:type="dxa"/>
            <w:tcBorders>
              <w:top w:val="double" w:sz="4" w:space="0" w:color="auto"/>
            </w:tcBorders>
          </w:tcPr>
          <w:p w14:paraId="24D700F7" w14:textId="17B54899" w:rsidR="00CB0414" w:rsidRPr="00D712AE" w:rsidRDefault="00CB0414" w:rsidP="00F1438F">
            <w:pPr>
              <w:pStyle w:val="TableText"/>
              <w:rPr>
                <w:lang w:val="en-GB" w:bidi="ar-SA"/>
              </w:rPr>
            </w:pPr>
            <w:r>
              <w:t>Kay Lipps</w:t>
            </w:r>
          </w:p>
        </w:tc>
        <w:tc>
          <w:tcPr>
            <w:tcW w:w="4712" w:type="dxa"/>
            <w:tcBorders>
              <w:top w:val="double" w:sz="4" w:space="0" w:color="auto"/>
            </w:tcBorders>
          </w:tcPr>
          <w:p w14:paraId="24D700F8" w14:textId="2F6B9429" w:rsidR="00CB0414" w:rsidRPr="00D712AE" w:rsidRDefault="00CB0414" w:rsidP="00A65E00">
            <w:pPr>
              <w:pStyle w:val="TableText"/>
              <w:rPr>
                <w:lang w:val="en-GB" w:bidi="ar-SA"/>
              </w:rPr>
            </w:pPr>
            <w:r>
              <w:t>Initial Draft</w:t>
            </w:r>
          </w:p>
        </w:tc>
      </w:tr>
      <w:tr w:rsidR="00CB0414" w:rsidRPr="00D712AE" w14:paraId="24D700FE" w14:textId="77777777" w:rsidTr="00AF2D1F">
        <w:tc>
          <w:tcPr>
            <w:tcW w:w="1136" w:type="dxa"/>
          </w:tcPr>
          <w:p w14:paraId="24D700FA" w14:textId="4D1FABE1" w:rsidR="00CB0414" w:rsidRPr="00D712AE" w:rsidRDefault="00CB0414" w:rsidP="00A65E00">
            <w:pPr>
              <w:pStyle w:val="TableText"/>
              <w:jc w:val="center"/>
              <w:rPr>
                <w:lang w:val="en-GB" w:bidi="ar-SA"/>
              </w:rPr>
            </w:pPr>
            <w:r w:rsidRPr="00730E86">
              <w:t>0.2</w:t>
            </w:r>
          </w:p>
        </w:tc>
        <w:tc>
          <w:tcPr>
            <w:tcW w:w="1928" w:type="dxa"/>
          </w:tcPr>
          <w:p w14:paraId="24D700FB" w14:textId="1FDF7C31" w:rsidR="00CB0414" w:rsidRPr="00D712AE" w:rsidRDefault="00CB0414" w:rsidP="00F1438F">
            <w:pPr>
              <w:pStyle w:val="TableText"/>
              <w:rPr>
                <w:lang w:val="en-GB" w:bidi="ar-SA"/>
              </w:rPr>
            </w:pPr>
            <w:r>
              <w:t>15</w:t>
            </w:r>
            <w:r w:rsidR="00F1438F">
              <w:t>-Jan-</w:t>
            </w:r>
            <w:r>
              <w:t>2013</w:t>
            </w:r>
          </w:p>
        </w:tc>
        <w:tc>
          <w:tcPr>
            <w:tcW w:w="2880" w:type="dxa"/>
          </w:tcPr>
          <w:p w14:paraId="24D700FC" w14:textId="20AED114" w:rsidR="00CB0414" w:rsidRPr="00D712AE" w:rsidRDefault="00CB0414" w:rsidP="00F1438F">
            <w:pPr>
              <w:pStyle w:val="TableText"/>
              <w:rPr>
                <w:lang w:val="en-GB" w:bidi="ar-SA"/>
              </w:rPr>
            </w:pPr>
            <w:r>
              <w:t>Kay Lipps</w:t>
            </w:r>
          </w:p>
        </w:tc>
        <w:tc>
          <w:tcPr>
            <w:tcW w:w="4712" w:type="dxa"/>
          </w:tcPr>
          <w:p w14:paraId="24D700FD" w14:textId="0AF75B6F" w:rsidR="00CB0414" w:rsidRPr="00D712AE" w:rsidRDefault="00CB0414" w:rsidP="00A65E00">
            <w:pPr>
              <w:pStyle w:val="TableText"/>
              <w:rPr>
                <w:lang w:val="en-GB" w:bidi="ar-SA"/>
              </w:rPr>
            </w:pPr>
            <w:r w:rsidRPr="00730E86">
              <w:t xml:space="preserve">Integrated Verizon-acquired services into </w:t>
            </w:r>
            <w:proofErr w:type="spellStart"/>
            <w:r w:rsidRPr="00730E86">
              <w:t>Terremark</w:t>
            </w:r>
            <w:proofErr w:type="spellEnd"/>
            <w:r w:rsidRPr="00730E86">
              <w:t xml:space="preserve"> Change Management process.</w:t>
            </w:r>
          </w:p>
        </w:tc>
      </w:tr>
      <w:tr w:rsidR="00CB0414" w:rsidRPr="00D712AE" w14:paraId="24D70103" w14:textId="77777777" w:rsidTr="00AF2D1F">
        <w:tc>
          <w:tcPr>
            <w:tcW w:w="1136" w:type="dxa"/>
          </w:tcPr>
          <w:p w14:paraId="24D700FF" w14:textId="4E7B56B6" w:rsidR="00CB0414" w:rsidRPr="00D712AE" w:rsidRDefault="00CB0414" w:rsidP="00A65E00">
            <w:pPr>
              <w:pStyle w:val="TableText"/>
              <w:jc w:val="center"/>
              <w:rPr>
                <w:lang w:val="en-GB" w:bidi="ar-SA"/>
              </w:rPr>
            </w:pPr>
            <w:r>
              <w:t>0.3</w:t>
            </w:r>
          </w:p>
        </w:tc>
        <w:tc>
          <w:tcPr>
            <w:tcW w:w="1928" w:type="dxa"/>
          </w:tcPr>
          <w:p w14:paraId="24D70100" w14:textId="712B4542" w:rsidR="00CB0414" w:rsidRPr="00D712AE" w:rsidRDefault="00CB0414" w:rsidP="00F1438F">
            <w:pPr>
              <w:pStyle w:val="TableText"/>
              <w:rPr>
                <w:lang w:val="en-GB" w:bidi="ar-SA"/>
              </w:rPr>
            </w:pPr>
            <w:r>
              <w:t>13</w:t>
            </w:r>
            <w:r w:rsidR="00F1438F">
              <w:t>-Jun-</w:t>
            </w:r>
            <w:r>
              <w:t>2013</w:t>
            </w:r>
          </w:p>
        </w:tc>
        <w:tc>
          <w:tcPr>
            <w:tcW w:w="2880" w:type="dxa"/>
          </w:tcPr>
          <w:p w14:paraId="24D70101" w14:textId="34C5F2C1" w:rsidR="00CB0414" w:rsidRPr="00D712AE" w:rsidRDefault="00CB0414" w:rsidP="00F1438F">
            <w:pPr>
              <w:pStyle w:val="TableText"/>
              <w:rPr>
                <w:lang w:val="en-GB" w:bidi="ar-SA"/>
              </w:rPr>
            </w:pPr>
            <w:r>
              <w:t>G</w:t>
            </w:r>
            <w:r w:rsidR="00F1438F">
              <w:t xml:space="preserve">iacomo </w:t>
            </w:r>
            <w:proofErr w:type="spellStart"/>
            <w:r w:rsidR="00F1438F">
              <w:t>Deannuntis</w:t>
            </w:r>
            <w:proofErr w:type="spellEnd"/>
            <w:r w:rsidR="00F1438F">
              <w:t>, Art Griffin</w:t>
            </w:r>
          </w:p>
        </w:tc>
        <w:tc>
          <w:tcPr>
            <w:tcW w:w="4712" w:type="dxa"/>
          </w:tcPr>
          <w:p w14:paraId="24D70102" w14:textId="0A427590" w:rsidR="00CB0414" w:rsidRPr="00D712AE" w:rsidRDefault="00CB0414" w:rsidP="00A65E00">
            <w:pPr>
              <w:pStyle w:val="TableText"/>
              <w:rPr>
                <w:lang w:val="en-GB" w:bidi="ar-SA"/>
              </w:rPr>
            </w:pPr>
            <w:r>
              <w:t>Format/edit v0.1 – v0.2. Spell/grammar checks OK.</w:t>
            </w:r>
          </w:p>
        </w:tc>
      </w:tr>
      <w:tr w:rsidR="00CB0414" w:rsidRPr="00D712AE" w14:paraId="24D70108" w14:textId="77777777" w:rsidTr="00AF2D1F">
        <w:tc>
          <w:tcPr>
            <w:tcW w:w="1136" w:type="dxa"/>
          </w:tcPr>
          <w:p w14:paraId="24D70104" w14:textId="32A4CB90" w:rsidR="00CB0414" w:rsidRPr="00D712AE" w:rsidRDefault="00CB0414" w:rsidP="00A65E00">
            <w:pPr>
              <w:pStyle w:val="TableText"/>
              <w:jc w:val="center"/>
              <w:rPr>
                <w:lang w:val="en-GB" w:bidi="ar-SA"/>
              </w:rPr>
            </w:pPr>
            <w:r>
              <w:t>0.4</w:t>
            </w:r>
          </w:p>
        </w:tc>
        <w:tc>
          <w:tcPr>
            <w:tcW w:w="1928" w:type="dxa"/>
          </w:tcPr>
          <w:p w14:paraId="24D70105" w14:textId="3C2F1B87" w:rsidR="00CB0414" w:rsidRPr="00D712AE" w:rsidRDefault="00CB0414" w:rsidP="00F1438F">
            <w:pPr>
              <w:pStyle w:val="TableText"/>
              <w:rPr>
                <w:lang w:val="en-GB" w:bidi="ar-SA"/>
              </w:rPr>
            </w:pPr>
            <w:r>
              <w:t>13</w:t>
            </w:r>
            <w:r w:rsidR="00F1438F">
              <w:t>-Jun-</w:t>
            </w:r>
            <w:r>
              <w:t>2013</w:t>
            </w:r>
          </w:p>
        </w:tc>
        <w:tc>
          <w:tcPr>
            <w:tcW w:w="2880" w:type="dxa"/>
          </w:tcPr>
          <w:p w14:paraId="24D70106" w14:textId="3ED49660" w:rsidR="00CB0414" w:rsidRPr="00D712AE" w:rsidRDefault="00CB0414" w:rsidP="00F1438F">
            <w:pPr>
              <w:pStyle w:val="TableText"/>
              <w:rPr>
                <w:lang w:val="en-GB" w:bidi="ar-SA"/>
              </w:rPr>
            </w:pPr>
            <w:r>
              <w:t>Kay Lipps</w:t>
            </w:r>
          </w:p>
        </w:tc>
        <w:tc>
          <w:tcPr>
            <w:tcW w:w="4712" w:type="dxa"/>
          </w:tcPr>
          <w:p w14:paraId="24D70107" w14:textId="00C88F34" w:rsidR="00CB0414" w:rsidRPr="00D712AE" w:rsidRDefault="00CB0414" w:rsidP="00A65E00">
            <w:pPr>
              <w:pStyle w:val="TableText"/>
              <w:rPr>
                <w:lang w:val="en-GB" w:bidi="ar-SA"/>
              </w:rPr>
            </w:pPr>
            <w:r>
              <w:t xml:space="preserve">Reviewed and updated all Hyperlinks. </w:t>
            </w:r>
          </w:p>
        </w:tc>
      </w:tr>
      <w:tr w:rsidR="00CB0414" w:rsidRPr="00D712AE" w14:paraId="24D7010D" w14:textId="77777777" w:rsidTr="00AF2D1F">
        <w:tc>
          <w:tcPr>
            <w:tcW w:w="1136" w:type="dxa"/>
          </w:tcPr>
          <w:p w14:paraId="24D70109" w14:textId="292A6215" w:rsidR="00CB0414" w:rsidRPr="00D712AE" w:rsidRDefault="00CB0414" w:rsidP="00A65E00">
            <w:pPr>
              <w:pStyle w:val="TableText"/>
              <w:jc w:val="center"/>
              <w:rPr>
                <w:lang w:val="en-GB" w:bidi="ar-SA"/>
              </w:rPr>
            </w:pPr>
            <w:r>
              <w:t>0.5</w:t>
            </w:r>
          </w:p>
        </w:tc>
        <w:tc>
          <w:tcPr>
            <w:tcW w:w="1928" w:type="dxa"/>
          </w:tcPr>
          <w:p w14:paraId="24D7010A" w14:textId="4AD2E558" w:rsidR="00CB0414" w:rsidRPr="00D712AE" w:rsidRDefault="00CB0414" w:rsidP="00A65E00">
            <w:pPr>
              <w:pStyle w:val="TableText"/>
              <w:rPr>
                <w:lang w:val="en-GB" w:bidi="ar-SA"/>
              </w:rPr>
            </w:pPr>
            <w:r>
              <w:t>21</w:t>
            </w:r>
            <w:r w:rsidR="00F1438F">
              <w:t>-Jun-</w:t>
            </w:r>
            <w:r>
              <w:t>2013</w:t>
            </w:r>
          </w:p>
        </w:tc>
        <w:tc>
          <w:tcPr>
            <w:tcW w:w="2880" w:type="dxa"/>
          </w:tcPr>
          <w:p w14:paraId="24D7010B" w14:textId="49B1A35A" w:rsidR="00CB0414" w:rsidRPr="00D712AE" w:rsidRDefault="00CB0414" w:rsidP="00F1438F">
            <w:pPr>
              <w:pStyle w:val="TableText"/>
              <w:rPr>
                <w:lang w:val="en-GB" w:bidi="ar-SA"/>
              </w:rPr>
            </w:pPr>
            <w:r>
              <w:t>Art Griffin</w:t>
            </w:r>
          </w:p>
        </w:tc>
        <w:tc>
          <w:tcPr>
            <w:tcW w:w="4712" w:type="dxa"/>
          </w:tcPr>
          <w:p w14:paraId="24D7010C" w14:textId="05F63543" w:rsidR="00CB0414" w:rsidRPr="00D712AE" w:rsidRDefault="00CB0414" w:rsidP="00A65E00">
            <w:pPr>
              <w:pStyle w:val="TableText"/>
              <w:rPr>
                <w:lang w:val="en-GB" w:bidi="ar-SA"/>
              </w:rPr>
            </w:pPr>
            <w:r>
              <w:t>Deleted “</w:t>
            </w:r>
            <w:proofErr w:type="spellStart"/>
            <w:r>
              <w:t>Terremark</w:t>
            </w:r>
            <w:proofErr w:type="spellEnd"/>
            <w:r>
              <w:t xml:space="preserve"> Worldwide, Inc.” from the cover page. Corrected the </w:t>
            </w:r>
            <w:proofErr w:type="spellStart"/>
            <w:r>
              <w:t>Terremark</w:t>
            </w:r>
            <w:proofErr w:type="spellEnd"/>
            <w:r>
              <w:t xml:space="preserve"> URL. Inserted new Copyright text. Changed “</w:t>
            </w:r>
            <w:proofErr w:type="spellStart"/>
            <w:r>
              <w:t>Terremark</w:t>
            </w:r>
            <w:proofErr w:type="spellEnd"/>
            <w:r>
              <w:t xml:space="preserve">” to “Verizon </w:t>
            </w:r>
            <w:proofErr w:type="spellStart"/>
            <w:r>
              <w:t>Terremark</w:t>
            </w:r>
            <w:proofErr w:type="spellEnd"/>
            <w:r>
              <w:t>.” Cross-checked all Definitions and deleted Definitions table.</w:t>
            </w:r>
          </w:p>
        </w:tc>
      </w:tr>
      <w:tr w:rsidR="00CB0414" w:rsidRPr="00D712AE" w14:paraId="24D70112" w14:textId="77777777" w:rsidTr="00AF2D1F">
        <w:tc>
          <w:tcPr>
            <w:tcW w:w="1136" w:type="dxa"/>
          </w:tcPr>
          <w:p w14:paraId="24D7010E" w14:textId="5165FD51" w:rsidR="00CB0414" w:rsidRPr="00D712AE" w:rsidRDefault="00CB0414" w:rsidP="00A65E00">
            <w:pPr>
              <w:pStyle w:val="TableText"/>
              <w:jc w:val="center"/>
              <w:rPr>
                <w:lang w:val="en-GB" w:bidi="ar-SA"/>
              </w:rPr>
            </w:pPr>
            <w:r>
              <w:t>0.6</w:t>
            </w:r>
          </w:p>
        </w:tc>
        <w:tc>
          <w:tcPr>
            <w:tcW w:w="1928" w:type="dxa"/>
          </w:tcPr>
          <w:p w14:paraId="24D7010F" w14:textId="5ED920F9" w:rsidR="00CB0414" w:rsidRPr="00D712AE" w:rsidRDefault="00CB0414" w:rsidP="00A65E00">
            <w:pPr>
              <w:pStyle w:val="TableText"/>
              <w:rPr>
                <w:lang w:val="en-GB" w:bidi="ar-SA"/>
              </w:rPr>
            </w:pPr>
            <w:r>
              <w:t>26</w:t>
            </w:r>
            <w:r w:rsidR="00F1438F">
              <w:t>-Jun-</w:t>
            </w:r>
            <w:r>
              <w:t>2013</w:t>
            </w:r>
          </w:p>
        </w:tc>
        <w:tc>
          <w:tcPr>
            <w:tcW w:w="2880" w:type="dxa"/>
          </w:tcPr>
          <w:p w14:paraId="24D70110" w14:textId="28FE9548" w:rsidR="00CB0414" w:rsidRPr="00D712AE" w:rsidRDefault="00CB0414" w:rsidP="00F1438F">
            <w:pPr>
              <w:pStyle w:val="TableText"/>
              <w:rPr>
                <w:lang w:val="en-GB" w:bidi="ar-SA"/>
              </w:rPr>
            </w:pPr>
            <w:r>
              <w:t>Kay Lipps</w:t>
            </w:r>
          </w:p>
        </w:tc>
        <w:tc>
          <w:tcPr>
            <w:tcW w:w="4712" w:type="dxa"/>
          </w:tcPr>
          <w:p w14:paraId="24D70111" w14:textId="2C8B39A1" w:rsidR="00CB0414" w:rsidRPr="00D712AE" w:rsidRDefault="00CB0414" w:rsidP="00A65E00">
            <w:pPr>
              <w:pStyle w:val="TableText"/>
              <w:rPr>
                <w:lang w:val="en-GB" w:bidi="ar-SA"/>
              </w:rPr>
            </w:pPr>
            <w:r>
              <w:t xml:space="preserve">Updated document publication date. </w:t>
            </w:r>
          </w:p>
        </w:tc>
      </w:tr>
      <w:tr w:rsidR="00CB0414" w:rsidRPr="00D712AE" w14:paraId="24D70117" w14:textId="77777777" w:rsidTr="00AF2D1F">
        <w:tc>
          <w:tcPr>
            <w:tcW w:w="1136" w:type="dxa"/>
          </w:tcPr>
          <w:p w14:paraId="24D70113" w14:textId="742E9AF2" w:rsidR="00CB0414" w:rsidRPr="00D712AE" w:rsidRDefault="00CB0414" w:rsidP="00A65E00">
            <w:pPr>
              <w:pStyle w:val="TableText"/>
              <w:jc w:val="center"/>
              <w:rPr>
                <w:lang w:val="en-GB" w:bidi="ar-SA"/>
              </w:rPr>
            </w:pPr>
            <w:r>
              <w:t>0.7</w:t>
            </w:r>
          </w:p>
        </w:tc>
        <w:tc>
          <w:tcPr>
            <w:tcW w:w="1928" w:type="dxa"/>
          </w:tcPr>
          <w:p w14:paraId="24D70114" w14:textId="55CAC44A" w:rsidR="00CB0414" w:rsidRPr="00D712AE" w:rsidRDefault="00CB0414" w:rsidP="00A65E00">
            <w:pPr>
              <w:pStyle w:val="TableText"/>
              <w:rPr>
                <w:lang w:val="en-GB" w:bidi="ar-SA"/>
              </w:rPr>
            </w:pPr>
            <w:r>
              <w:t>26</w:t>
            </w:r>
            <w:r w:rsidR="00F1438F">
              <w:t>-Jun-</w:t>
            </w:r>
            <w:r>
              <w:t>2013</w:t>
            </w:r>
          </w:p>
        </w:tc>
        <w:tc>
          <w:tcPr>
            <w:tcW w:w="2880" w:type="dxa"/>
          </w:tcPr>
          <w:p w14:paraId="24D70115" w14:textId="7C99C32D" w:rsidR="00CB0414" w:rsidRPr="00D712AE" w:rsidRDefault="00CB0414" w:rsidP="00F1438F">
            <w:pPr>
              <w:pStyle w:val="TableText"/>
              <w:rPr>
                <w:lang w:val="en-GB" w:bidi="ar-SA"/>
              </w:rPr>
            </w:pPr>
            <w:r>
              <w:t>Art Griffin</w:t>
            </w:r>
          </w:p>
        </w:tc>
        <w:tc>
          <w:tcPr>
            <w:tcW w:w="4712" w:type="dxa"/>
          </w:tcPr>
          <w:p w14:paraId="24D70116" w14:textId="053CD0D5" w:rsidR="00CB0414" w:rsidRPr="00D712AE" w:rsidRDefault="00CB0414" w:rsidP="00A65E00">
            <w:pPr>
              <w:pStyle w:val="TableText"/>
              <w:rPr>
                <w:lang w:val="en-GB" w:bidi="ar-SA"/>
              </w:rPr>
            </w:pPr>
            <w:r>
              <w:t>Format/edit v0.6. Accept all changes per document owner. Spell/grammar checks OK.</w:t>
            </w:r>
          </w:p>
        </w:tc>
      </w:tr>
      <w:tr w:rsidR="00CB0414" w:rsidRPr="00D712AE" w14:paraId="24D7011C" w14:textId="77777777" w:rsidTr="00AF2D1F">
        <w:tc>
          <w:tcPr>
            <w:tcW w:w="1136" w:type="dxa"/>
          </w:tcPr>
          <w:p w14:paraId="24D70118" w14:textId="09243DB2" w:rsidR="00CB0414" w:rsidRPr="00D712AE" w:rsidRDefault="00CB0414" w:rsidP="00A65E00">
            <w:pPr>
              <w:pStyle w:val="TableText"/>
              <w:jc w:val="center"/>
              <w:rPr>
                <w:lang w:val="en-GB" w:bidi="ar-SA"/>
              </w:rPr>
            </w:pPr>
            <w:r>
              <w:t>1.0</w:t>
            </w:r>
          </w:p>
        </w:tc>
        <w:tc>
          <w:tcPr>
            <w:tcW w:w="1928" w:type="dxa"/>
          </w:tcPr>
          <w:p w14:paraId="24D70119" w14:textId="7ABA3D33" w:rsidR="00CB0414" w:rsidRPr="00D712AE" w:rsidRDefault="00CB0414" w:rsidP="00A65E00">
            <w:pPr>
              <w:pStyle w:val="TableText"/>
              <w:rPr>
                <w:lang w:val="en-GB" w:bidi="ar-SA"/>
              </w:rPr>
            </w:pPr>
            <w:r>
              <w:t>26</w:t>
            </w:r>
            <w:r w:rsidR="00F1438F">
              <w:t>-Jun-</w:t>
            </w:r>
            <w:r>
              <w:t>2013</w:t>
            </w:r>
          </w:p>
        </w:tc>
        <w:tc>
          <w:tcPr>
            <w:tcW w:w="2880" w:type="dxa"/>
          </w:tcPr>
          <w:p w14:paraId="24D7011A" w14:textId="31E1A18A" w:rsidR="00CB0414" w:rsidRPr="00D712AE" w:rsidRDefault="00CB0414" w:rsidP="00F1438F">
            <w:pPr>
              <w:pStyle w:val="TableText"/>
              <w:rPr>
                <w:lang w:val="en-GB" w:bidi="ar-SA"/>
              </w:rPr>
            </w:pPr>
            <w:r>
              <w:t>Art Griffin</w:t>
            </w:r>
          </w:p>
        </w:tc>
        <w:tc>
          <w:tcPr>
            <w:tcW w:w="4712" w:type="dxa"/>
          </w:tcPr>
          <w:p w14:paraId="24D7011B" w14:textId="38044607" w:rsidR="00CB0414" w:rsidRPr="00D712AE" w:rsidRDefault="00CB0414" w:rsidP="00A65E00">
            <w:pPr>
              <w:pStyle w:val="TableText"/>
              <w:rPr>
                <w:lang w:val="en-GB" w:bidi="ar-SA"/>
              </w:rPr>
            </w:pPr>
            <w:r>
              <w:t>Received owner approval. Change v0.7 to v1.0. Delete Draft watermark. PDF and post to TMQM SP.</w:t>
            </w:r>
          </w:p>
        </w:tc>
      </w:tr>
      <w:tr w:rsidR="00CB0414" w:rsidRPr="00D712AE" w14:paraId="24D70121" w14:textId="77777777" w:rsidTr="00AF2D1F">
        <w:tc>
          <w:tcPr>
            <w:tcW w:w="1136" w:type="dxa"/>
          </w:tcPr>
          <w:p w14:paraId="24D7011D" w14:textId="16FF3F8E" w:rsidR="00CB0414" w:rsidRPr="00D712AE" w:rsidRDefault="00CB0414" w:rsidP="00A65E00">
            <w:pPr>
              <w:pStyle w:val="TableText"/>
              <w:jc w:val="center"/>
              <w:rPr>
                <w:lang w:val="en-GB" w:bidi="ar-SA"/>
              </w:rPr>
            </w:pPr>
            <w:r>
              <w:t>1.1</w:t>
            </w:r>
          </w:p>
        </w:tc>
        <w:tc>
          <w:tcPr>
            <w:tcW w:w="1928" w:type="dxa"/>
          </w:tcPr>
          <w:p w14:paraId="24D7011E" w14:textId="26ECCE19" w:rsidR="00CB0414" w:rsidRPr="00D712AE" w:rsidRDefault="00CB0414" w:rsidP="00A65E00">
            <w:pPr>
              <w:pStyle w:val="TableText"/>
              <w:rPr>
                <w:lang w:val="en-GB" w:bidi="ar-SA"/>
              </w:rPr>
            </w:pPr>
            <w:r>
              <w:t>19</w:t>
            </w:r>
            <w:r w:rsidR="00F1438F">
              <w:t>-Jun-</w:t>
            </w:r>
            <w:r>
              <w:t>2014</w:t>
            </w:r>
          </w:p>
        </w:tc>
        <w:tc>
          <w:tcPr>
            <w:tcW w:w="2880" w:type="dxa"/>
          </w:tcPr>
          <w:p w14:paraId="24D7011F" w14:textId="37FEFF47" w:rsidR="00CB0414" w:rsidRPr="00D712AE" w:rsidRDefault="00CB0414" w:rsidP="00F1438F">
            <w:pPr>
              <w:pStyle w:val="TableText"/>
              <w:rPr>
                <w:lang w:val="en-GB" w:bidi="ar-SA"/>
              </w:rPr>
            </w:pPr>
            <w:r>
              <w:t>Paul Hsia</w:t>
            </w:r>
          </w:p>
        </w:tc>
        <w:tc>
          <w:tcPr>
            <w:tcW w:w="4712" w:type="dxa"/>
          </w:tcPr>
          <w:p w14:paraId="24D70120" w14:textId="52FD5925" w:rsidR="00CB0414" w:rsidRPr="00D712AE" w:rsidRDefault="00CB0414" w:rsidP="00A65E00">
            <w:pPr>
              <w:pStyle w:val="TableText"/>
              <w:rPr>
                <w:lang w:val="en-GB" w:bidi="ar-SA"/>
              </w:rPr>
            </w:pPr>
            <w:r>
              <w:t>Adding flowchart in Appendix A.</w:t>
            </w:r>
          </w:p>
        </w:tc>
      </w:tr>
      <w:tr w:rsidR="00CB0414" w:rsidRPr="00D712AE" w14:paraId="24D70126" w14:textId="77777777" w:rsidTr="00AF2D1F">
        <w:tc>
          <w:tcPr>
            <w:tcW w:w="1136" w:type="dxa"/>
          </w:tcPr>
          <w:p w14:paraId="24D70122" w14:textId="5C51C020" w:rsidR="00CB0414" w:rsidRPr="00D712AE" w:rsidRDefault="00CB0414" w:rsidP="00A65E00">
            <w:pPr>
              <w:pStyle w:val="TableText"/>
              <w:jc w:val="center"/>
              <w:rPr>
                <w:lang w:val="en-GB" w:bidi="ar-SA"/>
              </w:rPr>
            </w:pPr>
            <w:r>
              <w:t>2.0</w:t>
            </w:r>
          </w:p>
        </w:tc>
        <w:tc>
          <w:tcPr>
            <w:tcW w:w="1928" w:type="dxa"/>
          </w:tcPr>
          <w:p w14:paraId="24D70123" w14:textId="65AB6122" w:rsidR="00CB0414" w:rsidRPr="00D712AE" w:rsidRDefault="00CB0414" w:rsidP="00A65E00">
            <w:pPr>
              <w:pStyle w:val="TableText"/>
              <w:rPr>
                <w:lang w:val="en-GB" w:bidi="ar-SA"/>
              </w:rPr>
            </w:pPr>
            <w:r>
              <w:t>27</w:t>
            </w:r>
            <w:r w:rsidR="00F1438F">
              <w:t>-Jun-</w:t>
            </w:r>
            <w:r>
              <w:t>2014</w:t>
            </w:r>
          </w:p>
        </w:tc>
        <w:tc>
          <w:tcPr>
            <w:tcW w:w="2880" w:type="dxa"/>
          </w:tcPr>
          <w:p w14:paraId="24D70124" w14:textId="4C941FF5" w:rsidR="00CB0414" w:rsidRPr="00D712AE" w:rsidRDefault="00CB0414" w:rsidP="00F1438F">
            <w:pPr>
              <w:pStyle w:val="TableText"/>
              <w:rPr>
                <w:lang w:val="en-GB" w:bidi="ar-SA"/>
              </w:rPr>
            </w:pPr>
            <w:r>
              <w:t>Kay Lipps</w:t>
            </w:r>
          </w:p>
        </w:tc>
        <w:tc>
          <w:tcPr>
            <w:tcW w:w="4712" w:type="dxa"/>
          </w:tcPr>
          <w:p w14:paraId="24D70125" w14:textId="67E68ED2" w:rsidR="00CB0414" w:rsidRPr="00D712AE" w:rsidRDefault="00CB0414" w:rsidP="00A65E00">
            <w:pPr>
              <w:pStyle w:val="TableText"/>
              <w:rPr>
                <w:lang w:val="en-GB" w:bidi="ar-SA"/>
              </w:rPr>
            </w:pPr>
            <w:r>
              <w:t>Approved version.</w:t>
            </w:r>
          </w:p>
        </w:tc>
      </w:tr>
      <w:tr w:rsidR="00CB0414" w:rsidRPr="00D712AE" w14:paraId="24D7012B" w14:textId="77777777" w:rsidTr="00AF2D1F">
        <w:tc>
          <w:tcPr>
            <w:tcW w:w="1136" w:type="dxa"/>
          </w:tcPr>
          <w:p w14:paraId="24D70127" w14:textId="4945118E" w:rsidR="00CB0414" w:rsidRPr="00D712AE" w:rsidRDefault="006B6B02" w:rsidP="00A65E00">
            <w:pPr>
              <w:pStyle w:val="TableText"/>
              <w:jc w:val="center"/>
              <w:rPr>
                <w:lang w:val="en-GB" w:bidi="ar-SA"/>
              </w:rPr>
            </w:pPr>
            <w:r>
              <w:t>2.1</w:t>
            </w:r>
          </w:p>
        </w:tc>
        <w:tc>
          <w:tcPr>
            <w:tcW w:w="1928" w:type="dxa"/>
          </w:tcPr>
          <w:p w14:paraId="24D70128" w14:textId="2FF05038" w:rsidR="00CB0414" w:rsidRPr="00D712AE" w:rsidRDefault="00E42AAE" w:rsidP="00F1438F">
            <w:pPr>
              <w:pStyle w:val="TableText"/>
              <w:rPr>
                <w:lang w:val="en-GB" w:bidi="ar-SA"/>
              </w:rPr>
            </w:pPr>
            <w:r>
              <w:t>06</w:t>
            </w:r>
            <w:r w:rsidR="00F1438F">
              <w:t>-Nov-</w:t>
            </w:r>
            <w:r w:rsidR="00CB0414">
              <w:t>2015</w:t>
            </w:r>
          </w:p>
        </w:tc>
        <w:tc>
          <w:tcPr>
            <w:tcW w:w="2880" w:type="dxa"/>
          </w:tcPr>
          <w:p w14:paraId="24D70129" w14:textId="699AD9AF" w:rsidR="00CB0414" w:rsidRPr="00D712AE" w:rsidRDefault="00E42AAE" w:rsidP="00F1438F">
            <w:pPr>
              <w:pStyle w:val="TableText"/>
              <w:rPr>
                <w:lang w:val="en-GB" w:bidi="ar-SA"/>
              </w:rPr>
            </w:pPr>
            <w:r>
              <w:t>Kay Lipps</w:t>
            </w:r>
          </w:p>
        </w:tc>
        <w:tc>
          <w:tcPr>
            <w:tcW w:w="4712" w:type="dxa"/>
          </w:tcPr>
          <w:p w14:paraId="24D7012A" w14:textId="386F23EF" w:rsidR="00CB0414" w:rsidRPr="00D712AE" w:rsidRDefault="005A47B7" w:rsidP="00E42AAE">
            <w:pPr>
              <w:pStyle w:val="TableText"/>
              <w:rPr>
                <w:lang w:val="en-GB" w:bidi="ar-SA"/>
              </w:rPr>
            </w:pPr>
            <w:r>
              <w:rPr>
                <w:lang w:val="en-GB" w:bidi="ar-SA"/>
              </w:rPr>
              <w:t>Annual review and updates.</w:t>
            </w:r>
            <w:r w:rsidR="00416015">
              <w:rPr>
                <w:lang w:val="en-GB" w:bidi="ar-SA"/>
              </w:rPr>
              <w:t xml:space="preserve"> Add</w:t>
            </w:r>
            <w:r w:rsidR="00E42AAE">
              <w:rPr>
                <w:lang w:val="en-GB" w:bidi="ar-SA"/>
              </w:rPr>
              <w:t>ed</w:t>
            </w:r>
            <w:r w:rsidR="00416015">
              <w:rPr>
                <w:lang w:val="en-GB" w:bidi="ar-SA"/>
              </w:rPr>
              <w:t xml:space="preserve"> RACI</w:t>
            </w:r>
            <w:r w:rsidR="00E42AAE">
              <w:rPr>
                <w:lang w:val="en-GB" w:bidi="ar-SA"/>
              </w:rPr>
              <w:t>,</w:t>
            </w:r>
            <w:r w:rsidR="00416015">
              <w:rPr>
                <w:lang w:val="en-GB" w:bidi="ar-SA"/>
              </w:rPr>
              <w:t xml:space="preserve"> Measures.</w:t>
            </w:r>
          </w:p>
        </w:tc>
      </w:tr>
      <w:tr w:rsidR="00CB0414" w:rsidRPr="00D712AE" w14:paraId="24D70130" w14:textId="77777777" w:rsidTr="00AF2D1F">
        <w:tc>
          <w:tcPr>
            <w:tcW w:w="1136" w:type="dxa"/>
          </w:tcPr>
          <w:p w14:paraId="24D7012C" w14:textId="79BF3E9D" w:rsidR="00CB0414" w:rsidRPr="00D712AE" w:rsidRDefault="006B6B02" w:rsidP="00AF2D1F">
            <w:pPr>
              <w:pStyle w:val="TableText"/>
              <w:jc w:val="center"/>
              <w:rPr>
                <w:lang w:val="en-GB" w:bidi="ar-SA"/>
              </w:rPr>
            </w:pPr>
            <w:r>
              <w:rPr>
                <w:lang w:val="en-GB" w:bidi="ar-SA"/>
              </w:rPr>
              <w:t>2.2</w:t>
            </w:r>
          </w:p>
        </w:tc>
        <w:tc>
          <w:tcPr>
            <w:tcW w:w="1928" w:type="dxa"/>
          </w:tcPr>
          <w:p w14:paraId="24D7012D" w14:textId="0E997199" w:rsidR="00CB0414" w:rsidRPr="00D712AE" w:rsidRDefault="00F61915" w:rsidP="00AF2D1F">
            <w:pPr>
              <w:pStyle w:val="TableText"/>
              <w:rPr>
                <w:lang w:val="en-GB" w:bidi="ar-SA"/>
              </w:rPr>
            </w:pPr>
            <w:r>
              <w:rPr>
                <w:lang w:val="en-GB" w:bidi="ar-SA"/>
              </w:rPr>
              <w:t>13</w:t>
            </w:r>
            <w:r w:rsidR="00F1438F">
              <w:t>-Nov-</w:t>
            </w:r>
            <w:r>
              <w:rPr>
                <w:lang w:val="en-GB" w:bidi="ar-SA"/>
              </w:rPr>
              <w:t>2015</w:t>
            </w:r>
          </w:p>
        </w:tc>
        <w:tc>
          <w:tcPr>
            <w:tcW w:w="2880" w:type="dxa"/>
          </w:tcPr>
          <w:p w14:paraId="24D7012E" w14:textId="77777777" w:rsidR="00CB0414" w:rsidRPr="00D712AE" w:rsidRDefault="00CB0414" w:rsidP="00AF2D1F">
            <w:pPr>
              <w:pStyle w:val="TableText"/>
              <w:rPr>
                <w:lang w:val="en-GB" w:bidi="ar-SA"/>
              </w:rPr>
            </w:pPr>
          </w:p>
        </w:tc>
        <w:tc>
          <w:tcPr>
            <w:tcW w:w="4712" w:type="dxa"/>
          </w:tcPr>
          <w:p w14:paraId="24D7012F" w14:textId="38D1F88F" w:rsidR="00CB0414" w:rsidRPr="00D712AE" w:rsidRDefault="006B6B02" w:rsidP="00AF2D1F">
            <w:pPr>
              <w:pStyle w:val="TableText"/>
              <w:rPr>
                <w:lang w:val="en-GB" w:bidi="ar-SA"/>
              </w:rPr>
            </w:pPr>
            <w:r>
              <w:rPr>
                <w:lang w:val="en-GB" w:bidi="ar-SA"/>
              </w:rPr>
              <w:t>Reviewed by policy analyst (Y. Dumas); additional recipients provided by P. Hsia added to the Distribution List</w:t>
            </w:r>
          </w:p>
        </w:tc>
      </w:tr>
      <w:tr w:rsidR="00CB0414" w:rsidRPr="00D712AE" w14:paraId="24D70135" w14:textId="77777777" w:rsidTr="00AF2D1F">
        <w:tc>
          <w:tcPr>
            <w:tcW w:w="1136" w:type="dxa"/>
          </w:tcPr>
          <w:p w14:paraId="24D70131" w14:textId="581094D5" w:rsidR="00CB0414" w:rsidRPr="00D712AE" w:rsidRDefault="00F1438F" w:rsidP="00A65E00">
            <w:pPr>
              <w:pStyle w:val="TableText"/>
              <w:jc w:val="center"/>
              <w:rPr>
                <w:lang w:val="en-GB" w:bidi="ar-SA"/>
              </w:rPr>
            </w:pPr>
            <w:r>
              <w:rPr>
                <w:lang w:val="en-GB" w:bidi="ar-SA"/>
              </w:rPr>
              <w:t>3.0</w:t>
            </w:r>
          </w:p>
        </w:tc>
        <w:tc>
          <w:tcPr>
            <w:tcW w:w="1928" w:type="dxa"/>
          </w:tcPr>
          <w:p w14:paraId="24D70132" w14:textId="2FA7BDCB" w:rsidR="00CB0414" w:rsidRPr="00D712AE" w:rsidRDefault="00F2210F" w:rsidP="00A65E00">
            <w:pPr>
              <w:pStyle w:val="TableText"/>
              <w:rPr>
                <w:lang w:val="en-GB" w:bidi="ar-SA"/>
              </w:rPr>
            </w:pPr>
            <w:r>
              <w:rPr>
                <w:lang w:val="en-GB" w:bidi="ar-SA"/>
              </w:rPr>
              <w:t>30</w:t>
            </w:r>
            <w:r w:rsidR="00F1438F">
              <w:t>-Nov-</w:t>
            </w:r>
            <w:r>
              <w:rPr>
                <w:lang w:val="en-GB" w:bidi="ar-SA"/>
              </w:rPr>
              <w:t>2015</w:t>
            </w:r>
          </w:p>
        </w:tc>
        <w:tc>
          <w:tcPr>
            <w:tcW w:w="2880" w:type="dxa"/>
          </w:tcPr>
          <w:p w14:paraId="24D70133" w14:textId="749E0D0D" w:rsidR="00CB0414" w:rsidRPr="00D712AE" w:rsidRDefault="00F1438F" w:rsidP="00A65E00">
            <w:pPr>
              <w:pStyle w:val="TableText"/>
              <w:rPr>
                <w:lang w:val="en-GB" w:bidi="ar-SA"/>
              </w:rPr>
            </w:pPr>
            <w:r>
              <w:rPr>
                <w:lang w:val="en-GB" w:bidi="ar-SA"/>
              </w:rPr>
              <w:t>TCC</w:t>
            </w:r>
          </w:p>
        </w:tc>
        <w:tc>
          <w:tcPr>
            <w:tcW w:w="4712" w:type="dxa"/>
          </w:tcPr>
          <w:p w14:paraId="24D70134" w14:textId="4EFBA8C5" w:rsidR="00CB0414" w:rsidRPr="00D712AE" w:rsidRDefault="00F2210F" w:rsidP="00F1438F">
            <w:pPr>
              <w:pStyle w:val="TableText"/>
              <w:rPr>
                <w:lang w:val="en-GB" w:bidi="ar-SA"/>
              </w:rPr>
            </w:pPr>
            <w:r>
              <w:rPr>
                <w:lang w:val="en-GB" w:bidi="ar-SA"/>
              </w:rPr>
              <w:t xml:space="preserve">Approved </w:t>
            </w:r>
            <w:r w:rsidR="00F1438F">
              <w:rPr>
                <w:lang w:val="en-GB" w:bidi="ar-SA"/>
              </w:rPr>
              <w:t>for publishing</w:t>
            </w:r>
          </w:p>
        </w:tc>
      </w:tr>
      <w:tr w:rsidR="00CB0414" w:rsidRPr="00D712AE" w14:paraId="24D7013A" w14:textId="77777777" w:rsidTr="00AF2D1F">
        <w:tc>
          <w:tcPr>
            <w:tcW w:w="1136" w:type="dxa"/>
          </w:tcPr>
          <w:p w14:paraId="24D70136" w14:textId="4EF0D5A6" w:rsidR="00CB0414" w:rsidRPr="00AC104C" w:rsidRDefault="001D4DED" w:rsidP="00A65E00">
            <w:pPr>
              <w:pStyle w:val="TableText"/>
              <w:jc w:val="center"/>
              <w:rPr>
                <w:lang w:val="en-GB" w:bidi="ar-SA"/>
              </w:rPr>
            </w:pPr>
            <w:r w:rsidRPr="00AC104C">
              <w:rPr>
                <w:lang w:val="en-GB" w:bidi="ar-SA"/>
              </w:rPr>
              <w:t>3.1</w:t>
            </w:r>
          </w:p>
        </w:tc>
        <w:tc>
          <w:tcPr>
            <w:tcW w:w="1928" w:type="dxa"/>
          </w:tcPr>
          <w:p w14:paraId="24D70137" w14:textId="68DE36ED" w:rsidR="00CB0414" w:rsidRPr="00AC104C" w:rsidRDefault="00AC104C" w:rsidP="00A65E00">
            <w:pPr>
              <w:pStyle w:val="TableText"/>
              <w:rPr>
                <w:lang w:val="en-GB" w:bidi="ar-SA"/>
              </w:rPr>
            </w:pPr>
            <w:r w:rsidRPr="00AC104C">
              <w:rPr>
                <w:lang w:val="en-GB" w:bidi="ar-SA"/>
              </w:rPr>
              <w:t>29-Feb-216</w:t>
            </w:r>
          </w:p>
        </w:tc>
        <w:tc>
          <w:tcPr>
            <w:tcW w:w="2880" w:type="dxa"/>
          </w:tcPr>
          <w:p w14:paraId="24D70138" w14:textId="7C97F5B7" w:rsidR="00CB0414" w:rsidRPr="00AC104C" w:rsidRDefault="0067513D" w:rsidP="00A65E00">
            <w:pPr>
              <w:pStyle w:val="TableText"/>
              <w:rPr>
                <w:lang w:val="en-GB" w:bidi="ar-SA"/>
              </w:rPr>
            </w:pPr>
            <w:r>
              <w:rPr>
                <w:lang w:val="en-GB" w:bidi="ar-SA"/>
              </w:rPr>
              <w:t>Paul Hsia</w:t>
            </w:r>
          </w:p>
        </w:tc>
        <w:tc>
          <w:tcPr>
            <w:tcW w:w="4712" w:type="dxa"/>
          </w:tcPr>
          <w:p w14:paraId="5426E9DE" w14:textId="77777777" w:rsidR="00CB0414" w:rsidRDefault="009F368F" w:rsidP="009F368F">
            <w:pPr>
              <w:pStyle w:val="TableText"/>
              <w:rPr>
                <w:lang w:val="en-GB" w:bidi="ar-SA"/>
              </w:rPr>
            </w:pPr>
            <w:r w:rsidRPr="00AC104C">
              <w:rPr>
                <w:lang w:val="en-GB" w:bidi="ar-SA"/>
              </w:rPr>
              <w:t xml:space="preserve">Added </w:t>
            </w:r>
            <w:r w:rsidR="001D4DED" w:rsidRPr="00AC104C">
              <w:rPr>
                <w:lang w:val="en-GB" w:bidi="ar-SA"/>
              </w:rPr>
              <w:t>section 16</w:t>
            </w:r>
            <w:r w:rsidRPr="00AC104C">
              <w:rPr>
                <w:lang w:val="en-GB" w:bidi="ar-SA"/>
              </w:rPr>
              <w:t>; u</w:t>
            </w:r>
            <w:r w:rsidR="001D4DED" w:rsidRPr="00AC104C">
              <w:rPr>
                <w:lang w:val="en-GB" w:bidi="ar-SA"/>
              </w:rPr>
              <w:t xml:space="preserve">pdated </w:t>
            </w:r>
            <w:r w:rsidRPr="00AC104C">
              <w:rPr>
                <w:lang w:val="en-GB" w:bidi="ar-SA"/>
              </w:rPr>
              <w:t xml:space="preserve">section 5 detailed implementation steps, </w:t>
            </w:r>
            <w:r w:rsidR="007C22CC" w:rsidRPr="00AC104C">
              <w:rPr>
                <w:lang w:val="en-GB" w:bidi="ar-SA"/>
              </w:rPr>
              <w:t>Section 10</w:t>
            </w:r>
            <w:r w:rsidRPr="00AC104C">
              <w:rPr>
                <w:lang w:val="en-GB" w:bidi="ar-SA"/>
              </w:rPr>
              <w:t xml:space="preserve"> </w:t>
            </w:r>
            <w:r w:rsidR="004022D7" w:rsidRPr="00AC104C">
              <w:rPr>
                <w:lang w:val="en-GB" w:bidi="ar-SA"/>
              </w:rPr>
              <w:t xml:space="preserve">TRM </w:t>
            </w:r>
            <w:r w:rsidRPr="00AC104C">
              <w:rPr>
                <w:lang w:val="en-GB" w:bidi="ar-SA"/>
              </w:rPr>
              <w:t>&amp;</w:t>
            </w:r>
            <w:r w:rsidR="007C22CC" w:rsidRPr="00AC104C">
              <w:rPr>
                <w:lang w:val="en-GB" w:bidi="ar-SA"/>
              </w:rPr>
              <w:t xml:space="preserve"> </w:t>
            </w:r>
            <w:r w:rsidR="001D4DED" w:rsidRPr="00AC104C">
              <w:rPr>
                <w:lang w:val="en-GB" w:bidi="ar-SA"/>
              </w:rPr>
              <w:t>Appendix B</w:t>
            </w:r>
            <w:r w:rsidR="0067513D">
              <w:rPr>
                <w:lang w:val="en-GB" w:bidi="ar-SA"/>
              </w:rPr>
              <w:t>. The content reviewed by Nathan Sutton (Lifecycle A7E Support – Problem Management) and Jon Bolduc on behalf of Shannon Soland (Lifecycle A&amp;E Support – Incident Management)</w:t>
            </w:r>
          </w:p>
          <w:p w14:paraId="24D70139" w14:textId="676285E3" w:rsidR="00CD3DB0" w:rsidRPr="00D712AE" w:rsidRDefault="00A84034" w:rsidP="00A84034">
            <w:pPr>
              <w:pStyle w:val="TableText"/>
              <w:rPr>
                <w:lang w:val="en-GB" w:bidi="ar-SA"/>
              </w:rPr>
            </w:pPr>
            <w:r w:rsidRPr="00A84034">
              <w:rPr>
                <w:lang w:val="en-GB" w:bidi="ar-SA"/>
              </w:rPr>
              <w:t>The changes reflect improvements suggested during SSAE 16 audit.</w:t>
            </w:r>
          </w:p>
        </w:tc>
      </w:tr>
      <w:tr w:rsidR="00CB0414" w:rsidRPr="00D712AE" w14:paraId="24D7013F" w14:textId="77777777" w:rsidTr="00AF2D1F">
        <w:tc>
          <w:tcPr>
            <w:tcW w:w="1136" w:type="dxa"/>
          </w:tcPr>
          <w:p w14:paraId="24D7013B" w14:textId="4B0AF439" w:rsidR="00CB0414" w:rsidRPr="00D712AE" w:rsidRDefault="00AC104C" w:rsidP="00A65E00">
            <w:pPr>
              <w:pStyle w:val="TableText"/>
              <w:jc w:val="center"/>
              <w:rPr>
                <w:lang w:val="en-GB" w:bidi="ar-SA"/>
              </w:rPr>
            </w:pPr>
            <w:r>
              <w:rPr>
                <w:lang w:val="en-GB" w:bidi="ar-SA"/>
              </w:rPr>
              <w:t>3.2</w:t>
            </w:r>
          </w:p>
        </w:tc>
        <w:tc>
          <w:tcPr>
            <w:tcW w:w="1928" w:type="dxa"/>
          </w:tcPr>
          <w:p w14:paraId="24D7013C" w14:textId="7E4815CE" w:rsidR="00CB0414" w:rsidRPr="00D712AE" w:rsidRDefault="00AC104C" w:rsidP="00A65E00">
            <w:pPr>
              <w:pStyle w:val="TableText"/>
              <w:rPr>
                <w:lang w:val="en-GB" w:bidi="ar-SA"/>
              </w:rPr>
            </w:pPr>
            <w:r>
              <w:rPr>
                <w:lang w:val="en-GB" w:bidi="ar-SA"/>
              </w:rPr>
              <w:t>29-Feb-2016</w:t>
            </w:r>
          </w:p>
        </w:tc>
        <w:tc>
          <w:tcPr>
            <w:tcW w:w="2880" w:type="dxa"/>
          </w:tcPr>
          <w:p w14:paraId="24D7013D" w14:textId="77777777" w:rsidR="00CB0414" w:rsidRPr="00D712AE" w:rsidRDefault="00CB0414" w:rsidP="00A65E00">
            <w:pPr>
              <w:pStyle w:val="TableText"/>
              <w:rPr>
                <w:lang w:val="en-GB" w:bidi="ar-SA"/>
              </w:rPr>
            </w:pPr>
          </w:p>
        </w:tc>
        <w:tc>
          <w:tcPr>
            <w:tcW w:w="4712" w:type="dxa"/>
          </w:tcPr>
          <w:p w14:paraId="24D7013E" w14:textId="4AD7E174" w:rsidR="00CB0414" w:rsidRPr="00D712AE" w:rsidRDefault="00FF7206" w:rsidP="00A65E00">
            <w:pPr>
              <w:pStyle w:val="TableText"/>
              <w:rPr>
                <w:lang w:val="en-GB" w:bidi="ar-SA"/>
              </w:rPr>
            </w:pPr>
            <w:r>
              <w:rPr>
                <w:lang w:val="en-GB" w:bidi="ar-SA"/>
              </w:rPr>
              <w:t>Policy Management Review and Approval for TCC Review. Document will require TCC and CISC Approval.</w:t>
            </w:r>
          </w:p>
        </w:tc>
      </w:tr>
      <w:tr w:rsidR="00CB0414" w:rsidRPr="00D712AE" w14:paraId="24D70144" w14:textId="77777777" w:rsidTr="00AF2D1F">
        <w:tc>
          <w:tcPr>
            <w:tcW w:w="1136" w:type="dxa"/>
          </w:tcPr>
          <w:p w14:paraId="24D70140" w14:textId="5E739F29" w:rsidR="00CB0414" w:rsidRPr="00D712AE" w:rsidRDefault="00A554EC" w:rsidP="00A65E00">
            <w:pPr>
              <w:pStyle w:val="TableText"/>
              <w:jc w:val="center"/>
              <w:rPr>
                <w:lang w:val="en-GB" w:bidi="ar-SA"/>
              </w:rPr>
            </w:pPr>
            <w:r>
              <w:rPr>
                <w:lang w:val="en-GB" w:bidi="ar-SA"/>
              </w:rPr>
              <w:t>3.3</w:t>
            </w:r>
          </w:p>
        </w:tc>
        <w:tc>
          <w:tcPr>
            <w:tcW w:w="1928" w:type="dxa"/>
          </w:tcPr>
          <w:p w14:paraId="24D70141" w14:textId="14ADD2BF" w:rsidR="00CB0414" w:rsidRPr="00D712AE" w:rsidRDefault="00A554EC" w:rsidP="00A65E00">
            <w:pPr>
              <w:pStyle w:val="TableText"/>
              <w:rPr>
                <w:lang w:val="en-GB" w:bidi="ar-SA"/>
              </w:rPr>
            </w:pPr>
            <w:r>
              <w:rPr>
                <w:lang w:val="en-GB" w:bidi="ar-SA"/>
              </w:rPr>
              <w:t>21-Mar-2016</w:t>
            </w:r>
          </w:p>
        </w:tc>
        <w:tc>
          <w:tcPr>
            <w:tcW w:w="2880" w:type="dxa"/>
          </w:tcPr>
          <w:p w14:paraId="24D70142" w14:textId="7B6EDF32" w:rsidR="00CB0414" w:rsidRPr="00D712AE" w:rsidRDefault="00AF2D1F" w:rsidP="00A65E00">
            <w:pPr>
              <w:pStyle w:val="TableText"/>
              <w:rPr>
                <w:lang w:val="en-GB" w:bidi="ar-SA"/>
              </w:rPr>
            </w:pPr>
            <w:r>
              <w:rPr>
                <w:lang w:val="en-GB" w:bidi="ar-SA"/>
              </w:rPr>
              <w:t>TCC</w:t>
            </w:r>
          </w:p>
        </w:tc>
        <w:tc>
          <w:tcPr>
            <w:tcW w:w="4712" w:type="dxa"/>
          </w:tcPr>
          <w:p w14:paraId="24D70143" w14:textId="7A18E2FF" w:rsidR="00CB0414" w:rsidRPr="00D712AE" w:rsidRDefault="00FF7206" w:rsidP="00A65E00">
            <w:pPr>
              <w:pStyle w:val="TableText"/>
              <w:rPr>
                <w:lang w:val="en-GB" w:bidi="ar-SA"/>
              </w:rPr>
            </w:pPr>
            <w:r>
              <w:rPr>
                <w:lang w:val="en-GB" w:bidi="ar-SA"/>
              </w:rPr>
              <w:t xml:space="preserve">Approved by TCC; per TCC review a note added to </w:t>
            </w:r>
            <w:r>
              <w:rPr>
                <w:lang w:val="en-GB" w:bidi="ar-SA"/>
              </w:rPr>
              <w:lastRenderedPageBreak/>
              <w:t>Service Request for Section 16</w:t>
            </w:r>
          </w:p>
        </w:tc>
      </w:tr>
      <w:tr w:rsidR="00E6415A" w:rsidRPr="00D712AE" w14:paraId="563B4968" w14:textId="77777777" w:rsidTr="00AF2D1F">
        <w:tc>
          <w:tcPr>
            <w:tcW w:w="1136" w:type="dxa"/>
          </w:tcPr>
          <w:p w14:paraId="7F65E2B6" w14:textId="3B7BEBEE" w:rsidR="00E6415A" w:rsidRDefault="00E6415A" w:rsidP="00A65E00">
            <w:pPr>
              <w:pStyle w:val="TableText"/>
              <w:jc w:val="center"/>
              <w:rPr>
                <w:lang w:val="en-GB" w:bidi="ar-SA"/>
              </w:rPr>
            </w:pPr>
            <w:r>
              <w:rPr>
                <w:lang w:val="en-GB" w:bidi="ar-SA"/>
              </w:rPr>
              <w:lastRenderedPageBreak/>
              <w:t>3.4</w:t>
            </w:r>
          </w:p>
        </w:tc>
        <w:tc>
          <w:tcPr>
            <w:tcW w:w="1928" w:type="dxa"/>
          </w:tcPr>
          <w:p w14:paraId="02B760D9" w14:textId="06795779" w:rsidR="00E6415A" w:rsidRDefault="00B93E07" w:rsidP="00A65E00">
            <w:pPr>
              <w:pStyle w:val="TableText"/>
              <w:rPr>
                <w:lang w:val="en-GB" w:bidi="ar-SA"/>
              </w:rPr>
            </w:pPr>
            <w:r>
              <w:rPr>
                <w:lang w:val="en-GB" w:bidi="ar-SA"/>
              </w:rPr>
              <w:t>07</w:t>
            </w:r>
            <w:r w:rsidR="00E6415A">
              <w:rPr>
                <w:lang w:val="en-GB" w:bidi="ar-SA"/>
              </w:rPr>
              <w:t>-Apr-2016</w:t>
            </w:r>
          </w:p>
        </w:tc>
        <w:tc>
          <w:tcPr>
            <w:tcW w:w="2880" w:type="dxa"/>
          </w:tcPr>
          <w:p w14:paraId="500B1AB4" w14:textId="7F9B1483" w:rsidR="00E6415A" w:rsidRPr="00D712AE" w:rsidRDefault="00AF2D1F" w:rsidP="00A65E00">
            <w:pPr>
              <w:pStyle w:val="TableText"/>
              <w:rPr>
                <w:lang w:val="en-GB" w:bidi="ar-SA"/>
              </w:rPr>
            </w:pPr>
            <w:r>
              <w:rPr>
                <w:lang w:val="en-GB" w:bidi="ar-SA"/>
              </w:rPr>
              <w:t>CISC</w:t>
            </w:r>
          </w:p>
        </w:tc>
        <w:tc>
          <w:tcPr>
            <w:tcW w:w="4712" w:type="dxa"/>
          </w:tcPr>
          <w:p w14:paraId="550C5C3C" w14:textId="63FD2DC5" w:rsidR="00E6415A" w:rsidRDefault="00E6415A" w:rsidP="00A65E00">
            <w:pPr>
              <w:pStyle w:val="TableText"/>
              <w:rPr>
                <w:lang w:val="en-GB" w:bidi="ar-SA"/>
              </w:rPr>
            </w:pPr>
            <w:r>
              <w:rPr>
                <w:lang w:val="en-GB" w:bidi="ar-SA"/>
              </w:rPr>
              <w:t>Approved by CISC</w:t>
            </w:r>
            <w:r w:rsidR="00B93E07">
              <w:rPr>
                <w:lang w:val="en-GB" w:bidi="ar-SA"/>
              </w:rPr>
              <w:t xml:space="preserve"> (4/1)</w:t>
            </w:r>
            <w:r>
              <w:rPr>
                <w:lang w:val="en-GB" w:bidi="ar-SA"/>
              </w:rPr>
              <w:t xml:space="preserve">; one minor change to add audit information was completed (see Document history entry 3.1) </w:t>
            </w:r>
          </w:p>
        </w:tc>
      </w:tr>
      <w:tr w:rsidR="00AF2D1F" w:rsidRPr="00D712AE" w14:paraId="4C3A4D3E" w14:textId="77777777" w:rsidTr="00AF2D1F">
        <w:tc>
          <w:tcPr>
            <w:tcW w:w="1136" w:type="dxa"/>
          </w:tcPr>
          <w:p w14:paraId="37FFEF9F" w14:textId="1043442C" w:rsidR="00AF2D1F" w:rsidRDefault="00AF2D1F" w:rsidP="00A65E00">
            <w:pPr>
              <w:pStyle w:val="TableText"/>
              <w:jc w:val="center"/>
              <w:rPr>
                <w:lang w:val="en-GB" w:bidi="ar-SA"/>
              </w:rPr>
            </w:pPr>
            <w:r>
              <w:rPr>
                <w:lang w:val="en-GB" w:bidi="ar-SA"/>
              </w:rPr>
              <w:t>4.0</w:t>
            </w:r>
          </w:p>
        </w:tc>
        <w:tc>
          <w:tcPr>
            <w:tcW w:w="1928" w:type="dxa"/>
          </w:tcPr>
          <w:p w14:paraId="70987A3B" w14:textId="193D087C" w:rsidR="00AF2D1F" w:rsidRDefault="00AF2D1F" w:rsidP="00A65E00">
            <w:pPr>
              <w:pStyle w:val="TableText"/>
              <w:rPr>
                <w:lang w:val="en-GB" w:bidi="ar-SA"/>
              </w:rPr>
            </w:pPr>
            <w:r>
              <w:rPr>
                <w:lang w:val="en-GB" w:bidi="ar-SA"/>
              </w:rPr>
              <w:t>08-Apr-2016</w:t>
            </w:r>
          </w:p>
        </w:tc>
        <w:tc>
          <w:tcPr>
            <w:tcW w:w="2880" w:type="dxa"/>
          </w:tcPr>
          <w:p w14:paraId="2496109D" w14:textId="20D151D4" w:rsidR="00AF2D1F" w:rsidRPr="00D712AE" w:rsidRDefault="00AF2D1F" w:rsidP="00A65E00">
            <w:pPr>
              <w:pStyle w:val="TableText"/>
              <w:rPr>
                <w:lang w:val="en-GB" w:bidi="ar-SA"/>
              </w:rPr>
            </w:pPr>
            <w:r>
              <w:t>Kay Lipps</w:t>
            </w:r>
          </w:p>
        </w:tc>
        <w:tc>
          <w:tcPr>
            <w:tcW w:w="4712" w:type="dxa"/>
          </w:tcPr>
          <w:p w14:paraId="2C080F28" w14:textId="557B480D" w:rsidR="00AF2D1F" w:rsidRDefault="00AF2D1F" w:rsidP="00A65E00">
            <w:pPr>
              <w:pStyle w:val="TableText"/>
              <w:rPr>
                <w:lang w:val="en-GB" w:bidi="ar-SA"/>
              </w:rPr>
            </w:pPr>
            <w:r>
              <w:rPr>
                <w:lang w:val="en-GB" w:bidi="ar-SA"/>
              </w:rPr>
              <w:t>Approved for publishing</w:t>
            </w:r>
          </w:p>
        </w:tc>
      </w:tr>
      <w:tr w:rsidR="00AF2D1F" w:rsidRPr="00D712AE" w14:paraId="68975275" w14:textId="77777777" w:rsidTr="00AF2D1F">
        <w:tc>
          <w:tcPr>
            <w:tcW w:w="1136" w:type="dxa"/>
          </w:tcPr>
          <w:p w14:paraId="06C8DC66" w14:textId="0002BE2A" w:rsidR="00AF2D1F" w:rsidRDefault="00712674" w:rsidP="00A65E00">
            <w:pPr>
              <w:pStyle w:val="TableText"/>
              <w:jc w:val="center"/>
              <w:rPr>
                <w:lang w:val="en-GB" w:bidi="ar-SA"/>
              </w:rPr>
            </w:pPr>
            <w:r>
              <w:rPr>
                <w:lang w:val="en-GB" w:bidi="ar-SA"/>
              </w:rPr>
              <w:t>4.1</w:t>
            </w:r>
          </w:p>
        </w:tc>
        <w:tc>
          <w:tcPr>
            <w:tcW w:w="1928" w:type="dxa"/>
          </w:tcPr>
          <w:p w14:paraId="62BBF8DD" w14:textId="04461094" w:rsidR="00AF2D1F" w:rsidRDefault="00712674" w:rsidP="00A65E00">
            <w:pPr>
              <w:pStyle w:val="TableText"/>
              <w:rPr>
                <w:lang w:val="en-GB" w:bidi="ar-SA"/>
              </w:rPr>
            </w:pPr>
            <w:r>
              <w:rPr>
                <w:lang w:val="en-GB" w:bidi="ar-SA"/>
              </w:rPr>
              <w:t>26-Jan-2017</w:t>
            </w:r>
          </w:p>
        </w:tc>
        <w:tc>
          <w:tcPr>
            <w:tcW w:w="2880" w:type="dxa"/>
          </w:tcPr>
          <w:p w14:paraId="60471EE2" w14:textId="77777777" w:rsidR="00AF2D1F" w:rsidRPr="00D712AE" w:rsidRDefault="00AF2D1F" w:rsidP="00A65E00">
            <w:pPr>
              <w:pStyle w:val="TableText"/>
              <w:rPr>
                <w:lang w:val="en-GB" w:bidi="ar-SA"/>
              </w:rPr>
            </w:pPr>
          </w:p>
        </w:tc>
        <w:tc>
          <w:tcPr>
            <w:tcW w:w="4712" w:type="dxa"/>
          </w:tcPr>
          <w:p w14:paraId="2378B3D2" w14:textId="3588F34C" w:rsidR="00AF2D1F" w:rsidRDefault="00712674" w:rsidP="00712674">
            <w:pPr>
              <w:pStyle w:val="TableText"/>
              <w:rPr>
                <w:lang w:val="en-GB" w:bidi="ar-SA"/>
              </w:rPr>
            </w:pPr>
            <w:r>
              <w:rPr>
                <w:lang w:val="en-GB" w:bidi="ar-SA"/>
              </w:rPr>
              <w:t xml:space="preserve">Updated section </w:t>
            </w:r>
            <w:r>
              <w:rPr>
                <w:lang w:val="en-GB" w:bidi="ar-SA"/>
              </w:rPr>
              <w:fldChar w:fldCharType="begin"/>
            </w:r>
            <w:r>
              <w:rPr>
                <w:lang w:val="en-GB" w:bidi="ar-SA"/>
              </w:rPr>
              <w:instrText xml:space="preserve"> REF _Ref473178089 \r \h </w:instrText>
            </w:r>
            <w:r>
              <w:rPr>
                <w:lang w:val="en-GB" w:bidi="ar-SA"/>
              </w:rPr>
            </w:r>
            <w:r>
              <w:rPr>
                <w:lang w:val="en-GB" w:bidi="ar-SA"/>
              </w:rPr>
              <w:fldChar w:fldCharType="separate"/>
            </w:r>
            <w:r w:rsidR="00B97A94">
              <w:rPr>
                <w:lang w:val="en-GB" w:bidi="ar-SA"/>
              </w:rPr>
              <w:t>7</w:t>
            </w:r>
            <w:r>
              <w:rPr>
                <w:lang w:val="en-GB" w:bidi="ar-SA"/>
              </w:rPr>
              <w:fldChar w:fldCharType="end"/>
            </w:r>
            <w:r>
              <w:rPr>
                <w:lang w:val="en-GB" w:bidi="ar-SA"/>
              </w:rPr>
              <w:t xml:space="preserve"> to add the word ‘network’ - “</w:t>
            </w:r>
            <w:r w:rsidRPr="00A64AF3">
              <w:t xml:space="preserve">Dedicated Customer Environment (DCE) changes for dedicated customer </w:t>
            </w:r>
            <w:r w:rsidRPr="00712674">
              <w:rPr>
                <w:i/>
              </w:rPr>
              <w:t>network</w:t>
            </w:r>
            <w:r>
              <w:t xml:space="preserve"> </w:t>
            </w:r>
            <w:r w:rsidRPr="00A64AF3">
              <w:t>gear</w:t>
            </w:r>
            <w:r>
              <w:rPr>
                <w:lang w:val="en-GB" w:bidi="ar-SA"/>
              </w:rPr>
              <w:t>”</w:t>
            </w:r>
          </w:p>
        </w:tc>
      </w:tr>
      <w:tr w:rsidR="00712674" w:rsidRPr="00D712AE" w14:paraId="1956DB73" w14:textId="77777777" w:rsidTr="00AF2D1F">
        <w:tc>
          <w:tcPr>
            <w:tcW w:w="1136" w:type="dxa"/>
          </w:tcPr>
          <w:p w14:paraId="2B0CD35F" w14:textId="27938A02" w:rsidR="00712674" w:rsidRDefault="00F3205F" w:rsidP="00A65E00">
            <w:pPr>
              <w:pStyle w:val="TableText"/>
              <w:jc w:val="center"/>
              <w:rPr>
                <w:lang w:val="en-GB" w:bidi="ar-SA"/>
              </w:rPr>
            </w:pPr>
            <w:r>
              <w:rPr>
                <w:lang w:val="en-GB" w:bidi="ar-SA"/>
              </w:rPr>
              <w:t>4.2</w:t>
            </w:r>
          </w:p>
        </w:tc>
        <w:tc>
          <w:tcPr>
            <w:tcW w:w="1928" w:type="dxa"/>
          </w:tcPr>
          <w:p w14:paraId="2615A4A0" w14:textId="5857F392" w:rsidR="00712674" w:rsidRDefault="00F3205F" w:rsidP="00A65E00">
            <w:pPr>
              <w:pStyle w:val="TableText"/>
              <w:rPr>
                <w:lang w:val="en-GB" w:bidi="ar-SA"/>
              </w:rPr>
            </w:pPr>
            <w:r>
              <w:rPr>
                <w:lang w:val="en-GB" w:bidi="ar-SA"/>
              </w:rPr>
              <w:t>31-Jan-2017</w:t>
            </w:r>
          </w:p>
        </w:tc>
        <w:tc>
          <w:tcPr>
            <w:tcW w:w="2880" w:type="dxa"/>
          </w:tcPr>
          <w:p w14:paraId="2759620C" w14:textId="77777777" w:rsidR="00712674" w:rsidRPr="00D712AE" w:rsidRDefault="00712674" w:rsidP="00A65E00">
            <w:pPr>
              <w:pStyle w:val="TableText"/>
              <w:rPr>
                <w:lang w:val="en-GB" w:bidi="ar-SA"/>
              </w:rPr>
            </w:pPr>
          </w:p>
        </w:tc>
        <w:tc>
          <w:tcPr>
            <w:tcW w:w="4712" w:type="dxa"/>
          </w:tcPr>
          <w:p w14:paraId="2B132A9F" w14:textId="00FAD54E" w:rsidR="00712674" w:rsidRDefault="00F3205F" w:rsidP="00A65E00">
            <w:pPr>
              <w:pStyle w:val="TableText"/>
              <w:rPr>
                <w:lang w:val="en-GB" w:bidi="ar-SA"/>
              </w:rPr>
            </w:pPr>
            <w:r>
              <w:rPr>
                <w:lang w:val="en-GB" w:bidi="ar-SA"/>
              </w:rPr>
              <w:t xml:space="preserve">Change </w:t>
            </w:r>
            <w:r w:rsidRPr="00F3205F">
              <w:rPr>
                <w:lang w:val="en-GB" w:bidi="ar-SA"/>
              </w:rPr>
              <w:t>ECME environment notification tool</w:t>
            </w:r>
            <w:r>
              <w:rPr>
                <w:lang w:val="en-GB" w:bidi="ar-SA"/>
              </w:rPr>
              <w:t xml:space="preserve"> to</w:t>
            </w:r>
            <w:r w:rsidRPr="00F3205F">
              <w:rPr>
                <w:lang w:val="en-GB" w:bidi="ar-SA"/>
              </w:rPr>
              <w:t xml:space="preserve"> “Outage Notification”</w:t>
            </w:r>
            <w:r>
              <w:rPr>
                <w:lang w:val="en-GB" w:bidi="ar-SA"/>
              </w:rPr>
              <w:t xml:space="preserve"> </w:t>
            </w:r>
          </w:p>
        </w:tc>
      </w:tr>
      <w:tr w:rsidR="00F3205F" w:rsidRPr="00D712AE" w14:paraId="1F4DAB58" w14:textId="77777777" w:rsidTr="00AF2D1F">
        <w:tc>
          <w:tcPr>
            <w:tcW w:w="1136" w:type="dxa"/>
          </w:tcPr>
          <w:p w14:paraId="60BB22EA" w14:textId="62224903" w:rsidR="00F3205F" w:rsidRDefault="00F3205F" w:rsidP="00A65E00">
            <w:pPr>
              <w:pStyle w:val="TableText"/>
              <w:jc w:val="center"/>
              <w:rPr>
                <w:lang w:val="en-GB" w:bidi="ar-SA"/>
              </w:rPr>
            </w:pPr>
            <w:r>
              <w:rPr>
                <w:lang w:val="en-GB" w:bidi="ar-SA"/>
              </w:rPr>
              <w:t>4.3</w:t>
            </w:r>
          </w:p>
        </w:tc>
        <w:tc>
          <w:tcPr>
            <w:tcW w:w="1928" w:type="dxa"/>
          </w:tcPr>
          <w:p w14:paraId="06376824" w14:textId="31D5BC59" w:rsidR="00F3205F" w:rsidRDefault="00F3205F" w:rsidP="00A65E00">
            <w:pPr>
              <w:pStyle w:val="TableText"/>
              <w:rPr>
                <w:lang w:val="en-GB" w:bidi="ar-SA"/>
              </w:rPr>
            </w:pPr>
            <w:r>
              <w:rPr>
                <w:lang w:val="en-GB" w:bidi="ar-SA"/>
              </w:rPr>
              <w:t>03-Feb-2017</w:t>
            </w:r>
          </w:p>
        </w:tc>
        <w:tc>
          <w:tcPr>
            <w:tcW w:w="2880" w:type="dxa"/>
          </w:tcPr>
          <w:p w14:paraId="16A2ED98" w14:textId="77777777" w:rsidR="00F3205F" w:rsidRPr="00D712AE" w:rsidRDefault="00F3205F" w:rsidP="00A65E00">
            <w:pPr>
              <w:pStyle w:val="TableText"/>
              <w:rPr>
                <w:lang w:val="en-GB" w:bidi="ar-SA"/>
              </w:rPr>
            </w:pPr>
          </w:p>
        </w:tc>
        <w:tc>
          <w:tcPr>
            <w:tcW w:w="4712" w:type="dxa"/>
          </w:tcPr>
          <w:p w14:paraId="0381A2C2" w14:textId="37BB2D7D" w:rsidR="00F3205F" w:rsidRDefault="009F5EE9" w:rsidP="009F5EE9">
            <w:pPr>
              <w:pStyle w:val="TableText"/>
              <w:rPr>
                <w:lang w:val="en-GB" w:bidi="ar-SA"/>
              </w:rPr>
            </w:pPr>
            <w:r>
              <w:rPr>
                <w:lang w:val="en-GB" w:bidi="ar-SA"/>
              </w:rPr>
              <w:t>Minor formatting updates</w:t>
            </w:r>
            <w:r w:rsidR="00F3205F">
              <w:rPr>
                <w:lang w:val="en-GB" w:bidi="ar-SA"/>
              </w:rPr>
              <w:t xml:space="preserve"> </w:t>
            </w:r>
          </w:p>
        </w:tc>
      </w:tr>
      <w:tr w:rsidR="00F3205F" w:rsidRPr="00D712AE" w14:paraId="559DF381" w14:textId="77777777" w:rsidTr="00AF2D1F">
        <w:tc>
          <w:tcPr>
            <w:tcW w:w="1136" w:type="dxa"/>
          </w:tcPr>
          <w:p w14:paraId="05B26BFA" w14:textId="15691762" w:rsidR="00F3205F" w:rsidRDefault="009F5EE9" w:rsidP="00A65E00">
            <w:pPr>
              <w:pStyle w:val="TableText"/>
              <w:jc w:val="center"/>
              <w:rPr>
                <w:lang w:val="en-GB" w:bidi="ar-SA"/>
              </w:rPr>
            </w:pPr>
            <w:r>
              <w:rPr>
                <w:lang w:val="en-GB" w:bidi="ar-SA"/>
              </w:rPr>
              <w:t>4.4</w:t>
            </w:r>
          </w:p>
        </w:tc>
        <w:tc>
          <w:tcPr>
            <w:tcW w:w="1928" w:type="dxa"/>
          </w:tcPr>
          <w:p w14:paraId="28E4FAFD" w14:textId="7BB2B981" w:rsidR="00F3205F" w:rsidRDefault="009F5EE9" w:rsidP="00A65E00">
            <w:pPr>
              <w:pStyle w:val="TableText"/>
              <w:rPr>
                <w:lang w:val="en-GB" w:bidi="ar-SA"/>
              </w:rPr>
            </w:pPr>
            <w:r>
              <w:rPr>
                <w:lang w:val="en-GB" w:bidi="ar-SA"/>
              </w:rPr>
              <w:t>28-Feb-2017</w:t>
            </w:r>
          </w:p>
        </w:tc>
        <w:tc>
          <w:tcPr>
            <w:tcW w:w="2880" w:type="dxa"/>
          </w:tcPr>
          <w:p w14:paraId="737D72FB" w14:textId="77777777" w:rsidR="00F3205F" w:rsidRPr="00D712AE" w:rsidRDefault="00F3205F" w:rsidP="00A65E00">
            <w:pPr>
              <w:pStyle w:val="TableText"/>
              <w:rPr>
                <w:lang w:val="en-GB" w:bidi="ar-SA"/>
              </w:rPr>
            </w:pPr>
          </w:p>
        </w:tc>
        <w:tc>
          <w:tcPr>
            <w:tcW w:w="4712" w:type="dxa"/>
          </w:tcPr>
          <w:p w14:paraId="2EB0F46E" w14:textId="5DCAE625" w:rsidR="00F3205F" w:rsidRDefault="009F5EE9" w:rsidP="00A65E00">
            <w:pPr>
              <w:pStyle w:val="TableText"/>
              <w:rPr>
                <w:lang w:val="en-GB" w:bidi="ar-SA"/>
              </w:rPr>
            </w:pPr>
            <w:r>
              <w:rPr>
                <w:lang w:val="en-GB" w:bidi="ar-SA"/>
              </w:rPr>
              <w:t>Policy Management Review TCC Schedule March 6, 2017</w:t>
            </w:r>
          </w:p>
        </w:tc>
      </w:tr>
      <w:tr w:rsidR="00712674" w:rsidRPr="00D712AE" w14:paraId="543E95B9" w14:textId="77777777" w:rsidTr="00AF2D1F">
        <w:tc>
          <w:tcPr>
            <w:tcW w:w="1136" w:type="dxa"/>
          </w:tcPr>
          <w:p w14:paraId="0C0490E5" w14:textId="1814243F" w:rsidR="00712674" w:rsidRDefault="005E4A72" w:rsidP="00A65E00">
            <w:pPr>
              <w:pStyle w:val="TableText"/>
              <w:jc w:val="center"/>
              <w:rPr>
                <w:lang w:val="en-GB" w:bidi="ar-SA"/>
              </w:rPr>
            </w:pPr>
            <w:r>
              <w:rPr>
                <w:lang w:val="en-GB" w:bidi="ar-SA"/>
              </w:rPr>
              <w:t>5.0</w:t>
            </w:r>
          </w:p>
        </w:tc>
        <w:tc>
          <w:tcPr>
            <w:tcW w:w="1928" w:type="dxa"/>
          </w:tcPr>
          <w:p w14:paraId="2637647B" w14:textId="49D3F08D" w:rsidR="00712674" w:rsidRDefault="009C70EE" w:rsidP="00A65E00">
            <w:pPr>
              <w:pStyle w:val="TableText"/>
              <w:rPr>
                <w:lang w:val="en-GB" w:bidi="ar-SA"/>
              </w:rPr>
            </w:pPr>
            <w:r>
              <w:rPr>
                <w:lang w:val="en-GB" w:bidi="ar-SA"/>
              </w:rPr>
              <w:t>06-Mar-2017</w:t>
            </w:r>
          </w:p>
        </w:tc>
        <w:tc>
          <w:tcPr>
            <w:tcW w:w="2880" w:type="dxa"/>
          </w:tcPr>
          <w:p w14:paraId="36167A82" w14:textId="7ED6D249" w:rsidR="00712674" w:rsidRPr="00D712AE" w:rsidRDefault="009C70EE" w:rsidP="00A65E00">
            <w:pPr>
              <w:pStyle w:val="TableText"/>
              <w:rPr>
                <w:lang w:val="en-GB" w:bidi="ar-SA"/>
              </w:rPr>
            </w:pPr>
            <w:r>
              <w:rPr>
                <w:lang w:val="en-GB" w:bidi="ar-SA"/>
              </w:rPr>
              <w:t>TCC</w:t>
            </w:r>
          </w:p>
        </w:tc>
        <w:tc>
          <w:tcPr>
            <w:tcW w:w="4712" w:type="dxa"/>
          </w:tcPr>
          <w:p w14:paraId="17668D11" w14:textId="62C01AF3" w:rsidR="00712674" w:rsidRDefault="009C70EE" w:rsidP="00A65E00">
            <w:pPr>
              <w:pStyle w:val="TableText"/>
              <w:rPr>
                <w:lang w:val="en-GB" w:bidi="ar-SA"/>
              </w:rPr>
            </w:pPr>
            <w:r>
              <w:rPr>
                <w:lang w:val="en-GB" w:bidi="ar-SA"/>
              </w:rPr>
              <w:t>TCC Approved for Publishing</w:t>
            </w:r>
          </w:p>
        </w:tc>
      </w:tr>
      <w:tr w:rsidR="000A55CA" w:rsidRPr="00D712AE" w14:paraId="7833E393" w14:textId="77777777" w:rsidTr="00AF2D1F">
        <w:tc>
          <w:tcPr>
            <w:tcW w:w="1136" w:type="dxa"/>
          </w:tcPr>
          <w:p w14:paraId="50C65379" w14:textId="06FAE1BD" w:rsidR="000A55CA" w:rsidRDefault="000A55CA" w:rsidP="00A65E00">
            <w:pPr>
              <w:pStyle w:val="TableText"/>
              <w:jc w:val="center"/>
              <w:rPr>
                <w:lang w:val="en-GB" w:bidi="ar-SA"/>
              </w:rPr>
            </w:pPr>
            <w:r>
              <w:rPr>
                <w:lang w:val="en-GB" w:bidi="ar-SA"/>
              </w:rPr>
              <w:t>5.1</w:t>
            </w:r>
          </w:p>
        </w:tc>
        <w:tc>
          <w:tcPr>
            <w:tcW w:w="1928" w:type="dxa"/>
          </w:tcPr>
          <w:p w14:paraId="637D3839" w14:textId="61B2B546" w:rsidR="000A55CA" w:rsidRDefault="000A55CA" w:rsidP="00A65E00">
            <w:pPr>
              <w:pStyle w:val="TableText"/>
              <w:rPr>
                <w:lang w:val="en-GB" w:bidi="ar-SA"/>
              </w:rPr>
            </w:pPr>
            <w:r>
              <w:rPr>
                <w:lang w:val="en-GB" w:bidi="ar-SA"/>
              </w:rPr>
              <w:t>12-Oct-2017</w:t>
            </w:r>
          </w:p>
        </w:tc>
        <w:tc>
          <w:tcPr>
            <w:tcW w:w="2880" w:type="dxa"/>
          </w:tcPr>
          <w:p w14:paraId="55E2D8CB" w14:textId="77777777" w:rsidR="000A55CA" w:rsidRDefault="000A55CA" w:rsidP="00A65E00">
            <w:pPr>
              <w:pStyle w:val="TableText"/>
              <w:rPr>
                <w:lang w:val="en-GB" w:bidi="ar-SA"/>
              </w:rPr>
            </w:pPr>
          </w:p>
        </w:tc>
        <w:tc>
          <w:tcPr>
            <w:tcW w:w="4712" w:type="dxa"/>
          </w:tcPr>
          <w:p w14:paraId="7AA3C7C6" w14:textId="1FE11F50" w:rsidR="000A55CA" w:rsidRDefault="000A55CA" w:rsidP="00A65E00">
            <w:pPr>
              <w:pStyle w:val="TableText"/>
              <w:rPr>
                <w:lang w:val="en-GB" w:bidi="ar-SA"/>
              </w:rPr>
            </w:pPr>
            <w:r>
              <w:rPr>
                <w:lang w:val="en-GB" w:bidi="ar-SA"/>
              </w:rPr>
              <w:t>Checkout for updates, template updated</w:t>
            </w:r>
          </w:p>
        </w:tc>
      </w:tr>
      <w:tr w:rsidR="000A55CA" w:rsidRPr="00D712AE" w14:paraId="2BF6F0DF" w14:textId="77777777" w:rsidTr="00AF2D1F">
        <w:tc>
          <w:tcPr>
            <w:tcW w:w="1136" w:type="dxa"/>
          </w:tcPr>
          <w:p w14:paraId="18A2E9BC" w14:textId="73B3AD5F" w:rsidR="000A55CA" w:rsidRDefault="00FA4946" w:rsidP="00A65E00">
            <w:pPr>
              <w:pStyle w:val="TableText"/>
              <w:jc w:val="center"/>
              <w:rPr>
                <w:lang w:val="en-GB" w:bidi="ar-SA"/>
              </w:rPr>
            </w:pPr>
            <w:r>
              <w:rPr>
                <w:lang w:val="en-GB" w:bidi="ar-SA"/>
              </w:rPr>
              <w:t>5.2</w:t>
            </w:r>
          </w:p>
        </w:tc>
        <w:tc>
          <w:tcPr>
            <w:tcW w:w="1928" w:type="dxa"/>
          </w:tcPr>
          <w:p w14:paraId="3CED8FA3" w14:textId="4F0EFEA3" w:rsidR="000A55CA" w:rsidRDefault="00FA4946" w:rsidP="00A65E00">
            <w:pPr>
              <w:pStyle w:val="TableText"/>
              <w:rPr>
                <w:lang w:val="en-GB" w:bidi="ar-SA"/>
              </w:rPr>
            </w:pPr>
            <w:r>
              <w:rPr>
                <w:lang w:val="en-GB" w:bidi="ar-SA"/>
              </w:rPr>
              <w:t>17-Oct-2017</w:t>
            </w:r>
          </w:p>
        </w:tc>
        <w:tc>
          <w:tcPr>
            <w:tcW w:w="2880" w:type="dxa"/>
          </w:tcPr>
          <w:p w14:paraId="00AC3EDA" w14:textId="77777777" w:rsidR="000A55CA" w:rsidRDefault="000A55CA" w:rsidP="00A65E00">
            <w:pPr>
              <w:pStyle w:val="TableText"/>
              <w:rPr>
                <w:lang w:val="en-GB" w:bidi="ar-SA"/>
              </w:rPr>
            </w:pPr>
          </w:p>
        </w:tc>
        <w:tc>
          <w:tcPr>
            <w:tcW w:w="4712" w:type="dxa"/>
          </w:tcPr>
          <w:p w14:paraId="6AF3F47B" w14:textId="0D4B8710" w:rsidR="000A55CA" w:rsidRDefault="00FA4946" w:rsidP="00A65E00">
            <w:pPr>
              <w:pStyle w:val="TableText"/>
              <w:rPr>
                <w:lang w:val="en-GB" w:bidi="ar-SA"/>
              </w:rPr>
            </w:pPr>
            <w:r>
              <w:rPr>
                <w:lang w:val="en-GB" w:bidi="ar-SA"/>
              </w:rPr>
              <w:t>Policy Management Review</w:t>
            </w:r>
          </w:p>
        </w:tc>
      </w:tr>
      <w:tr w:rsidR="000A55CA" w:rsidRPr="00D712AE" w14:paraId="066FB838" w14:textId="77777777" w:rsidTr="00AF2D1F">
        <w:tc>
          <w:tcPr>
            <w:tcW w:w="1136" w:type="dxa"/>
          </w:tcPr>
          <w:p w14:paraId="1A48E3D4" w14:textId="26A11C9B" w:rsidR="000A55CA" w:rsidRDefault="00186D93" w:rsidP="00A65E00">
            <w:pPr>
              <w:pStyle w:val="TableText"/>
              <w:jc w:val="center"/>
              <w:rPr>
                <w:lang w:val="en-GB" w:bidi="ar-SA"/>
              </w:rPr>
            </w:pPr>
            <w:r>
              <w:rPr>
                <w:lang w:val="en-GB" w:bidi="ar-SA"/>
              </w:rPr>
              <w:t>5.3</w:t>
            </w:r>
          </w:p>
        </w:tc>
        <w:tc>
          <w:tcPr>
            <w:tcW w:w="1928" w:type="dxa"/>
          </w:tcPr>
          <w:p w14:paraId="79590CC9" w14:textId="0DD326AD" w:rsidR="000A55CA" w:rsidRDefault="00186D93" w:rsidP="00A65E00">
            <w:pPr>
              <w:pStyle w:val="TableText"/>
              <w:rPr>
                <w:lang w:val="en-GB" w:bidi="ar-SA"/>
              </w:rPr>
            </w:pPr>
            <w:r>
              <w:rPr>
                <w:lang w:val="en-GB" w:bidi="ar-SA"/>
              </w:rPr>
              <w:t>30-Oct-2017</w:t>
            </w:r>
          </w:p>
        </w:tc>
        <w:tc>
          <w:tcPr>
            <w:tcW w:w="2880" w:type="dxa"/>
          </w:tcPr>
          <w:p w14:paraId="684C73E0" w14:textId="77777777" w:rsidR="000A55CA" w:rsidRDefault="000A55CA" w:rsidP="00A65E00">
            <w:pPr>
              <w:pStyle w:val="TableText"/>
              <w:rPr>
                <w:lang w:val="en-GB" w:bidi="ar-SA"/>
              </w:rPr>
            </w:pPr>
          </w:p>
        </w:tc>
        <w:tc>
          <w:tcPr>
            <w:tcW w:w="4712" w:type="dxa"/>
          </w:tcPr>
          <w:p w14:paraId="314EC2E6" w14:textId="77777777" w:rsidR="00186D93" w:rsidRDefault="00186D93" w:rsidP="00186D93">
            <w:pPr>
              <w:pStyle w:val="TableText"/>
              <w:rPr>
                <w:lang w:val="en-GB" w:bidi="ar-SA"/>
              </w:rPr>
            </w:pPr>
            <w:r>
              <w:rPr>
                <w:lang w:val="en-GB" w:bidi="ar-SA"/>
              </w:rPr>
              <w:t>SME Updates and Policy Management Review of Changes:</w:t>
            </w:r>
          </w:p>
          <w:p w14:paraId="7062278C" w14:textId="77777777" w:rsidR="00186D93" w:rsidRPr="00D0269B" w:rsidRDefault="00186D93" w:rsidP="00186D93">
            <w:pPr>
              <w:pStyle w:val="TableText"/>
              <w:numPr>
                <w:ilvl w:val="0"/>
                <w:numId w:val="16"/>
              </w:numPr>
              <w:rPr>
                <w:lang w:val="en-GB" w:bidi="ar-SA"/>
              </w:rPr>
            </w:pPr>
            <w:r w:rsidRPr="00D0269B">
              <w:rPr>
                <w:lang w:val="en-GB" w:bidi="ar-SA"/>
              </w:rPr>
              <w:t>Appendix D Distro list still needs to be updates to IBM Email distros.</w:t>
            </w:r>
          </w:p>
          <w:p w14:paraId="58065820" w14:textId="05CB03EC" w:rsidR="003063E7" w:rsidRPr="00797B7F" w:rsidRDefault="00186D93" w:rsidP="003063E7">
            <w:pPr>
              <w:pStyle w:val="TableText"/>
              <w:numPr>
                <w:ilvl w:val="0"/>
                <w:numId w:val="16"/>
              </w:numPr>
              <w:rPr>
                <w:lang w:val="en-GB" w:bidi="ar-SA"/>
              </w:rPr>
            </w:pPr>
            <w:r w:rsidRPr="00D0269B">
              <w:rPr>
                <w:lang w:val="en-GB" w:bidi="ar-SA"/>
              </w:rPr>
              <w:t>Section 10 email addresses need to be updated to GCTS/IBM email distros</w:t>
            </w:r>
          </w:p>
        </w:tc>
      </w:tr>
      <w:tr w:rsidR="00B97A94" w:rsidRPr="00D712AE" w14:paraId="29A7AD0F" w14:textId="77777777" w:rsidTr="00AF2D1F">
        <w:tc>
          <w:tcPr>
            <w:tcW w:w="1136" w:type="dxa"/>
          </w:tcPr>
          <w:p w14:paraId="42D5FD2B" w14:textId="20A6E255" w:rsidR="00B97A94" w:rsidRDefault="00B97A94" w:rsidP="00A65E00">
            <w:pPr>
              <w:pStyle w:val="TableText"/>
              <w:jc w:val="center"/>
              <w:rPr>
                <w:lang w:val="en-GB" w:bidi="ar-SA"/>
              </w:rPr>
            </w:pPr>
            <w:r>
              <w:rPr>
                <w:lang w:val="en-GB" w:bidi="ar-SA"/>
              </w:rPr>
              <w:t>5.4</w:t>
            </w:r>
          </w:p>
        </w:tc>
        <w:tc>
          <w:tcPr>
            <w:tcW w:w="1928" w:type="dxa"/>
          </w:tcPr>
          <w:p w14:paraId="265E3895" w14:textId="3D458E1A" w:rsidR="00B97A94" w:rsidRDefault="00B97A94" w:rsidP="00A65E00">
            <w:pPr>
              <w:pStyle w:val="TableText"/>
              <w:rPr>
                <w:lang w:val="en-GB" w:bidi="ar-SA"/>
              </w:rPr>
            </w:pPr>
            <w:r>
              <w:rPr>
                <w:lang w:val="en-GB" w:bidi="ar-SA"/>
              </w:rPr>
              <w:t>6-Nov-2017</w:t>
            </w:r>
          </w:p>
        </w:tc>
        <w:tc>
          <w:tcPr>
            <w:tcW w:w="2880" w:type="dxa"/>
          </w:tcPr>
          <w:p w14:paraId="07AD7D6E" w14:textId="77777777" w:rsidR="00B97A94" w:rsidRDefault="00B97A94" w:rsidP="00A65E00">
            <w:pPr>
              <w:pStyle w:val="TableText"/>
              <w:rPr>
                <w:lang w:val="en-GB" w:bidi="ar-SA"/>
              </w:rPr>
            </w:pPr>
          </w:p>
        </w:tc>
        <w:tc>
          <w:tcPr>
            <w:tcW w:w="4712" w:type="dxa"/>
          </w:tcPr>
          <w:p w14:paraId="25B19B83" w14:textId="528E4A27" w:rsidR="00B97A94" w:rsidRDefault="00B97A94" w:rsidP="00F8730A">
            <w:pPr>
              <w:pStyle w:val="TableText"/>
              <w:rPr>
                <w:lang w:val="en-GB" w:bidi="ar-SA"/>
              </w:rPr>
            </w:pPr>
            <w:r>
              <w:rPr>
                <w:lang w:val="en-GB" w:bidi="ar-SA"/>
              </w:rPr>
              <w:t>TCC Review</w:t>
            </w:r>
            <w:r w:rsidR="004C3BC7">
              <w:rPr>
                <w:lang w:val="en-GB" w:bidi="ar-SA"/>
              </w:rPr>
              <w:t xml:space="preserve">; </w:t>
            </w:r>
            <w:r w:rsidR="00F8730A">
              <w:rPr>
                <w:lang w:val="en-GB" w:bidi="ar-SA"/>
              </w:rPr>
              <w:t>pulled from TCC review by R. Hawkins for additional changes</w:t>
            </w:r>
          </w:p>
        </w:tc>
      </w:tr>
      <w:tr w:rsidR="009F5FC5" w:rsidRPr="00D712AE" w14:paraId="366E7779" w14:textId="77777777" w:rsidTr="00AF2D1F">
        <w:tc>
          <w:tcPr>
            <w:tcW w:w="1136" w:type="dxa"/>
          </w:tcPr>
          <w:p w14:paraId="19368A40" w14:textId="264C22D0" w:rsidR="009F5FC5" w:rsidRDefault="009F5FC5" w:rsidP="00A65E00">
            <w:pPr>
              <w:pStyle w:val="TableText"/>
              <w:jc w:val="center"/>
              <w:rPr>
                <w:lang w:val="en-GB" w:bidi="ar-SA"/>
              </w:rPr>
            </w:pPr>
            <w:r>
              <w:rPr>
                <w:lang w:val="en-GB" w:bidi="ar-SA"/>
              </w:rPr>
              <w:t>5.5</w:t>
            </w:r>
          </w:p>
        </w:tc>
        <w:tc>
          <w:tcPr>
            <w:tcW w:w="1928" w:type="dxa"/>
          </w:tcPr>
          <w:p w14:paraId="5C6288E6" w14:textId="51E044E0" w:rsidR="009F5FC5" w:rsidRDefault="009F5FC5" w:rsidP="00A65E00">
            <w:pPr>
              <w:pStyle w:val="TableText"/>
              <w:rPr>
                <w:lang w:val="en-GB" w:bidi="ar-SA"/>
              </w:rPr>
            </w:pPr>
            <w:r>
              <w:rPr>
                <w:lang w:val="en-GB" w:bidi="ar-SA"/>
              </w:rPr>
              <w:t>13-Dec-2017</w:t>
            </w:r>
          </w:p>
        </w:tc>
        <w:tc>
          <w:tcPr>
            <w:tcW w:w="2880" w:type="dxa"/>
          </w:tcPr>
          <w:p w14:paraId="4B2ABC9E" w14:textId="77777777" w:rsidR="009F5FC5" w:rsidRDefault="009F5FC5" w:rsidP="00A65E00">
            <w:pPr>
              <w:pStyle w:val="TableText"/>
              <w:rPr>
                <w:lang w:val="en-GB" w:bidi="ar-SA"/>
              </w:rPr>
            </w:pPr>
          </w:p>
        </w:tc>
        <w:tc>
          <w:tcPr>
            <w:tcW w:w="4712" w:type="dxa"/>
          </w:tcPr>
          <w:p w14:paraId="4192C3CD" w14:textId="6EEB75F0" w:rsidR="009F5FC5" w:rsidRDefault="009F5FC5" w:rsidP="009F5FC5">
            <w:pPr>
              <w:pStyle w:val="TableText"/>
              <w:rPr>
                <w:lang w:val="en-GB" w:bidi="ar-SA"/>
              </w:rPr>
            </w:pPr>
            <w:r>
              <w:rPr>
                <w:lang w:val="en-GB" w:bidi="ar-SA"/>
              </w:rPr>
              <w:t>R</w:t>
            </w:r>
            <w:r w:rsidR="00AD54FD">
              <w:rPr>
                <w:lang w:val="en-GB" w:bidi="ar-SA"/>
              </w:rPr>
              <w:t xml:space="preserve">eady for TCC review (NOTE: it needs email distribution address for </w:t>
            </w:r>
            <w:r>
              <w:rPr>
                <w:lang w:val="en-GB" w:bidi="ar-SA"/>
              </w:rPr>
              <w:t xml:space="preserve">S. </w:t>
            </w:r>
            <w:proofErr w:type="spellStart"/>
            <w:r>
              <w:rPr>
                <w:lang w:val="en-GB" w:bidi="ar-SA"/>
              </w:rPr>
              <w:t>Soland’</w:t>
            </w:r>
            <w:r w:rsidR="00AD54FD">
              <w:rPr>
                <w:lang w:val="en-GB" w:bidi="ar-SA"/>
              </w:rPr>
              <w:t>s</w:t>
            </w:r>
            <w:proofErr w:type="spellEnd"/>
            <w:r w:rsidR="00AD54FD">
              <w:rPr>
                <w:lang w:val="en-GB" w:bidi="ar-SA"/>
              </w:rPr>
              <w:t xml:space="preserve"> organization</w:t>
            </w:r>
            <w:r>
              <w:rPr>
                <w:lang w:val="en-GB" w:bidi="ar-SA"/>
              </w:rPr>
              <w:t>)</w:t>
            </w:r>
          </w:p>
        </w:tc>
      </w:tr>
      <w:tr w:rsidR="009F5FC5" w:rsidRPr="00D712AE" w14:paraId="1C453698" w14:textId="77777777" w:rsidTr="00AF2D1F">
        <w:tc>
          <w:tcPr>
            <w:tcW w:w="1136" w:type="dxa"/>
          </w:tcPr>
          <w:p w14:paraId="2EC99963" w14:textId="5762225B" w:rsidR="009F5FC5" w:rsidRDefault="004B2E87" w:rsidP="00A65E00">
            <w:pPr>
              <w:pStyle w:val="TableText"/>
              <w:jc w:val="center"/>
              <w:rPr>
                <w:lang w:val="en-GB" w:bidi="ar-SA"/>
              </w:rPr>
            </w:pPr>
            <w:r>
              <w:rPr>
                <w:lang w:val="en-GB" w:bidi="ar-SA"/>
              </w:rPr>
              <w:t>5.6</w:t>
            </w:r>
          </w:p>
        </w:tc>
        <w:tc>
          <w:tcPr>
            <w:tcW w:w="1928" w:type="dxa"/>
          </w:tcPr>
          <w:p w14:paraId="070E2E41" w14:textId="6ACCE6C8" w:rsidR="009F5FC5" w:rsidRDefault="004B2E87" w:rsidP="00A65E00">
            <w:pPr>
              <w:pStyle w:val="TableText"/>
              <w:rPr>
                <w:lang w:val="en-GB" w:bidi="ar-SA"/>
              </w:rPr>
            </w:pPr>
            <w:r>
              <w:rPr>
                <w:lang w:val="en-GB" w:bidi="ar-SA"/>
              </w:rPr>
              <w:t>18-Dec-2017</w:t>
            </w:r>
          </w:p>
        </w:tc>
        <w:tc>
          <w:tcPr>
            <w:tcW w:w="2880" w:type="dxa"/>
          </w:tcPr>
          <w:p w14:paraId="46112B6F" w14:textId="63FDAC88" w:rsidR="009F5FC5" w:rsidRDefault="00D0269B" w:rsidP="00A65E00">
            <w:pPr>
              <w:pStyle w:val="TableText"/>
              <w:rPr>
                <w:lang w:val="en-GB" w:bidi="ar-SA"/>
              </w:rPr>
            </w:pPr>
            <w:r>
              <w:rPr>
                <w:lang w:val="en-GB" w:bidi="ar-SA"/>
              </w:rPr>
              <w:t>TCC</w:t>
            </w:r>
          </w:p>
        </w:tc>
        <w:tc>
          <w:tcPr>
            <w:tcW w:w="4712" w:type="dxa"/>
          </w:tcPr>
          <w:p w14:paraId="1BBC2787" w14:textId="244AC894" w:rsidR="009F5FC5" w:rsidRDefault="004B2E87" w:rsidP="00F8730A">
            <w:pPr>
              <w:pStyle w:val="TableText"/>
              <w:rPr>
                <w:lang w:val="en-GB" w:bidi="ar-SA"/>
              </w:rPr>
            </w:pPr>
            <w:r>
              <w:rPr>
                <w:lang w:val="en-GB" w:bidi="ar-SA"/>
              </w:rPr>
              <w:t>TCC Review</w:t>
            </w:r>
            <w:r w:rsidR="00D0269B">
              <w:rPr>
                <w:lang w:val="en-GB" w:bidi="ar-SA"/>
              </w:rPr>
              <w:t xml:space="preserve"> and Approval for Publishing</w:t>
            </w:r>
          </w:p>
        </w:tc>
      </w:tr>
    </w:tbl>
    <w:p w14:paraId="24D70154" w14:textId="3597AC4D" w:rsidR="004918DA" w:rsidRPr="00D10E75" w:rsidRDefault="00D10E75" w:rsidP="00730C72">
      <w:pPr>
        <w:pStyle w:val="TOCheader"/>
        <w:spacing w:after="120"/>
      </w:pPr>
      <w:r w:rsidRPr="00D10E75">
        <w:lastRenderedPageBreak/>
        <w:t xml:space="preserve">Table of </w:t>
      </w:r>
      <w:r w:rsidR="004918DA" w:rsidRPr="00D10E75">
        <w:t>C</w:t>
      </w:r>
      <w:r w:rsidRPr="00D10E75">
        <w:t>ontents</w:t>
      </w:r>
    </w:p>
    <w:p w14:paraId="36CD222B" w14:textId="77777777" w:rsidR="00B97A94"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sz w:val="24"/>
          <w:szCs w:val="22"/>
          <w:lang w:bidi="ar-SA"/>
        </w:rPr>
        <w:fldChar w:fldCharType="begin"/>
      </w:r>
      <w:r>
        <w:instrText xml:space="preserve"> TOC \o "1-3" \h \z \u </w:instrText>
      </w:r>
      <w:r>
        <w:rPr>
          <w:rFonts w:ascii="Verizon Apex Medium" w:hAnsi="Verizon Apex Medium" w:cstheme="minorBidi"/>
          <w:sz w:val="24"/>
          <w:szCs w:val="22"/>
          <w:lang w:bidi="ar-SA"/>
        </w:rPr>
        <w:fldChar w:fldCharType="separate"/>
      </w:r>
      <w:hyperlink w:anchor="_Toc497286181" w:history="1">
        <w:r w:rsidR="00B97A94" w:rsidRPr="00600EB7">
          <w:rPr>
            <w:rStyle w:val="Hyperlink"/>
            <w:noProof/>
          </w:rPr>
          <w:t>1</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Process Overview</w:t>
        </w:r>
        <w:r w:rsidR="00B97A94">
          <w:rPr>
            <w:noProof/>
            <w:webHidden/>
          </w:rPr>
          <w:tab/>
        </w:r>
        <w:r w:rsidR="00B97A94">
          <w:rPr>
            <w:noProof/>
            <w:webHidden/>
          </w:rPr>
          <w:fldChar w:fldCharType="begin"/>
        </w:r>
        <w:r w:rsidR="00B97A94">
          <w:rPr>
            <w:noProof/>
            <w:webHidden/>
          </w:rPr>
          <w:instrText xml:space="preserve"> PAGEREF _Toc497286181 \h </w:instrText>
        </w:r>
        <w:r w:rsidR="00B97A94">
          <w:rPr>
            <w:noProof/>
            <w:webHidden/>
          </w:rPr>
        </w:r>
        <w:r w:rsidR="00B97A94">
          <w:rPr>
            <w:noProof/>
            <w:webHidden/>
          </w:rPr>
          <w:fldChar w:fldCharType="separate"/>
        </w:r>
        <w:r w:rsidR="00B97A94">
          <w:rPr>
            <w:noProof/>
            <w:webHidden/>
          </w:rPr>
          <w:t>1</w:t>
        </w:r>
        <w:r w:rsidR="00B97A94">
          <w:rPr>
            <w:noProof/>
            <w:webHidden/>
          </w:rPr>
          <w:fldChar w:fldCharType="end"/>
        </w:r>
      </w:hyperlink>
    </w:p>
    <w:p w14:paraId="76A49400" w14:textId="77777777" w:rsidR="00B97A94" w:rsidRDefault="00D0269B">
      <w:pPr>
        <w:pStyle w:val="TOC2"/>
        <w:rPr>
          <w:rFonts w:asciiTheme="minorHAnsi" w:eastAsiaTheme="minorEastAsia" w:hAnsiTheme="minorHAnsi" w:cstheme="minorBidi"/>
          <w:color w:val="auto"/>
          <w:szCs w:val="22"/>
          <w:lang w:bidi="ar-SA"/>
        </w:rPr>
      </w:pPr>
      <w:hyperlink w:anchor="_Toc497286182" w:history="1">
        <w:r w:rsidR="00B97A94" w:rsidRPr="00600EB7">
          <w:rPr>
            <w:rStyle w:val="Hyperlink"/>
          </w:rPr>
          <w:t>1.1</w:t>
        </w:r>
        <w:r w:rsidR="00B97A94">
          <w:rPr>
            <w:rFonts w:asciiTheme="minorHAnsi" w:eastAsiaTheme="minorEastAsia" w:hAnsiTheme="minorHAnsi" w:cstheme="minorBidi"/>
            <w:color w:val="auto"/>
            <w:szCs w:val="22"/>
            <w:lang w:bidi="ar-SA"/>
          </w:rPr>
          <w:tab/>
        </w:r>
        <w:r w:rsidR="00B97A94" w:rsidRPr="00600EB7">
          <w:rPr>
            <w:rStyle w:val="Hyperlink"/>
          </w:rPr>
          <w:t>Purpose</w:t>
        </w:r>
        <w:r w:rsidR="00B97A94">
          <w:rPr>
            <w:webHidden/>
          </w:rPr>
          <w:tab/>
        </w:r>
        <w:r w:rsidR="00B97A94">
          <w:rPr>
            <w:webHidden/>
          </w:rPr>
          <w:fldChar w:fldCharType="begin"/>
        </w:r>
        <w:r w:rsidR="00B97A94">
          <w:rPr>
            <w:webHidden/>
          </w:rPr>
          <w:instrText xml:space="preserve"> PAGEREF _Toc497286182 \h </w:instrText>
        </w:r>
        <w:r w:rsidR="00B97A94">
          <w:rPr>
            <w:webHidden/>
          </w:rPr>
        </w:r>
        <w:r w:rsidR="00B97A94">
          <w:rPr>
            <w:webHidden/>
          </w:rPr>
          <w:fldChar w:fldCharType="separate"/>
        </w:r>
        <w:r w:rsidR="00B97A94">
          <w:rPr>
            <w:webHidden/>
          </w:rPr>
          <w:t>1</w:t>
        </w:r>
        <w:r w:rsidR="00B97A94">
          <w:rPr>
            <w:webHidden/>
          </w:rPr>
          <w:fldChar w:fldCharType="end"/>
        </w:r>
      </w:hyperlink>
    </w:p>
    <w:p w14:paraId="22CEAFAD" w14:textId="77777777" w:rsidR="00B97A94" w:rsidRDefault="00D0269B">
      <w:pPr>
        <w:pStyle w:val="TOC2"/>
        <w:rPr>
          <w:rFonts w:asciiTheme="minorHAnsi" w:eastAsiaTheme="minorEastAsia" w:hAnsiTheme="minorHAnsi" w:cstheme="minorBidi"/>
          <w:color w:val="auto"/>
          <w:szCs w:val="22"/>
          <w:lang w:bidi="ar-SA"/>
        </w:rPr>
      </w:pPr>
      <w:hyperlink w:anchor="_Toc497286183" w:history="1">
        <w:r w:rsidR="00B97A94" w:rsidRPr="00600EB7">
          <w:rPr>
            <w:rStyle w:val="Hyperlink"/>
          </w:rPr>
          <w:t>1.2</w:t>
        </w:r>
        <w:r w:rsidR="00B97A94">
          <w:rPr>
            <w:rFonts w:asciiTheme="minorHAnsi" w:eastAsiaTheme="minorEastAsia" w:hAnsiTheme="minorHAnsi" w:cstheme="minorBidi"/>
            <w:color w:val="auto"/>
            <w:szCs w:val="22"/>
            <w:lang w:bidi="ar-SA"/>
          </w:rPr>
          <w:tab/>
        </w:r>
        <w:r w:rsidR="00B97A94" w:rsidRPr="00600EB7">
          <w:rPr>
            <w:rStyle w:val="Hyperlink"/>
          </w:rPr>
          <w:t>Scope</w:t>
        </w:r>
        <w:r w:rsidR="00B97A94">
          <w:rPr>
            <w:webHidden/>
          </w:rPr>
          <w:tab/>
        </w:r>
        <w:r w:rsidR="00B97A94">
          <w:rPr>
            <w:webHidden/>
          </w:rPr>
          <w:fldChar w:fldCharType="begin"/>
        </w:r>
        <w:r w:rsidR="00B97A94">
          <w:rPr>
            <w:webHidden/>
          </w:rPr>
          <w:instrText xml:space="preserve"> PAGEREF _Toc497286183 \h </w:instrText>
        </w:r>
        <w:r w:rsidR="00B97A94">
          <w:rPr>
            <w:webHidden/>
          </w:rPr>
        </w:r>
        <w:r w:rsidR="00B97A94">
          <w:rPr>
            <w:webHidden/>
          </w:rPr>
          <w:fldChar w:fldCharType="separate"/>
        </w:r>
        <w:r w:rsidR="00B97A94">
          <w:rPr>
            <w:webHidden/>
          </w:rPr>
          <w:t>1</w:t>
        </w:r>
        <w:r w:rsidR="00B97A94">
          <w:rPr>
            <w:webHidden/>
          </w:rPr>
          <w:fldChar w:fldCharType="end"/>
        </w:r>
      </w:hyperlink>
    </w:p>
    <w:p w14:paraId="6E363412" w14:textId="77777777" w:rsidR="00B97A94" w:rsidRDefault="00D0269B">
      <w:pPr>
        <w:pStyle w:val="TOC2"/>
        <w:rPr>
          <w:rFonts w:asciiTheme="minorHAnsi" w:eastAsiaTheme="minorEastAsia" w:hAnsiTheme="minorHAnsi" w:cstheme="minorBidi"/>
          <w:color w:val="auto"/>
          <w:szCs w:val="22"/>
          <w:lang w:bidi="ar-SA"/>
        </w:rPr>
      </w:pPr>
      <w:hyperlink w:anchor="_Toc497286184" w:history="1">
        <w:r w:rsidR="00B97A94" w:rsidRPr="00600EB7">
          <w:rPr>
            <w:rStyle w:val="Hyperlink"/>
          </w:rPr>
          <w:t>1.3</w:t>
        </w:r>
        <w:r w:rsidR="00B97A94">
          <w:rPr>
            <w:rFonts w:asciiTheme="minorHAnsi" w:eastAsiaTheme="minorEastAsia" w:hAnsiTheme="minorHAnsi" w:cstheme="minorBidi"/>
            <w:color w:val="auto"/>
            <w:szCs w:val="22"/>
            <w:lang w:bidi="ar-SA"/>
          </w:rPr>
          <w:tab/>
        </w:r>
        <w:r w:rsidR="00B97A94" w:rsidRPr="00600EB7">
          <w:rPr>
            <w:rStyle w:val="Hyperlink"/>
          </w:rPr>
          <w:t>Alignment with Corporate Policies</w:t>
        </w:r>
        <w:r w:rsidR="00B97A94">
          <w:rPr>
            <w:webHidden/>
          </w:rPr>
          <w:tab/>
        </w:r>
        <w:r w:rsidR="00B97A94">
          <w:rPr>
            <w:webHidden/>
          </w:rPr>
          <w:fldChar w:fldCharType="begin"/>
        </w:r>
        <w:r w:rsidR="00B97A94">
          <w:rPr>
            <w:webHidden/>
          </w:rPr>
          <w:instrText xml:space="preserve"> PAGEREF _Toc497286184 \h </w:instrText>
        </w:r>
        <w:r w:rsidR="00B97A94">
          <w:rPr>
            <w:webHidden/>
          </w:rPr>
        </w:r>
        <w:r w:rsidR="00B97A94">
          <w:rPr>
            <w:webHidden/>
          </w:rPr>
          <w:fldChar w:fldCharType="separate"/>
        </w:r>
        <w:r w:rsidR="00B97A94">
          <w:rPr>
            <w:webHidden/>
          </w:rPr>
          <w:t>2</w:t>
        </w:r>
        <w:r w:rsidR="00B97A94">
          <w:rPr>
            <w:webHidden/>
          </w:rPr>
          <w:fldChar w:fldCharType="end"/>
        </w:r>
      </w:hyperlink>
    </w:p>
    <w:p w14:paraId="30788788"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85" w:history="1">
        <w:r w:rsidR="00B97A94" w:rsidRPr="00600EB7">
          <w:rPr>
            <w:rStyle w:val="Hyperlink"/>
            <w:noProof/>
          </w:rPr>
          <w:t>2</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Change Management Phases</w:t>
        </w:r>
        <w:r w:rsidR="00B97A94">
          <w:rPr>
            <w:noProof/>
            <w:webHidden/>
          </w:rPr>
          <w:tab/>
        </w:r>
        <w:r w:rsidR="00B97A94">
          <w:rPr>
            <w:noProof/>
            <w:webHidden/>
          </w:rPr>
          <w:fldChar w:fldCharType="begin"/>
        </w:r>
        <w:r w:rsidR="00B97A94">
          <w:rPr>
            <w:noProof/>
            <w:webHidden/>
          </w:rPr>
          <w:instrText xml:space="preserve"> PAGEREF _Toc497286185 \h </w:instrText>
        </w:r>
        <w:r w:rsidR="00B97A94">
          <w:rPr>
            <w:noProof/>
            <w:webHidden/>
          </w:rPr>
        </w:r>
        <w:r w:rsidR="00B97A94">
          <w:rPr>
            <w:noProof/>
            <w:webHidden/>
          </w:rPr>
          <w:fldChar w:fldCharType="separate"/>
        </w:r>
        <w:r w:rsidR="00B97A94">
          <w:rPr>
            <w:noProof/>
            <w:webHidden/>
          </w:rPr>
          <w:t>3</w:t>
        </w:r>
        <w:r w:rsidR="00B97A94">
          <w:rPr>
            <w:noProof/>
            <w:webHidden/>
          </w:rPr>
          <w:fldChar w:fldCharType="end"/>
        </w:r>
      </w:hyperlink>
    </w:p>
    <w:p w14:paraId="1AF442F3"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86" w:history="1">
        <w:r w:rsidR="00B97A94" w:rsidRPr="00600EB7">
          <w:rPr>
            <w:rStyle w:val="Hyperlink"/>
            <w:noProof/>
          </w:rPr>
          <w:t>3</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Roles and Responsibilities</w:t>
        </w:r>
        <w:r w:rsidR="00B97A94">
          <w:rPr>
            <w:noProof/>
            <w:webHidden/>
          </w:rPr>
          <w:tab/>
        </w:r>
        <w:r w:rsidR="00B97A94">
          <w:rPr>
            <w:noProof/>
            <w:webHidden/>
          </w:rPr>
          <w:fldChar w:fldCharType="begin"/>
        </w:r>
        <w:r w:rsidR="00B97A94">
          <w:rPr>
            <w:noProof/>
            <w:webHidden/>
          </w:rPr>
          <w:instrText xml:space="preserve"> PAGEREF _Toc497286186 \h </w:instrText>
        </w:r>
        <w:r w:rsidR="00B97A94">
          <w:rPr>
            <w:noProof/>
            <w:webHidden/>
          </w:rPr>
        </w:r>
        <w:r w:rsidR="00B97A94">
          <w:rPr>
            <w:noProof/>
            <w:webHidden/>
          </w:rPr>
          <w:fldChar w:fldCharType="separate"/>
        </w:r>
        <w:r w:rsidR="00B97A94">
          <w:rPr>
            <w:noProof/>
            <w:webHidden/>
          </w:rPr>
          <w:t>4</w:t>
        </w:r>
        <w:r w:rsidR="00B97A94">
          <w:rPr>
            <w:noProof/>
            <w:webHidden/>
          </w:rPr>
          <w:fldChar w:fldCharType="end"/>
        </w:r>
      </w:hyperlink>
    </w:p>
    <w:p w14:paraId="27B93640" w14:textId="77777777" w:rsidR="00B97A94" w:rsidRDefault="00D0269B">
      <w:pPr>
        <w:pStyle w:val="TOC2"/>
        <w:rPr>
          <w:rFonts w:asciiTheme="minorHAnsi" w:eastAsiaTheme="minorEastAsia" w:hAnsiTheme="minorHAnsi" w:cstheme="minorBidi"/>
          <w:color w:val="auto"/>
          <w:szCs w:val="22"/>
          <w:lang w:bidi="ar-SA"/>
        </w:rPr>
      </w:pPr>
      <w:hyperlink w:anchor="_Toc497286187" w:history="1">
        <w:r w:rsidR="00B97A94" w:rsidRPr="00600EB7">
          <w:rPr>
            <w:rStyle w:val="Hyperlink"/>
          </w:rPr>
          <w:t>3.1</w:t>
        </w:r>
        <w:r w:rsidR="00B97A94">
          <w:rPr>
            <w:rFonts w:asciiTheme="minorHAnsi" w:eastAsiaTheme="minorEastAsia" w:hAnsiTheme="minorHAnsi" w:cstheme="minorBidi"/>
            <w:color w:val="auto"/>
            <w:szCs w:val="22"/>
            <w:lang w:bidi="ar-SA"/>
          </w:rPr>
          <w:tab/>
        </w:r>
        <w:r w:rsidR="00B97A94" w:rsidRPr="00600EB7">
          <w:rPr>
            <w:rStyle w:val="Hyperlink"/>
          </w:rPr>
          <w:t>Requestor</w:t>
        </w:r>
        <w:r w:rsidR="00B97A94">
          <w:rPr>
            <w:webHidden/>
          </w:rPr>
          <w:tab/>
        </w:r>
        <w:r w:rsidR="00B97A94">
          <w:rPr>
            <w:webHidden/>
          </w:rPr>
          <w:fldChar w:fldCharType="begin"/>
        </w:r>
        <w:r w:rsidR="00B97A94">
          <w:rPr>
            <w:webHidden/>
          </w:rPr>
          <w:instrText xml:space="preserve"> PAGEREF _Toc497286187 \h </w:instrText>
        </w:r>
        <w:r w:rsidR="00B97A94">
          <w:rPr>
            <w:webHidden/>
          </w:rPr>
        </w:r>
        <w:r w:rsidR="00B97A94">
          <w:rPr>
            <w:webHidden/>
          </w:rPr>
          <w:fldChar w:fldCharType="separate"/>
        </w:r>
        <w:r w:rsidR="00B97A94">
          <w:rPr>
            <w:webHidden/>
          </w:rPr>
          <w:t>4</w:t>
        </w:r>
        <w:r w:rsidR="00B97A94">
          <w:rPr>
            <w:webHidden/>
          </w:rPr>
          <w:fldChar w:fldCharType="end"/>
        </w:r>
      </w:hyperlink>
    </w:p>
    <w:p w14:paraId="07630427" w14:textId="77777777" w:rsidR="00B97A94" w:rsidRDefault="00D0269B">
      <w:pPr>
        <w:pStyle w:val="TOC2"/>
        <w:rPr>
          <w:rFonts w:asciiTheme="minorHAnsi" w:eastAsiaTheme="minorEastAsia" w:hAnsiTheme="minorHAnsi" w:cstheme="minorBidi"/>
          <w:color w:val="auto"/>
          <w:szCs w:val="22"/>
          <w:lang w:bidi="ar-SA"/>
        </w:rPr>
      </w:pPr>
      <w:hyperlink w:anchor="_Toc497286188" w:history="1">
        <w:r w:rsidR="00B97A94" w:rsidRPr="00600EB7">
          <w:rPr>
            <w:rStyle w:val="Hyperlink"/>
          </w:rPr>
          <w:t>3.2</w:t>
        </w:r>
        <w:r w:rsidR="00B97A94">
          <w:rPr>
            <w:rFonts w:asciiTheme="minorHAnsi" w:eastAsiaTheme="minorEastAsia" w:hAnsiTheme="minorHAnsi" w:cstheme="minorBidi"/>
            <w:color w:val="auto"/>
            <w:szCs w:val="22"/>
            <w:lang w:bidi="ar-SA"/>
          </w:rPr>
          <w:tab/>
        </w:r>
        <w:r w:rsidR="00B97A94" w:rsidRPr="00600EB7">
          <w:rPr>
            <w:rStyle w:val="Hyperlink"/>
          </w:rPr>
          <w:t>Peer Reviewer</w:t>
        </w:r>
        <w:r w:rsidR="00B97A94">
          <w:rPr>
            <w:webHidden/>
          </w:rPr>
          <w:tab/>
        </w:r>
        <w:r w:rsidR="00B97A94">
          <w:rPr>
            <w:webHidden/>
          </w:rPr>
          <w:fldChar w:fldCharType="begin"/>
        </w:r>
        <w:r w:rsidR="00B97A94">
          <w:rPr>
            <w:webHidden/>
          </w:rPr>
          <w:instrText xml:space="preserve"> PAGEREF _Toc497286188 \h </w:instrText>
        </w:r>
        <w:r w:rsidR="00B97A94">
          <w:rPr>
            <w:webHidden/>
          </w:rPr>
        </w:r>
        <w:r w:rsidR="00B97A94">
          <w:rPr>
            <w:webHidden/>
          </w:rPr>
          <w:fldChar w:fldCharType="separate"/>
        </w:r>
        <w:r w:rsidR="00B97A94">
          <w:rPr>
            <w:webHidden/>
          </w:rPr>
          <w:t>4</w:t>
        </w:r>
        <w:r w:rsidR="00B97A94">
          <w:rPr>
            <w:webHidden/>
          </w:rPr>
          <w:fldChar w:fldCharType="end"/>
        </w:r>
      </w:hyperlink>
    </w:p>
    <w:p w14:paraId="7CA309E8" w14:textId="77777777" w:rsidR="00B97A94" w:rsidRDefault="00D0269B">
      <w:pPr>
        <w:pStyle w:val="TOC2"/>
        <w:rPr>
          <w:rFonts w:asciiTheme="minorHAnsi" w:eastAsiaTheme="minorEastAsia" w:hAnsiTheme="minorHAnsi" w:cstheme="minorBidi"/>
          <w:color w:val="auto"/>
          <w:szCs w:val="22"/>
          <w:lang w:bidi="ar-SA"/>
        </w:rPr>
      </w:pPr>
      <w:hyperlink w:anchor="_Toc497286189" w:history="1">
        <w:r w:rsidR="00B97A94" w:rsidRPr="00600EB7">
          <w:rPr>
            <w:rStyle w:val="Hyperlink"/>
          </w:rPr>
          <w:t>3.3</w:t>
        </w:r>
        <w:r w:rsidR="00B97A94">
          <w:rPr>
            <w:rFonts w:asciiTheme="minorHAnsi" w:eastAsiaTheme="minorEastAsia" w:hAnsiTheme="minorHAnsi" w:cstheme="minorBidi"/>
            <w:color w:val="auto"/>
            <w:szCs w:val="22"/>
            <w:lang w:bidi="ar-SA"/>
          </w:rPr>
          <w:tab/>
        </w:r>
        <w:r w:rsidR="00B97A94" w:rsidRPr="00600EB7">
          <w:rPr>
            <w:rStyle w:val="Hyperlink"/>
          </w:rPr>
          <w:t>Change Administrator</w:t>
        </w:r>
        <w:r w:rsidR="00B97A94">
          <w:rPr>
            <w:webHidden/>
          </w:rPr>
          <w:tab/>
        </w:r>
        <w:r w:rsidR="00B97A94">
          <w:rPr>
            <w:webHidden/>
          </w:rPr>
          <w:fldChar w:fldCharType="begin"/>
        </w:r>
        <w:r w:rsidR="00B97A94">
          <w:rPr>
            <w:webHidden/>
          </w:rPr>
          <w:instrText xml:space="preserve"> PAGEREF _Toc497286189 \h </w:instrText>
        </w:r>
        <w:r w:rsidR="00B97A94">
          <w:rPr>
            <w:webHidden/>
          </w:rPr>
        </w:r>
        <w:r w:rsidR="00B97A94">
          <w:rPr>
            <w:webHidden/>
          </w:rPr>
          <w:fldChar w:fldCharType="separate"/>
        </w:r>
        <w:r w:rsidR="00B97A94">
          <w:rPr>
            <w:webHidden/>
          </w:rPr>
          <w:t>5</w:t>
        </w:r>
        <w:r w:rsidR="00B97A94">
          <w:rPr>
            <w:webHidden/>
          </w:rPr>
          <w:fldChar w:fldCharType="end"/>
        </w:r>
      </w:hyperlink>
    </w:p>
    <w:p w14:paraId="15BFFCE6" w14:textId="77777777" w:rsidR="00B97A94" w:rsidRDefault="00D0269B">
      <w:pPr>
        <w:pStyle w:val="TOC2"/>
        <w:rPr>
          <w:rFonts w:asciiTheme="minorHAnsi" w:eastAsiaTheme="minorEastAsia" w:hAnsiTheme="minorHAnsi" w:cstheme="minorBidi"/>
          <w:color w:val="auto"/>
          <w:szCs w:val="22"/>
          <w:lang w:bidi="ar-SA"/>
        </w:rPr>
      </w:pPr>
      <w:hyperlink w:anchor="_Toc497286190" w:history="1">
        <w:r w:rsidR="00B97A94" w:rsidRPr="00600EB7">
          <w:rPr>
            <w:rStyle w:val="Hyperlink"/>
          </w:rPr>
          <w:t>3.4</w:t>
        </w:r>
        <w:r w:rsidR="00B97A94">
          <w:rPr>
            <w:rFonts w:asciiTheme="minorHAnsi" w:eastAsiaTheme="minorEastAsia" w:hAnsiTheme="minorHAnsi" w:cstheme="minorBidi"/>
            <w:color w:val="auto"/>
            <w:szCs w:val="22"/>
            <w:lang w:bidi="ar-SA"/>
          </w:rPr>
          <w:tab/>
        </w:r>
        <w:r w:rsidR="00B97A94" w:rsidRPr="00600EB7">
          <w:rPr>
            <w:rStyle w:val="Hyperlink"/>
          </w:rPr>
          <w:t>Change Executor</w:t>
        </w:r>
        <w:r w:rsidR="00B97A94">
          <w:rPr>
            <w:webHidden/>
          </w:rPr>
          <w:tab/>
        </w:r>
        <w:r w:rsidR="00B97A94">
          <w:rPr>
            <w:webHidden/>
          </w:rPr>
          <w:fldChar w:fldCharType="begin"/>
        </w:r>
        <w:r w:rsidR="00B97A94">
          <w:rPr>
            <w:webHidden/>
          </w:rPr>
          <w:instrText xml:space="preserve"> PAGEREF _Toc497286190 \h </w:instrText>
        </w:r>
        <w:r w:rsidR="00B97A94">
          <w:rPr>
            <w:webHidden/>
          </w:rPr>
        </w:r>
        <w:r w:rsidR="00B97A94">
          <w:rPr>
            <w:webHidden/>
          </w:rPr>
          <w:fldChar w:fldCharType="separate"/>
        </w:r>
        <w:r w:rsidR="00B97A94">
          <w:rPr>
            <w:webHidden/>
          </w:rPr>
          <w:t>5</w:t>
        </w:r>
        <w:r w:rsidR="00B97A94">
          <w:rPr>
            <w:webHidden/>
          </w:rPr>
          <w:fldChar w:fldCharType="end"/>
        </w:r>
      </w:hyperlink>
    </w:p>
    <w:p w14:paraId="0155C186" w14:textId="77777777" w:rsidR="00B97A94" w:rsidRDefault="00D0269B">
      <w:pPr>
        <w:pStyle w:val="TOC2"/>
        <w:rPr>
          <w:rFonts w:asciiTheme="minorHAnsi" w:eastAsiaTheme="minorEastAsia" w:hAnsiTheme="minorHAnsi" w:cstheme="minorBidi"/>
          <w:color w:val="auto"/>
          <w:szCs w:val="22"/>
          <w:lang w:bidi="ar-SA"/>
        </w:rPr>
      </w:pPr>
      <w:hyperlink w:anchor="_Toc497286191" w:history="1">
        <w:r w:rsidR="00B97A94" w:rsidRPr="00600EB7">
          <w:rPr>
            <w:rStyle w:val="Hyperlink"/>
          </w:rPr>
          <w:t>3.5</w:t>
        </w:r>
        <w:r w:rsidR="00B97A94">
          <w:rPr>
            <w:rFonts w:asciiTheme="minorHAnsi" w:eastAsiaTheme="minorEastAsia" w:hAnsiTheme="minorHAnsi" w:cstheme="minorBidi"/>
            <w:color w:val="auto"/>
            <w:szCs w:val="22"/>
            <w:lang w:bidi="ar-SA"/>
          </w:rPr>
          <w:tab/>
        </w:r>
        <w:r w:rsidR="00B97A94" w:rsidRPr="00600EB7">
          <w:rPr>
            <w:rStyle w:val="Hyperlink"/>
          </w:rPr>
          <w:t>Change Advisory Board</w:t>
        </w:r>
        <w:r w:rsidR="00B97A94">
          <w:rPr>
            <w:webHidden/>
          </w:rPr>
          <w:tab/>
        </w:r>
        <w:r w:rsidR="00B97A94">
          <w:rPr>
            <w:webHidden/>
          </w:rPr>
          <w:fldChar w:fldCharType="begin"/>
        </w:r>
        <w:r w:rsidR="00B97A94">
          <w:rPr>
            <w:webHidden/>
          </w:rPr>
          <w:instrText xml:space="preserve"> PAGEREF _Toc497286191 \h </w:instrText>
        </w:r>
        <w:r w:rsidR="00B97A94">
          <w:rPr>
            <w:webHidden/>
          </w:rPr>
        </w:r>
        <w:r w:rsidR="00B97A94">
          <w:rPr>
            <w:webHidden/>
          </w:rPr>
          <w:fldChar w:fldCharType="separate"/>
        </w:r>
        <w:r w:rsidR="00B97A94">
          <w:rPr>
            <w:webHidden/>
          </w:rPr>
          <w:t>6</w:t>
        </w:r>
        <w:r w:rsidR="00B97A94">
          <w:rPr>
            <w:webHidden/>
          </w:rPr>
          <w:fldChar w:fldCharType="end"/>
        </w:r>
      </w:hyperlink>
    </w:p>
    <w:p w14:paraId="51EDED79" w14:textId="77777777" w:rsidR="00B97A94" w:rsidRDefault="00D0269B">
      <w:pPr>
        <w:pStyle w:val="TOC2"/>
        <w:rPr>
          <w:rFonts w:asciiTheme="minorHAnsi" w:eastAsiaTheme="minorEastAsia" w:hAnsiTheme="minorHAnsi" w:cstheme="minorBidi"/>
          <w:color w:val="auto"/>
          <w:szCs w:val="22"/>
          <w:lang w:bidi="ar-SA"/>
        </w:rPr>
      </w:pPr>
      <w:hyperlink w:anchor="_Toc497286192" w:history="1">
        <w:r w:rsidR="00B97A94" w:rsidRPr="00600EB7">
          <w:rPr>
            <w:rStyle w:val="Hyperlink"/>
          </w:rPr>
          <w:t>3.6</w:t>
        </w:r>
        <w:r w:rsidR="00B97A94">
          <w:rPr>
            <w:rFonts w:asciiTheme="minorHAnsi" w:eastAsiaTheme="minorEastAsia" w:hAnsiTheme="minorHAnsi" w:cstheme="minorBidi"/>
            <w:color w:val="auto"/>
            <w:szCs w:val="22"/>
            <w:lang w:bidi="ar-SA"/>
          </w:rPr>
          <w:tab/>
        </w:r>
        <w:r w:rsidR="00B97A94" w:rsidRPr="00600EB7">
          <w:rPr>
            <w:rStyle w:val="Hyperlink"/>
          </w:rPr>
          <w:t>Executive Review Board</w:t>
        </w:r>
        <w:r w:rsidR="00B97A94">
          <w:rPr>
            <w:webHidden/>
          </w:rPr>
          <w:tab/>
        </w:r>
        <w:r w:rsidR="00B97A94">
          <w:rPr>
            <w:webHidden/>
          </w:rPr>
          <w:fldChar w:fldCharType="begin"/>
        </w:r>
        <w:r w:rsidR="00B97A94">
          <w:rPr>
            <w:webHidden/>
          </w:rPr>
          <w:instrText xml:space="preserve"> PAGEREF _Toc497286192 \h </w:instrText>
        </w:r>
        <w:r w:rsidR="00B97A94">
          <w:rPr>
            <w:webHidden/>
          </w:rPr>
        </w:r>
        <w:r w:rsidR="00B97A94">
          <w:rPr>
            <w:webHidden/>
          </w:rPr>
          <w:fldChar w:fldCharType="separate"/>
        </w:r>
        <w:r w:rsidR="00B97A94">
          <w:rPr>
            <w:webHidden/>
          </w:rPr>
          <w:t>6</w:t>
        </w:r>
        <w:r w:rsidR="00B97A94">
          <w:rPr>
            <w:webHidden/>
          </w:rPr>
          <w:fldChar w:fldCharType="end"/>
        </w:r>
      </w:hyperlink>
    </w:p>
    <w:p w14:paraId="2FBC12DA" w14:textId="77777777" w:rsidR="00B97A94" w:rsidRDefault="00D0269B">
      <w:pPr>
        <w:pStyle w:val="TOC2"/>
        <w:rPr>
          <w:rFonts w:asciiTheme="minorHAnsi" w:eastAsiaTheme="minorEastAsia" w:hAnsiTheme="minorHAnsi" w:cstheme="minorBidi"/>
          <w:color w:val="auto"/>
          <w:szCs w:val="22"/>
          <w:lang w:bidi="ar-SA"/>
        </w:rPr>
      </w:pPr>
      <w:hyperlink w:anchor="_Toc497286193" w:history="1">
        <w:r w:rsidR="00B97A94" w:rsidRPr="00600EB7">
          <w:rPr>
            <w:rStyle w:val="Hyperlink"/>
          </w:rPr>
          <w:t>3.7</w:t>
        </w:r>
        <w:r w:rsidR="00B97A94">
          <w:rPr>
            <w:rFonts w:asciiTheme="minorHAnsi" w:eastAsiaTheme="minorEastAsia" w:hAnsiTheme="minorHAnsi" w:cstheme="minorBidi"/>
            <w:color w:val="auto"/>
            <w:szCs w:val="22"/>
            <w:lang w:bidi="ar-SA"/>
          </w:rPr>
          <w:tab/>
        </w:r>
        <w:r w:rsidR="00B97A94" w:rsidRPr="00600EB7">
          <w:rPr>
            <w:rStyle w:val="Hyperlink"/>
          </w:rPr>
          <w:t>CAB Executive Committee</w:t>
        </w:r>
        <w:r w:rsidR="00B97A94">
          <w:rPr>
            <w:webHidden/>
          </w:rPr>
          <w:tab/>
        </w:r>
        <w:r w:rsidR="00B97A94">
          <w:rPr>
            <w:webHidden/>
          </w:rPr>
          <w:fldChar w:fldCharType="begin"/>
        </w:r>
        <w:r w:rsidR="00B97A94">
          <w:rPr>
            <w:webHidden/>
          </w:rPr>
          <w:instrText xml:space="preserve"> PAGEREF _Toc497286193 \h </w:instrText>
        </w:r>
        <w:r w:rsidR="00B97A94">
          <w:rPr>
            <w:webHidden/>
          </w:rPr>
        </w:r>
        <w:r w:rsidR="00B97A94">
          <w:rPr>
            <w:webHidden/>
          </w:rPr>
          <w:fldChar w:fldCharType="separate"/>
        </w:r>
        <w:r w:rsidR="00B97A94">
          <w:rPr>
            <w:webHidden/>
          </w:rPr>
          <w:t>6</w:t>
        </w:r>
        <w:r w:rsidR="00B97A94">
          <w:rPr>
            <w:webHidden/>
          </w:rPr>
          <w:fldChar w:fldCharType="end"/>
        </w:r>
      </w:hyperlink>
    </w:p>
    <w:p w14:paraId="5D2BF69B" w14:textId="77777777" w:rsidR="00B97A94" w:rsidRDefault="00D0269B">
      <w:pPr>
        <w:pStyle w:val="TOC2"/>
        <w:rPr>
          <w:rFonts w:asciiTheme="minorHAnsi" w:eastAsiaTheme="minorEastAsia" w:hAnsiTheme="minorHAnsi" w:cstheme="minorBidi"/>
          <w:color w:val="auto"/>
          <w:szCs w:val="22"/>
          <w:lang w:bidi="ar-SA"/>
        </w:rPr>
      </w:pPr>
      <w:hyperlink w:anchor="_Toc497286194" w:history="1">
        <w:r w:rsidR="00B97A94" w:rsidRPr="00600EB7">
          <w:rPr>
            <w:rStyle w:val="Hyperlink"/>
          </w:rPr>
          <w:t>3.8</w:t>
        </w:r>
        <w:r w:rsidR="00B97A94">
          <w:rPr>
            <w:rFonts w:asciiTheme="minorHAnsi" w:eastAsiaTheme="minorEastAsia" w:hAnsiTheme="minorHAnsi" w:cstheme="minorBidi"/>
            <w:color w:val="auto"/>
            <w:szCs w:val="22"/>
            <w:lang w:bidi="ar-SA"/>
          </w:rPr>
          <w:tab/>
        </w:r>
        <w:r w:rsidR="00B97A94" w:rsidRPr="00600EB7">
          <w:rPr>
            <w:rStyle w:val="Hyperlink"/>
          </w:rPr>
          <w:t>Tactical Response Manager</w:t>
        </w:r>
        <w:r w:rsidR="00B97A94">
          <w:rPr>
            <w:webHidden/>
          </w:rPr>
          <w:tab/>
        </w:r>
        <w:r w:rsidR="00B97A94">
          <w:rPr>
            <w:webHidden/>
          </w:rPr>
          <w:fldChar w:fldCharType="begin"/>
        </w:r>
        <w:r w:rsidR="00B97A94">
          <w:rPr>
            <w:webHidden/>
          </w:rPr>
          <w:instrText xml:space="preserve"> PAGEREF _Toc497286194 \h </w:instrText>
        </w:r>
        <w:r w:rsidR="00B97A94">
          <w:rPr>
            <w:webHidden/>
          </w:rPr>
        </w:r>
        <w:r w:rsidR="00B97A94">
          <w:rPr>
            <w:webHidden/>
          </w:rPr>
          <w:fldChar w:fldCharType="separate"/>
        </w:r>
        <w:r w:rsidR="00B97A94">
          <w:rPr>
            <w:webHidden/>
          </w:rPr>
          <w:t>7</w:t>
        </w:r>
        <w:r w:rsidR="00B97A94">
          <w:rPr>
            <w:webHidden/>
          </w:rPr>
          <w:fldChar w:fldCharType="end"/>
        </w:r>
      </w:hyperlink>
    </w:p>
    <w:p w14:paraId="7AA08819"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95" w:history="1">
        <w:r w:rsidR="00B97A94" w:rsidRPr="00600EB7">
          <w:rPr>
            <w:rStyle w:val="Hyperlink"/>
            <w:noProof/>
          </w:rPr>
          <w:t>4</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Request for Change Requirements</w:t>
        </w:r>
        <w:r w:rsidR="00B97A94">
          <w:rPr>
            <w:noProof/>
            <w:webHidden/>
          </w:rPr>
          <w:tab/>
        </w:r>
        <w:r w:rsidR="00B97A94">
          <w:rPr>
            <w:noProof/>
            <w:webHidden/>
          </w:rPr>
          <w:fldChar w:fldCharType="begin"/>
        </w:r>
        <w:r w:rsidR="00B97A94">
          <w:rPr>
            <w:noProof/>
            <w:webHidden/>
          </w:rPr>
          <w:instrText xml:space="preserve"> PAGEREF _Toc497286195 \h </w:instrText>
        </w:r>
        <w:r w:rsidR="00B97A94">
          <w:rPr>
            <w:noProof/>
            <w:webHidden/>
          </w:rPr>
        </w:r>
        <w:r w:rsidR="00B97A94">
          <w:rPr>
            <w:noProof/>
            <w:webHidden/>
          </w:rPr>
          <w:fldChar w:fldCharType="separate"/>
        </w:r>
        <w:r w:rsidR="00B97A94">
          <w:rPr>
            <w:noProof/>
            <w:webHidden/>
          </w:rPr>
          <w:t>8</w:t>
        </w:r>
        <w:r w:rsidR="00B97A94">
          <w:rPr>
            <w:noProof/>
            <w:webHidden/>
          </w:rPr>
          <w:fldChar w:fldCharType="end"/>
        </w:r>
      </w:hyperlink>
    </w:p>
    <w:p w14:paraId="7B922795"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96" w:history="1">
        <w:r w:rsidR="00B97A94" w:rsidRPr="00600EB7">
          <w:rPr>
            <w:rStyle w:val="Hyperlink"/>
            <w:noProof/>
          </w:rPr>
          <w:t>5</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Planning for Change Management</w:t>
        </w:r>
        <w:r w:rsidR="00B97A94">
          <w:rPr>
            <w:noProof/>
            <w:webHidden/>
          </w:rPr>
          <w:tab/>
        </w:r>
        <w:r w:rsidR="00B97A94">
          <w:rPr>
            <w:noProof/>
            <w:webHidden/>
          </w:rPr>
          <w:fldChar w:fldCharType="begin"/>
        </w:r>
        <w:r w:rsidR="00B97A94">
          <w:rPr>
            <w:noProof/>
            <w:webHidden/>
          </w:rPr>
          <w:instrText xml:space="preserve"> PAGEREF _Toc497286196 \h </w:instrText>
        </w:r>
        <w:r w:rsidR="00B97A94">
          <w:rPr>
            <w:noProof/>
            <w:webHidden/>
          </w:rPr>
        </w:r>
        <w:r w:rsidR="00B97A94">
          <w:rPr>
            <w:noProof/>
            <w:webHidden/>
          </w:rPr>
          <w:fldChar w:fldCharType="separate"/>
        </w:r>
        <w:r w:rsidR="00B97A94">
          <w:rPr>
            <w:noProof/>
            <w:webHidden/>
          </w:rPr>
          <w:t>10</w:t>
        </w:r>
        <w:r w:rsidR="00B97A94">
          <w:rPr>
            <w:noProof/>
            <w:webHidden/>
          </w:rPr>
          <w:fldChar w:fldCharType="end"/>
        </w:r>
      </w:hyperlink>
    </w:p>
    <w:p w14:paraId="31056CC0"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97" w:history="1">
        <w:r w:rsidR="00B97A94" w:rsidRPr="00600EB7">
          <w:rPr>
            <w:rStyle w:val="Hyperlink"/>
            <w:noProof/>
          </w:rPr>
          <w:t>6</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Create a Request for Change</w:t>
        </w:r>
        <w:r w:rsidR="00B97A94">
          <w:rPr>
            <w:noProof/>
            <w:webHidden/>
          </w:rPr>
          <w:tab/>
        </w:r>
        <w:r w:rsidR="00B97A94">
          <w:rPr>
            <w:noProof/>
            <w:webHidden/>
          </w:rPr>
          <w:fldChar w:fldCharType="begin"/>
        </w:r>
        <w:r w:rsidR="00B97A94">
          <w:rPr>
            <w:noProof/>
            <w:webHidden/>
          </w:rPr>
          <w:instrText xml:space="preserve"> PAGEREF _Toc497286197 \h </w:instrText>
        </w:r>
        <w:r w:rsidR="00B97A94">
          <w:rPr>
            <w:noProof/>
            <w:webHidden/>
          </w:rPr>
        </w:r>
        <w:r w:rsidR="00B97A94">
          <w:rPr>
            <w:noProof/>
            <w:webHidden/>
          </w:rPr>
          <w:fldChar w:fldCharType="separate"/>
        </w:r>
        <w:r w:rsidR="00B97A94">
          <w:rPr>
            <w:noProof/>
            <w:webHidden/>
          </w:rPr>
          <w:t>12</w:t>
        </w:r>
        <w:r w:rsidR="00B97A94">
          <w:rPr>
            <w:noProof/>
            <w:webHidden/>
          </w:rPr>
          <w:fldChar w:fldCharType="end"/>
        </w:r>
      </w:hyperlink>
    </w:p>
    <w:p w14:paraId="3829D1B3"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98" w:history="1">
        <w:r w:rsidR="00B97A94" w:rsidRPr="00600EB7">
          <w:rPr>
            <w:rStyle w:val="Hyperlink"/>
            <w:noProof/>
          </w:rPr>
          <w:t>7</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Submit a Request for Change</w:t>
        </w:r>
        <w:r w:rsidR="00B97A94">
          <w:rPr>
            <w:noProof/>
            <w:webHidden/>
          </w:rPr>
          <w:tab/>
        </w:r>
        <w:r w:rsidR="00B97A94">
          <w:rPr>
            <w:noProof/>
            <w:webHidden/>
          </w:rPr>
          <w:fldChar w:fldCharType="begin"/>
        </w:r>
        <w:r w:rsidR="00B97A94">
          <w:rPr>
            <w:noProof/>
            <w:webHidden/>
          </w:rPr>
          <w:instrText xml:space="preserve"> PAGEREF _Toc497286198 \h </w:instrText>
        </w:r>
        <w:r w:rsidR="00B97A94">
          <w:rPr>
            <w:noProof/>
            <w:webHidden/>
          </w:rPr>
        </w:r>
        <w:r w:rsidR="00B97A94">
          <w:rPr>
            <w:noProof/>
            <w:webHidden/>
          </w:rPr>
          <w:fldChar w:fldCharType="separate"/>
        </w:r>
        <w:r w:rsidR="00B97A94">
          <w:rPr>
            <w:noProof/>
            <w:webHidden/>
          </w:rPr>
          <w:t>13</w:t>
        </w:r>
        <w:r w:rsidR="00B97A94">
          <w:rPr>
            <w:noProof/>
            <w:webHidden/>
          </w:rPr>
          <w:fldChar w:fldCharType="end"/>
        </w:r>
      </w:hyperlink>
    </w:p>
    <w:p w14:paraId="375E9299"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199" w:history="1">
        <w:r w:rsidR="00B97A94" w:rsidRPr="00600EB7">
          <w:rPr>
            <w:rStyle w:val="Hyperlink"/>
            <w:noProof/>
          </w:rPr>
          <w:t>8</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Approve an RFC (TPR, SDM, CM)</w:t>
        </w:r>
        <w:r w:rsidR="00B97A94">
          <w:rPr>
            <w:noProof/>
            <w:webHidden/>
          </w:rPr>
          <w:tab/>
        </w:r>
        <w:r w:rsidR="00B97A94">
          <w:rPr>
            <w:noProof/>
            <w:webHidden/>
          </w:rPr>
          <w:fldChar w:fldCharType="begin"/>
        </w:r>
        <w:r w:rsidR="00B97A94">
          <w:rPr>
            <w:noProof/>
            <w:webHidden/>
          </w:rPr>
          <w:instrText xml:space="preserve"> PAGEREF _Toc497286199 \h </w:instrText>
        </w:r>
        <w:r w:rsidR="00B97A94">
          <w:rPr>
            <w:noProof/>
            <w:webHidden/>
          </w:rPr>
        </w:r>
        <w:r w:rsidR="00B97A94">
          <w:rPr>
            <w:noProof/>
            <w:webHidden/>
          </w:rPr>
          <w:fldChar w:fldCharType="separate"/>
        </w:r>
        <w:r w:rsidR="00B97A94">
          <w:rPr>
            <w:noProof/>
            <w:webHidden/>
          </w:rPr>
          <w:t>15</w:t>
        </w:r>
        <w:r w:rsidR="00B97A94">
          <w:rPr>
            <w:noProof/>
            <w:webHidden/>
          </w:rPr>
          <w:fldChar w:fldCharType="end"/>
        </w:r>
      </w:hyperlink>
    </w:p>
    <w:p w14:paraId="422AD7DD" w14:textId="77777777" w:rsidR="00B97A94" w:rsidRDefault="00D0269B">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7286200" w:history="1">
        <w:r w:rsidR="00B97A94" w:rsidRPr="00600EB7">
          <w:rPr>
            <w:rStyle w:val="Hyperlink"/>
            <w:noProof/>
          </w:rPr>
          <w:t>9</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Communicate the Scheduled Maintenance</w:t>
        </w:r>
        <w:r w:rsidR="00B97A94">
          <w:rPr>
            <w:noProof/>
            <w:webHidden/>
          </w:rPr>
          <w:tab/>
        </w:r>
        <w:r w:rsidR="00B97A94">
          <w:rPr>
            <w:noProof/>
            <w:webHidden/>
          </w:rPr>
          <w:fldChar w:fldCharType="begin"/>
        </w:r>
        <w:r w:rsidR="00B97A94">
          <w:rPr>
            <w:noProof/>
            <w:webHidden/>
          </w:rPr>
          <w:instrText xml:space="preserve"> PAGEREF _Toc497286200 \h </w:instrText>
        </w:r>
        <w:r w:rsidR="00B97A94">
          <w:rPr>
            <w:noProof/>
            <w:webHidden/>
          </w:rPr>
        </w:r>
        <w:r w:rsidR="00B97A94">
          <w:rPr>
            <w:noProof/>
            <w:webHidden/>
          </w:rPr>
          <w:fldChar w:fldCharType="separate"/>
        </w:r>
        <w:r w:rsidR="00B97A94">
          <w:rPr>
            <w:noProof/>
            <w:webHidden/>
          </w:rPr>
          <w:t>16</w:t>
        </w:r>
        <w:r w:rsidR="00B97A94">
          <w:rPr>
            <w:noProof/>
            <w:webHidden/>
          </w:rPr>
          <w:fldChar w:fldCharType="end"/>
        </w:r>
      </w:hyperlink>
    </w:p>
    <w:p w14:paraId="00A822CA"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1" w:history="1">
        <w:r w:rsidR="00B97A94" w:rsidRPr="00600EB7">
          <w:rPr>
            <w:rStyle w:val="Hyperlink"/>
            <w:noProof/>
          </w:rPr>
          <w:t>10</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Notify the Tactical Response Manager</w:t>
        </w:r>
        <w:r w:rsidR="00B97A94">
          <w:rPr>
            <w:noProof/>
            <w:webHidden/>
          </w:rPr>
          <w:tab/>
        </w:r>
        <w:r w:rsidR="00B97A94">
          <w:rPr>
            <w:noProof/>
            <w:webHidden/>
          </w:rPr>
          <w:fldChar w:fldCharType="begin"/>
        </w:r>
        <w:r w:rsidR="00B97A94">
          <w:rPr>
            <w:noProof/>
            <w:webHidden/>
          </w:rPr>
          <w:instrText xml:space="preserve"> PAGEREF _Toc497286201 \h </w:instrText>
        </w:r>
        <w:r w:rsidR="00B97A94">
          <w:rPr>
            <w:noProof/>
            <w:webHidden/>
          </w:rPr>
        </w:r>
        <w:r w:rsidR="00B97A94">
          <w:rPr>
            <w:noProof/>
            <w:webHidden/>
          </w:rPr>
          <w:fldChar w:fldCharType="separate"/>
        </w:r>
        <w:r w:rsidR="00B97A94">
          <w:rPr>
            <w:noProof/>
            <w:webHidden/>
          </w:rPr>
          <w:t>18</w:t>
        </w:r>
        <w:r w:rsidR="00B97A94">
          <w:rPr>
            <w:noProof/>
            <w:webHidden/>
          </w:rPr>
          <w:fldChar w:fldCharType="end"/>
        </w:r>
      </w:hyperlink>
    </w:p>
    <w:p w14:paraId="4D4B4944"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2" w:history="1">
        <w:r w:rsidR="00B97A94" w:rsidRPr="00600EB7">
          <w:rPr>
            <w:rStyle w:val="Hyperlink"/>
            <w:noProof/>
          </w:rPr>
          <w:t>11</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Execute an RFC</w:t>
        </w:r>
        <w:r w:rsidR="00B97A94">
          <w:rPr>
            <w:noProof/>
            <w:webHidden/>
          </w:rPr>
          <w:tab/>
        </w:r>
        <w:r w:rsidR="00B97A94">
          <w:rPr>
            <w:noProof/>
            <w:webHidden/>
          </w:rPr>
          <w:fldChar w:fldCharType="begin"/>
        </w:r>
        <w:r w:rsidR="00B97A94">
          <w:rPr>
            <w:noProof/>
            <w:webHidden/>
          </w:rPr>
          <w:instrText xml:space="preserve"> PAGEREF _Toc497286202 \h </w:instrText>
        </w:r>
        <w:r w:rsidR="00B97A94">
          <w:rPr>
            <w:noProof/>
            <w:webHidden/>
          </w:rPr>
        </w:r>
        <w:r w:rsidR="00B97A94">
          <w:rPr>
            <w:noProof/>
            <w:webHidden/>
          </w:rPr>
          <w:fldChar w:fldCharType="separate"/>
        </w:r>
        <w:r w:rsidR="00B97A94">
          <w:rPr>
            <w:noProof/>
            <w:webHidden/>
          </w:rPr>
          <w:t>19</w:t>
        </w:r>
        <w:r w:rsidR="00B97A94">
          <w:rPr>
            <w:noProof/>
            <w:webHidden/>
          </w:rPr>
          <w:fldChar w:fldCharType="end"/>
        </w:r>
      </w:hyperlink>
    </w:p>
    <w:p w14:paraId="5C46A426"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3" w:history="1">
        <w:r w:rsidR="00B97A94" w:rsidRPr="00600EB7">
          <w:rPr>
            <w:rStyle w:val="Hyperlink"/>
            <w:noProof/>
          </w:rPr>
          <w:t>12</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Document the Completed Work</w:t>
        </w:r>
        <w:r w:rsidR="00B97A94">
          <w:rPr>
            <w:noProof/>
            <w:webHidden/>
          </w:rPr>
          <w:tab/>
        </w:r>
        <w:r w:rsidR="00B97A94">
          <w:rPr>
            <w:noProof/>
            <w:webHidden/>
          </w:rPr>
          <w:fldChar w:fldCharType="begin"/>
        </w:r>
        <w:r w:rsidR="00B97A94">
          <w:rPr>
            <w:noProof/>
            <w:webHidden/>
          </w:rPr>
          <w:instrText xml:space="preserve"> PAGEREF _Toc497286203 \h </w:instrText>
        </w:r>
        <w:r w:rsidR="00B97A94">
          <w:rPr>
            <w:noProof/>
            <w:webHidden/>
          </w:rPr>
        </w:r>
        <w:r w:rsidR="00B97A94">
          <w:rPr>
            <w:noProof/>
            <w:webHidden/>
          </w:rPr>
          <w:fldChar w:fldCharType="separate"/>
        </w:r>
        <w:r w:rsidR="00B97A94">
          <w:rPr>
            <w:noProof/>
            <w:webHidden/>
          </w:rPr>
          <w:t>20</w:t>
        </w:r>
        <w:r w:rsidR="00B97A94">
          <w:rPr>
            <w:noProof/>
            <w:webHidden/>
          </w:rPr>
          <w:fldChar w:fldCharType="end"/>
        </w:r>
      </w:hyperlink>
    </w:p>
    <w:p w14:paraId="1D142112"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4" w:history="1">
        <w:r w:rsidR="00B97A94" w:rsidRPr="00600EB7">
          <w:rPr>
            <w:rStyle w:val="Hyperlink"/>
            <w:noProof/>
          </w:rPr>
          <w:t>13</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Post the Change Validation</w:t>
        </w:r>
        <w:r w:rsidR="00B97A94">
          <w:rPr>
            <w:noProof/>
            <w:webHidden/>
          </w:rPr>
          <w:tab/>
        </w:r>
        <w:r w:rsidR="00B97A94">
          <w:rPr>
            <w:noProof/>
            <w:webHidden/>
          </w:rPr>
          <w:fldChar w:fldCharType="begin"/>
        </w:r>
        <w:r w:rsidR="00B97A94">
          <w:rPr>
            <w:noProof/>
            <w:webHidden/>
          </w:rPr>
          <w:instrText xml:space="preserve"> PAGEREF _Toc497286204 \h </w:instrText>
        </w:r>
        <w:r w:rsidR="00B97A94">
          <w:rPr>
            <w:noProof/>
            <w:webHidden/>
          </w:rPr>
        </w:r>
        <w:r w:rsidR="00B97A94">
          <w:rPr>
            <w:noProof/>
            <w:webHidden/>
          </w:rPr>
          <w:fldChar w:fldCharType="separate"/>
        </w:r>
        <w:r w:rsidR="00B97A94">
          <w:rPr>
            <w:noProof/>
            <w:webHidden/>
          </w:rPr>
          <w:t>21</w:t>
        </w:r>
        <w:r w:rsidR="00B97A94">
          <w:rPr>
            <w:noProof/>
            <w:webHidden/>
          </w:rPr>
          <w:fldChar w:fldCharType="end"/>
        </w:r>
      </w:hyperlink>
    </w:p>
    <w:p w14:paraId="28456C28"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5" w:history="1">
        <w:r w:rsidR="00B97A94" w:rsidRPr="00600EB7">
          <w:rPr>
            <w:rStyle w:val="Hyperlink"/>
            <w:noProof/>
          </w:rPr>
          <w:t>14</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Process Procedures for the Change Advisory Board</w:t>
        </w:r>
        <w:r w:rsidR="00B97A94">
          <w:rPr>
            <w:noProof/>
            <w:webHidden/>
          </w:rPr>
          <w:tab/>
        </w:r>
        <w:r w:rsidR="00B97A94">
          <w:rPr>
            <w:noProof/>
            <w:webHidden/>
          </w:rPr>
          <w:fldChar w:fldCharType="begin"/>
        </w:r>
        <w:r w:rsidR="00B97A94">
          <w:rPr>
            <w:noProof/>
            <w:webHidden/>
          </w:rPr>
          <w:instrText xml:space="preserve"> PAGEREF _Toc497286205 \h </w:instrText>
        </w:r>
        <w:r w:rsidR="00B97A94">
          <w:rPr>
            <w:noProof/>
            <w:webHidden/>
          </w:rPr>
        </w:r>
        <w:r w:rsidR="00B97A94">
          <w:rPr>
            <w:noProof/>
            <w:webHidden/>
          </w:rPr>
          <w:fldChar w:fldCharType="separate"/>
        </w:r>
        <w:r w:rsidR="00B97A94">
          <w:rPr>
            <w:noProof/>
            <w:webHidden/>
          </w:rPr>
          <w:t>22</w:t>
        </w:r>
        <w:r w:rsidR="00B97A94">
          <w:rPr>
            <w:noProof/>
            <w:webHidden/>
          </w:rPr>
          <w:fldChar w:fldCharType="end"/>
        </w:r>
      </w:hyperlink>
    </w:p>
    <w:p w14:paraId="0A53125A"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6" w:history="1">
        <w:r w:rsidR="00B97A94" w:rsidRPr="00600EB7">
          <w:rPr>
            <w:rStyle w:val="Hyperlink"/>
            <w:noProof/>
          </w:rPr>
          <w:t>15</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Process Procedures for Emergency Changes</w:t>
        </w:r>
        <w:r w:rsidR="00B97A94">
          <w:rPr>
            <w:noProof/>
            <w:webHidden/>
          </w:rPr>
          <w:tab/>
        </w:r>
        <w:r w:rsidR="00B97A94">
          <w:rPr>
            <w:noProof/>
            <w:webHidden/>
          </w:rPr>
          <w:fldChar w:fldCharType="begin"/>
        </w:r>
        <w:r w:rsidR="00B97A94">
          <w:rPr>
            <w:noProof/>
            <w:webHidden/>
          </w:rPr>
          <w:instrText xml:space="preserve"> PAGEREF _Toc497286206 \h </w:instrText>
        </w:r>
        <w:r w:rsidR="00B97A94">
          <w:rPr>
            <w:noProof/>
            <w:webHidden/>
          </w:rPr>
        </w:r>
        <w:r w:rsidR="00B97A94">
          <w:rPr>
            <w:noProof/>
            <w:webHidden/>
          </w:rPr>
          <w:fldChar w:fldCharType="separate"/>
        </w:r>
        <w:r w:rsidR="00B97A94">
          <w:rPr>
            <w:noProof/>
            <w:webHidden/>
          </w:rPr>
          <w:t>24</w:t>
        </w:r>
        <w:r w:rsidR="00B97A94">
          <w:rPr>
            <w:noProof/>
            <w:webHidden/>
          </w:rPr>
          <w:fldChar w:fldCharType="end"/>
        </w:r>
      </w:hyperlink>
    </w:p>
    <w:p w14:paraId="2FF3B5AD"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7" w:history="1">
        <w:r w:rsidR="00B97A94" w:rsidRPr="00600EB7">
          <w:rPr>
            <w:rStyle w:val="Hyperlink"/>
            <w:noProof/>
          </w:rPr>
          <w:t>16</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Guidelines To Determine CR, SR or Break Fix</w:t>
        </w:r>
        <w:r w:rsidR="00B97A94">
          <w:rPr>
            <w:noProof/>
            <w:webHidden/>
          </w:rPr>
          <w:tab/>
        </w:r>
        <w:r w:rsidR="00B97A94">
          <w:rPr>
            <w:noProof/>
            <w:webHidden/>
          </w:rPr>
          <w:fldChar w:fldCharType="begin"/>
        </w:r>
        <w:r w:rsidR="00B97A94">
          <w:rPr>
            <w:noProof/>
            <w:webHidden/>
          </w:rPr>
          <w:instrText xml:space="preserve"> PAGEREF _Toc497286207 \h </w:instrText>
        </w:r>
        <w:r w:rsidR="00B97A94">
          <w:rPr>
            <w:noProof/>
            <w:webHidden/>
          </w:rPr>
        </w:r>
        <w:r w:rsidR="00B97A94">
          <w:rPr>
            <w:noProof/>
            <w:webHidden/>
          </w:rPr>
          <w:fldChar w:fldCharType="separate"/>
        </w:r>
        <w:r w:rsidR="00B97A94">
          <w:rPr>
            <w:noProof/>
            <w:webHidden/>
          </w:rPr>
          <w:t>25</w:t>
        </w:r>
        <w:r w:rsidR="00B97A94">
          <w:rPr>
            <w:noProof/>
            <w:webHidden/>
          </w:rPr>
          <w:fldChar w:fldCharType="end"/>
        </w:r>
      </w:hyperlink>
    </w:p>
    <w:p w14:paraId="338D836B"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8" w:history="1">
        <w:r w:rsidR="00B97A94" w:rsidRPr="00600EB7">
          <w:rPr>
            <w:rStyle w:val="Hyperlink"/>
            <w:noProof/>
          </w:rPr>
          <w:t>17</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Enforcement</w:t>
        </w:r>
        <w:r w:rsidR="00B97A94">
          <w:rPr>
            <w:noProof/>
            <w:webHidden/>
          </w:rPr>
          <w:tab/>
        </w:r>
        <w:r w:rsidR="00B97A94">
          <w:rPr>
            <w:noProof/>
            <w:webHidden/>
          </w:rPr>
          <w:fldChar w:fldCharType="begin"/>
        </w:r>
        <w:r w:rsidR="00B97A94">
          <w:rPr>
            <w:noProof/>
            <w:webHidden/>
          </w:rPr>
          <w:instrText xml:space="preserve"> PAGEREF _Toc497286208 \h </w:instrText>
        </w:r>
        <w:r w:rsidR="00B97A94">
          <w:rPr>
            <w:noProof/>
            <w:webHidden/>
          </w:rPr>
        </w:r>
        <w:r w:rsidR="00B97A94">
          <w:rPr>
            <w:noProof/>
            <w:webHidden/>
          </w:rPr>
          <w:fldChar w:fldCharType="separate"/>
        </w:r>
        <w:r w:rsidR="00B97A94">
          <w:rPr>
            <w:noProof/>
            <w:webHidden/>
          </w:rPr>
          <w:t>26</w:t>
        </w:r>
        <w:r w:rsidR="00B97A94">
          <w:rPr>
            <w:noProof/>
            <w:webHidden/>
          </w:rPr>
          <w:fldChar w:fldCharType="end"/>
        </w:r>
      </w:hyperlink>
    </w:p>
    <w:p w14:paraId="56F763FB"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09" w:history="1">
        <w:r w:rsidR="00B97A94" w:rsidRPr="00600EB7">
          <w:rPr>
            <w:rStyle w:val="Hyperlink"/>
            <w:noProof/>
          </w:rPr>
          <w:t>18</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Roles and Responsibilities</w:t>
        </w:r>
        <w:r w:rsidR="00B97A94">
          <w:rPr>
            <w:noProof/>
            <w:webHidden/>
          </w:rPr>
          <w:tab/>
        </w:r>
        <w:r w:rsidR="00B97A94">
          <w:rPr>
            <w:noProof/>
            <w:webHidden/>
          </w:rPr>
          <w:fldChar w:fldCharType="begin"/>
        </w:r>
        <w:r w:rsidR="00B97A94">
          <w:rPr>
            <w:noProof/>
            <w:webHidden/>
          </w:rPr>
          <w:instrText xml:space="preserve"> PAGEREF _Toc497286209 \h </w:instrText>
        </w:r>
        <w:r w:rsidR="00B97A94">
          <w:rPr>
            <w:noProof/>
            <w:webHidden/>
          </w:rPr>
        </w:r>
        <w:r w:rsidR="00B97A94">
          <w:rPr>
            <w:noProof/>
            <w:webHidden/>
          </w:rPr>
          <w:fldChar w:fldCharType="separate"/>
        </w:r>
        <w:r w:rsidR="00B97A94">
          <w:rPr>
            <w:noProof/>
            <w:webHidden/>
          </w:rPr>
          <w:t>27</w:t>
        </w:r>
        <w:r w:rsidR="00B97A94">
          <w:rPr>
            <w:noProof/>
            <w:webHidden/>
          </w:rPr>
          <w:fldChar w:fldCharType="end"/>
        </w:r>
      </w:hyperlink>
    </w:p>
    <w:p w14:paraId="6BC3724B"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10" w:history="1">
        <w:r w:rsidR="00B97A94" w:rsidRPr="00600EB7">
          <w:rPr>
            <w:rStyle w:val="Hyperlink"/>
            <w:noProof/>
          </w:rPr>
          <w:t>19</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Metrics and Management Information</w:t>
        </w:r>
        <w:r w:rsidR="00B97A94">
          <w:rPr>
            <w:noProof/>
            <w:webHidden/>
          </w:rPr>
          <w:tab/>
        </w:r>
        <w:r w:rsidR="00B97A94">
          <w:rPr>
            <w:noProof/>
            <w:webHidden/>
          </w:rPr>
          <w:fldChar w:fldCharType="begin"/>
        </w:r>
        <w:r w:rsidR="00B97A94">
          <w:rPr>
            <w:noProof/>
            <w:webHidden/>
          </w:rPr>
          <w:instrText xml:space="preserve"> PAGEREF _Toc497286210 \h </w:instrText>
        </w:r>
        <w:r w:rsidR="00B97A94">
          <w:rPr>
            <w:noProof/>
            <w:webHidden/>
          </w:rPr>
        </w:r>
        <w:r w:rsidR="00B97A94">
          <w:rPr>
            <w:noProof/>
            <w:webHidden/>
          </w:rPr>
          <w:fldChar w:fldCharType="separate"/>
        </w:r>
        <w:r w:rsidR="00B97A94">
          <w:rPr>
            <w:noProof/>
            <w:webHidden/>
          </w:rPr>
          <w:t>28</w:t>
        </w:r>
        <w:r w:rsidR="00B97A94">
          <w:rPr>
            <w:noProof/>
            <w:webHidden/>
          </w:rPr>
          <w:fldChar w:fldCharType="end"/>
        </w:r>
      </w:hyperlink>
    </w:p>
    <w:p w14:paraId="4404867B" w14:textId="77777777" w:rsidR="00B97A94" w:rsidRDefault="00D0269B">
      <w:pPr>
        <w:pStyle w:val="TOC2"/>
        <w:rPr>
          <w:rFonts w:asciiTheme="minorHAnsi" w:eastAsiaTheme="minorEastAsia" w:hAnsiTheme="minorHAnsi" w:cstheme="minorBidi"/>
          <w:color w:val="auto"/>
          <w:szCs w:val="22"/>
          <w:lang w:bidi="ar-SA"/>
        </w:rPr>
      </w:pPr>
      <w:hyperlink w:anchor="_Toc497286211" w:history="1">
        <w:r w:rsidR="00B97A94" w:rsidRPr="00600EB7">
          <w:rPr>
            <w:rStyle w:val="Hyperlink"/>
          </w:rPr>
          <w:t>19.1</w:t>
        </w:r>
        <w:r w:rsidR="00B97A94">
          <w:rPr>
            <w:rFonts w:asciiTheme="minorHAnsi" w:eastAsiaTheme="minorEastAsia" w:hAnsiTheme="minorHAnsi" w:cstheme="minorBidi"/>
            <w:color w:val="auto"/>
            <w:szCs w:val="22"/>
            <w:lang w:bidi="ar-SA"/>
          </w:rPr>
          <w:tab/>
        </w:r>
        <w:r w:rsidR="00B97A94" w:rsidRPr="00600EB7">
          <w:rPr>
            <w:rStyle w:val="Hyperlink"/>
          </w:rPr>
          <w:t>Process Performance Measurable Metrics</w:t>
        </w:r>
        <w:r w:rsidR="00B97A94">
          <w:rPr>
            <w:webHidden/>
          </w:rPr>
          <w:tab/>
        </w:r>
        <w:r w:rsidR="00B97A94">
          <w:rPr>
            <w:webHidden/>
          </w:rPr>
          <w:fldChar w:fldCharType="begin"/>
        </w:r>
        <w:r w:rsidR="00B97A94">
          <w:rPr>
            <w:webHidden/>
          </w:rPr>
          <w:instrText xml:space="preserve"> PAGEREF _Toc497286211 \h </w:instrText>
        </w:r>
        <w:r w:rsidR="00B97A94">
          <w:rPr>
            <w:webHidden/>
          </w:rPr>
        </w:r>
        <w:r w:rsidR="00B97A94">
          <w:rPr>
            <w:webHidden/>
          </w:rPr>
          <w:fldChar w:fldCharType="separate"/>
        </w:r>
        <w:r w:rsidR="00B97A94">
          <w:rPr>
            <w:webHidden/>
          </w:rPr>
          <w:t>28</w:t>
        </w:r>
        <w:r w:rsidR="00B97A94">
          <w:rPr>
            <w:webHidden/>
          </w:rPr>
          <w:fldChar w:fldCharType="end"/>
        </w:r>
      </w:hyperlink>
    </w:p>
    <w:p w14:paraId="7CA7F16D"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12" w:history="1">
        <w:r w:rsidR="00B97A94" w:rsidRPr="00600EB7">
          <w:rPr>
            <w:rStyle w:val="Hyperlink"/>
            <w:rFonts w:eastAsiaTheme="majorEastAsia" w:cstheme="majorBidi"/>
            <w:bCs/>
            <w:noProof/>
          </w:rPr>
          <w:t>20</w:t>
        </w:r>
        <w:r w:rsidR="00B97A94">
          <w:rPr>
            <w:rFonts w:asciiTheme="minorHAnsi" w:eastAsiaTheme="minorEastAsia" w:hAnsiTheme="minorHAnsi" w:cstheme="minorBidi"/>
            <w:b w:val="0"/>
            <w:smallCaps w:val="0"/>
            <w:noProof/>
            <w:sz w:val="22"/>
            <w:szCs w:val="22"/>
            <w:lang w:bidi="ar-SA"/>
          </w:rPr>
          <w:tab/>
        </w:r>
        <w:r w:rsidR="00B97A94" w:rsidRPr="00600EB7">
          <w:rPr>
            <w:rStyle w:val="Hyperlink"/>
            <w:rFonts w:eastAsiaTheme="majorEastAsia" w:cstheme="majorBidi"/>
            <w:bCs/>
            <w:noProof/>
          </w:rPr>
          <w:t>Responsibility</w:t>
        </w:r>
        <w:r w:rsidR="00B97A94">
          <w:rPr>
            <w:noProof/>
            <w:webHidden/>
          </w:rPr>
          <w:tab/>
        </w:r>
        <w:r w:rsidR="00B97A94">
          <w:rPr>
            <w:noProof/>
            <w:webHidden/>
          </w:rPr>
          <w:fldChar w:fldCharType="begin"/>
        </w:r>
        <w:r w:rsidR="00B97A94">
          <w:rPr>
            <w:noProof/>
            <w:webHidden/>
          </w:rPr>
          <w:instrText xml:space="preserve"> PAGEREF _Toc497286212 \h </w:instrText>
        </w:r>
        <w:r w:rsidR="00B97A94">
          <w:rPr>
            <w:noProof/>
            <w:webHidden/>
          </w:rPr>
        </w:r>
        <w:r w:rsidR="00B97A94">
          <w:rPr>
            <w:noProof/>
            <w:webHidden/>
          </w:rPr>
          <w:fldChar w:fldCharType="separate"/>
        </w:r>
        <w:r w:rsidR="00B97A94">
          <w:rPr>
            <w:noProof/>
            <w:webHidden/>
          </w:rPr>
          <w:t>29</w:t>
        </w:r>
        <w:r w:rsidR="00B97A94">
          <w:rPr>
            <w:noProof/>
            <w:webHidden/>
          </w:rPr>
          <w:fldChar w:fldCharType="end"/>
        </w:r>
      </w:hyperlink>
    </w:p>
    <w:p w14:paraId="51E5CD25" w14:textId="77777777" w:rsidR="00B97A94" w:rsidRDefault="00D0269B">
      <w:pPr>
        <w:pStyle w:val="TOC2"/>
        <w:rPr>
          <w:rFonts w:asciiTheme="minorHAnsi" w:eastAsiaTheme="minorEastAsia" w:hAnsiTheme="minorHAnsi" w:cstheme="minorBidi"/>
          <w:color w:val="auto"/>
          <w:szCs w:val="22"/>
          <w:lang w:bidi="ar-SA"/>
        </w:rPr>
      </w:pPr>
      <w:hyperlink w:anchor="_Toc497286213" w:history="1">
        <w:r w:rsidR="00B97A94" w:rsidRPr="00600EB7">
          <w:rPr>
            <w:rStyle w:val="Hyperlink"/>
            <w:rFonts w:ascii="IBM Plex Sans SemiBold" w:eastAsiaTheme="majorEastAsia" w:hAnsi="IBM Plex Sans SemiBold" w:cstheme="majorBidi"/>
            <w:b/>
            <w:bCs/>
          </w:rPr>
          <w:t>20.1</w:t>
        </w:r>
        <w:r w:rsidR="00B97A94">
          <w:rPr>
            <w:rFonts w:asciiTheme="minorHAnsi" w:eastAsiaTheme="minorEastAsia" w:hAnsiTheme="minorHAnsi" w:cstheme="minorBidi"/>
            <w:color w:val="auto"/>
            <w:szCs w:val="22"/>
            <w:lang w:bidi="ar-SA"/>
          </w:rPr>
          <w:tab/>
        </w:r>
        <w:r w:rsidR="00B97A94" w:rsidRPr="00600EB7">
          <w:rPr>
            <w:rStyle w:val="Hyperlink"/>
            <w:rFonts w:ascii="IBM Plex Sans SemiBold" w:eastAsiaTheme="majorEastAsia" w:hAnsi="IBM Plex Sans SemiBold" w:cstheme="majorBidi"/>
            <w:b/>
            <w:bCs/>
          </w:rPr>
          <w:t>Compliance Responsibility</w:t>
        </w:r>
        <w:r w:rsidR="00B97A94">
          <w:rPr>
            <w:webHidden/>
          </w:rPr>
          <w:tab/>
        </w:r>
        <w:r w:rsidR="00B97A94">
          <w:rPr>
            <w:webHidden/>
          </w:rPr>
          <w:fldChar w:fldCharType="begin"/>
        </w:r>
        <w:r w:rsidR="00B97A94">
          <w:rPr>
            <w:webHidden/>
          </w:rPr>
          <w:instrText xml:space="preserve"> PAGEREF _Toc497286213 \h </w:instrText>
        </w:r>
        <w:r w:rsidR="00B97A94">
          <w:rPr>
            <w:webHidden/>
          </w:rPr>
        </w:r>
        <w:r w:rsidR="00B97A94">
          <w:rPr>
            <w:webHidden/>
          </w:rPr>
          <w:fldChar w:fldCharType="separate"/>
        </w:r>
        <w:r w:rsidR="00B97A94">
          <w:rPr>
            <w:webHidden/>
          </w:rPr>
          <w:t>29</w:t>
        </w:r>
        <w:r w:rsidR="00B97A94">
          <w:rPr>
            <w:webHidden/>
          </w:rPr>
          <w:fldChar w:fldCharType="end"/>
        </w:r>
      </w:hyperlink>
    </w:p>
    <w:p w14:paraId="77FBE9AB" w14:textId="77777777" w:rsidR="00B97A94" w:rsidRDefault="00D0269B">
      <w:pPr>
        <w:pStyle w:val="TOC2"/>
        <w:rPr>
          <w:rFonts w:asciiTheme="minorHAnsi" w:eastAsiaTheme="minorEastAsia" w:hAnsiTheme="minorHAnsi" w:cstheme="minorBidi"/>
          <w:color w:val="auto"/>
          <w:szCs w:val="22"/>
          <w:lang w:bidi="ar-SA"/>
        </w:rPr>
      </w:pPr>
      <w:hyperlink w:anchor="_Toc497286214" w:history="1">
        <w:r w:rsidR="00B97A94" w:rsidRPr="00600EB7">
          <w:rPr>
            <w:rStyle w:val="Hyperlink"/>
            <w:rFonts w:ascii="IBM Plex Sans SemiBold" w:eastAsiaTheme="majorEastAsia" w:hAnsi="IBM Plex Sans SemiBold" w:cstheme="majorBidi"/>
            <w:b/>
            <w:bCs/>
          </w:rPr>
          <w:t>20.2</w:t>
        </w:r>
        <w:r w:rsidR="00B97A94">
          <w:rPr>
            <w:rFonts w:asciiTheme="minorHAnsi" w:eastAsiaTheme="minorEastAsia" w:hAnsiTheme="minorHAnsi" w:cstheme="minorBidi"/>
            <w:color w:val="auto"/>
            <w:szCs w:val="22"/>
            <w:lang w:bidi="ar-SA"/>
          </w:rPr>
          <w:tab/>
        </w:r>
        <w:r w:rsidR="00B97A94" w:rsidRPr="00600EB7">
          <w:rPr>
            <w:rStyle w:val="Hyperlink"/>
            <w:rFonts w:ascii="IBM Plex Sans SemiBold" w:eastAsiaTheme="majorEastAsia" w:hAnsi="IBM Plex Sans SemiBold" w:cstheme="majorBidi"/>
            <w:b/>
            <w:bCs/>
          </w:rPr>
          <w:t>Management Commitment</w:t>
        </w:r>
        <w:r w:rsidR="00B97A94">
          <w:rPr>
            <w:webHidden/>
          </w:rPr>
          <w:tab/>
        </w:r>
        <w:r w:rsidR="00B97A94">
          <w:rPr>
            <w:webHidden/>
          </w:rPr>
          <w:fldChar w:fldCharType="begin"/>
        </w:r>
        <w:r w:rsidR="00B97A94">
          <w:rPr>
            <w:webHidden/>
          </w:rPr>
          <w:instrText xml:space="preserve"> PAGEREF _Toc497286214 \h </w:instrText>
        </w:r>
        <w:r w:rsidR="00B97A94">
          <w:rPr>
            <w:webHidden/>
          </w:rPr>
        </w:r>
        <w:r w:rsidR="00B97A94">
          <w:rPr>
            <w:webHidden/>
          </w:rPr>
          <w:fldChar w:fldCharType="separate"/>
        </w:r>
        <w:r w:rsidR="00B97A94">
          <w:rPr>
            <w:webHidden/>
          </w:rPr>
          <w:t>29</w:t>
        </w:r>
        <w:r w:rsidR="00B97A94">
          <w:rPr>
            <w:webHidden/>
          </w:rPr>
          <w:fldChar w:fldCharType="end"/>
        </w:r>
      </w:hyperlink>
    </w:p>
    <w:p w14:paraId="16402E2C"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15" w:history="1">
        <w:r w:rsidR="00B97A94" w:rsidRPr="00600EB7">
          <w:rPr>
            <w:rStyle w:val="Hyperlink"/>
            <w:rFonts w:eastAsiaTheme="majorEastAsia" w:cstheme="majorBidi"/>
            <w:bCs/>
            <w:noProof/>
          </w:rPr>
          <w:t>21</w:t>
        </w:r>
        <w:r w:rsidR="00B97A94">
          <w:rPr>
            <w:rFonts w:asciiTheme="minorHAnsi" w:eastAsiaTheme="minorEastAsia" w:hAnsiTheme="minorHAnsi" w:cstheme="minorBidi"/>
            <w:b w:val="0"/>
            <w:smallCaps w:val="0"/>
            <w:noProof/>
            <w:sz w:val="22"/>
            <w:szCs w:val="22"/>
            <w:lang w:bidi="ar-SA"/>
          </w:rPr>
          <w:tab/>
        </w:r>
        <w:r w:rsidR="00B97A94" w:rsidRPr="00600EB7">
          <w:rPr>
            <w:rStyle w:val="Hyperlink"/>
            <w:rFonts w:eastAsiaTheme="majorEastAsia" w:cstheme="majorBidi"/>
            <w:bCs/>
            <w:noProof/>
          </w:rPr>
          <w:t>Exceptions</w:t>
        </w:r>
        <w:r w:rsidR="00B97A94">
          <w:rPr>
            <w:noProof/>
            <w:webHidden/>
          </w:rPr>
          <w:tab/>
        </w:r>
        <w:r w:rsidR="00B97A94">
          <w:rPr>
            <w:noProof/>
            <w:webHidden/>
          </w:rPr>
          <w:fldChar w:fldCharType="begin"/>
        </w:r>
        <w:r w:rsidR="00B97A94">
          <w:rPr>
            <w:noProof/>
            <w:webHidden/>
          </w:rPr>
          <w:instrText xml:space="preserve"> PAGEREF _Toc497286215 \h </w:instrText>
        </w:r>
        <w:r w:rsidR="00B97A94">
          <w:rPr>
            <w:noProof/>
            <w:webHidden/>
          </w:rPr>
        </w:r>
        <w:r w:rsidR="00B97A94">
          <w:rPr>
            <w:noProof/>
            <w:webHidden/>
          </w:rPr>
          <w:fldChar w:fldCharType="separate"/>
        </w:r>
        <w:r w:rsidR="00B97A94">
          <w:rPr>
            <w:noProof/>
            <w:webHidden/>
          </w:rPr>
          <w:t>30</w:t>
        </w:r>
        <w:r w:rsidR="00B97A94">
          <w:rPr>
            <w:noProof/>
            <w:webHidden/>
          </w:rPr>
          <w:fldChar w:fldCharType="end"/>
        </w:r>
      </w:hyperlink>
    </w:p>
    <w:p w14:paraId="37381AF0"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16" w:history="1">
        <w:r w:rsidR="00B97A94" w:rsidRPr="00600EB7">
          <w:rPr>
            <w:rStyle w:val="Hyperlink"/>
            <w:rFonts w:eastAsiaTheme="majorEastAsia" w:cstheme="majorBidi"/>
            <w:bCs/>
            <w:noProof/>
          </w:rPr>
          <w:t>22</w:t>
        </w:r>
        <w:r w:rsidR="00B97A94">
          <w:rPr>
            <w:rFonts w:asciiTheme="minorHAnsi" w:eastAsiaTheme="minorEastAsia" w:hAnsiTheme="minorHAnsi" w:cstheme="minorBidi"/>
            <w:b w:val="0"/>
            <w:smallCaps w:val="0"/>
            <w:noProof/>
            <w:sz w:val="22"/>
            <w:szCs w:val="22"/>
            <w:lang w:bidi="ar-SA"/>
          </w:rPr>
          <w:tab/>
        </w:r>
        <w:r w:rsidR="00B97A94" w:rsidRPr="00600EB7">
          <w:rPr>
            <w:rStyle w:val="Hyperlink"/>
            <w:rFonts w:eastAsiaTheme="majorEastAsia" w:cstheme="majorBidi"/>
            <w:bCs/>
            <w:noProof/>
          </w:rPr>
          <w:t>Expiration</w:t>
        </w:r>
        <w:r w:rsidR="00B97A94">
          <w:rPr>
            <w:noProof/>
            <w:webHidden/>
          </w:rPr>
          <w:tab/>
        </w:r>
        <w:r w:rsidR="00B97A94">
          <w:rPr>
            <w:noProof/>
            <w:webHidden/>
          </w:rPr>
          <w:fldChar w:fldCharType="begin"/>
        </w:r>
        <w:r w:rsidR="00B97A94">
          <w:rPr>
            <w:noProof/>
            <w:webHidden/>
          </w:rPr>
          <w:instrText xml:space="preserve"> PAGEREF _Toc497286216 \h </w:instrText>
        </w:r>
        <w:r w:rsidR="00B97A94">
          <w:rPr>
            <w:noProof/>
            <w:webHidden/>
          </w:rPr>
        </w:r>
        <w:r w:rsidR="00B97A94">
          <w:rPr>
            <w:noProof/>
            <w:webHidden/>
          </w:rPr>
          <w:fldChar w:fldCharType="separate"/>
        </w:r>
        <w:r w:rsidR="00B97A94">
          <w:rPr>
            <w:noProof/>
            <w:webHidden/>
          </w:rPr>
          <w:t>30</w:t>
        </w:r>
        <w:r w:rsidR="00B97A94">
          <w:rPr>
            <w:noProof/>
            <w:webHidden/>
          </w:rPr>
          <w:fldChar w:fldCharType="end"/>
        </w:r>
      </w:hyperlink>
    </w:p>
    <w:p w14:paraId="7E6E3191"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17" w:history="1">
        <w:r w:rsidR="00B97A94" w:rsidRPr="00600EB7">
          <w:rPr>
            <w:rStyle w:val="Hyperlink"/>
            <w:rFonts w:eastAsiaTheme="majorEastAsia" w:cstheme="majorBidi"/>
            <w:bCs/>
            <w:noProof/>
          </w:rPr>
          <w:t>23</w:t>
        </w:r>
        <w:r w:rsidR="00B97A94">
          <w:rPr>
            <w:rFonts w:asciiTheme="minorHAnsi" w:eastAsiaTheme="minorEastAsia" w:hAnsiTheme="minorHAnsi" w:cstheme="minorBidi"/>
            <w:b w:val="0"/>
            <w:smallCaps w:val="0"/>
            <w:noProof/>
            <w:sz w:val="22"/>
            <w:szCs w:val="22"/>
            <w:lang w:bidi="ar-SA"/>
          </w:rPr>
          <w:tab/>
        </w:r>
        <w:r w:rsidR="00B97A94" w:rsidRPr="00600EB7">
          <w:rPr>
            <w:rStyle w:val="Hyperlink"/>
            <w:rFonts w:eastAsiaTheme="majorEastAsia" w:cstheme="majorBidi"/>
            <w:bCs/>
            <w:noProof/>
          </w:rPr>
          <w:t>Enforcement</w:t>
        </w:r>
        <w:r w:rsidR="00B97A94">
          <w:rPr>
            <w:noProof/>
            <w:webHidden/>
          </w:rPr>
          <w:tab/>
        </w:r>
        <w:r w:rsidR="00B97A94">
          <w:rPr>
            <w:noProof/>
            <w:webHidden/>
          </w:rPr>
          <w:fldChar w:fldCharType="begin"/>
        </w:r>
        <w:r w:rsidR="00B97A94">
          <w:rPr>
            <w:noProof/>
            <w:webHidden/>
          </w:rPr>
          <w:instrText xml:space="preserve"> PAGEREF _Toc497286217 \h </w:instrText>
        </w:r>
        <w:r w:rsidR="00B97A94">
          <w:rPr>
            <w:noProof/>
            <w:webHidden/>
          </w:rPr>
        </w:r>
        <w:r w:rsidR="00B97A94">
          <w:rPr>
            <w:noProof/>
            <w:webHidden/>
          </w:rPr>
          <w:fldChar w:fldCharType="separate"/>
        </w:r>
        <w:r w:rsidR="00B97A94">
          <w:rPr>
            <w:noProof/>
            <w:webHidden/>
          </w:rPr>
          <w:t>30</w:t>
        </w:r>
        <w:r w:rsidR="00B97A94">
          <w:rPr>
            <w:noProof/>
            <w:webHidden/>
          </w:rPr>
          <w:fldChar w:fldCharType="end"/>
        </w:r>
      </w:hyperlink>
    </w:p>
    <w:p w14:paraId="64707359" w14:textId="77777777" w:rsidR="00B97A94" w:rsidRDefault="00D0269B">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497286218" w:history="1">
        <w:r w:rsidR="00B97A94" w:rsidRPr="00600EB7">
          <w:rPr>
            <w:rStyle w:val="Hyperlink"/>
            <w:noProof/>
          </w:rPr>
          <w:t>24</w:t>
        </w:r>
        <w:r w:rsidR="00B97A94">
          <w:rPr>
            <w:rFonts w:asciiTheme="minorHAnsi" w:eastAsiaTheme="minorEastAsia" w:hAnsiTheme="minorHAnsi" w:cstheme="minorBidi"/>
            <w:b w:val="0"/>
            <w:smallCaps w:val="0"/>
            <w:noProof/>
            <w:sz w:val="22"/>
            <w:szCs w:val="22"/>
            <w:lang w:bidi="ar-SA"/>
          </w:rPr>
          <w:tab/>
        </w:r>
        <w:r w:rsidR="00B97A94" w:rsidRPr="00600EB7">
          <w:rPr>
            <w:rStyle w:val="Hyperlink"/>
            <w:noProof/>
          </w:rPr>
          <w:t>Appendices</w:t>
        </w:r>
        <w:r w:rsidR="00B97A94">
          <w:rPr>
            <w:noProof/>
            <w:webHidden/>
          </w:rPr>
          <w:tab/>
        </w:r>
        <w:r w:rsidR="00B97A94">
          <w:rPr>
            <w:noProof/>
            <w:webHidden/>
          </w:rPr>
          <w:fldChar w:fldCharType="begin"/>
        </w:r>
        <w:r w:rsidR="00B97A94">
          <w:rPr>
            <w:noProof/>
            <w:webHidden/>
          </w:rPr>
          <w:instrText xml:space="preserve"> PAGEREF _Toc497286218 \h </w:instrText>
        </w:r>
        <w:r w:rsidR="00B97A94">
          <w:rPr>
            <w:noProof/>
            <w:webHidden/>
          </w:rPr>
        </w:r>
        <w:r w:rsidR="00B97A94">
          <w:rPr>
            <w:noProof/>
            <w:webHidden/>
          </w:rPr>
          <w:fldChar w:fldCharType="separate"/>
        </w:r>
        <w:r w:rsidR="00B97A94">
          <w:rPr>
            <w:noProof/>
            <w:webHidden/>
          </w:rPr>
          <w:t>31</w:t>
        </w:r>
        <w:r w:rsidR="00B97A94">
          <w:rPr>
            <w:noProof/>
            <w:webHidden/>
          </w:rPr>
          <w:fldChar w:fldCharType="end"/>
        </w:r>
      </w:hyperlink>
    </w:p>
    <w:p w14:paraId="4905F7EC" w14:textId="77777777" w:rsidR="00B97A94" w:rsidRDefault="00D0269B">
      <w:pPr>
        <w:pStyle w:val="TOC2"/>
        <w:rPr>
          <w:rFonts w:asciiTheme="minorHAnsi" w:eastAsiaTheme="minorEastAsia" w:hAnsiTheme="minorHAnsi" w:cstheme="minorBidi"/>
          <w:color w:val="auto"/>
          <w:szCs w:val="22"/>
          <w:lang w:bidi="ar-SA"/>
        </w:rPr>
      </w:pPr>
      <w:hyperlink w:anchor="_Toc497286219" w:history="1">
        <w:r w:rsidR="00B97A94" w:rsidRPr="00600EB7">
          <w:rPr>
            <w:rStyle w:val="Hyperlink"/>
          </w:rPr>
          <w:t>Appendix A  - Change Management Process Flow</w:t>
        </w:r>
        <w:r w:rsidR="00B97A94">
          <w:rPr>
            <w:webHidden/>
          </w:rPr>
          <w:tab/>
        </w:r>
        <w:r w:rsidR="00B97A94">
          <w:rPr>
            <w:webHidden/>
          </w:rPr>
          <w:fldChar w:fldCharType="begin"/>
        </w:r>
        <w:r w:rsidR="00B97A94">
          <w:rPr>
            <w:webHidden/>
          </w:rPr>
          <w:instrText xml:space="preserve"> PAGEREF _Toc497286219 \h </w:instrText>
        </w:r>
        <w:r w:rsidR="00B97A94">
          <w:rPr>
            <w:webHidden/>
          </w:rPr>
        </w:r>
        <w:r w:rsidR="00B97A94">
          <w:rPr>
            <w:webHidden/>
          </w:rPr>
          <w:fldChar w:fldCharType="separate"/>
        </w:r>
        <w:r w:rsidR="00B97A94">
          <w:rPr>
            <w:webHidden/>
          </w:rPr>
          <w:t>32</w:t>
        </w:r>
        <w:r w:rsidR="00B97A94">
          <w:rPr>
            <w:webHidden/>
          </w:rPr>
          <w:fldChar w:fldCharType="end"/>
        </w:r>
      </w:hyperlink>
    </w:p>
    <w:p w14:paraId="0504E35E" w14:textId="77777777" w:rsidR="00B97A94" w:rsidRDefault="00D0269B">
      <w:pPr>
        <w:pStyle w:val="TOC2"/>
        <w:rPr>
          <w:rFonts w:asciiTheme="minorHAnsi" w:eastAsiaTheme="minorEastAsia" w:hAnsiTheme="minorHAnsi" w:cstheme="minorBidi"/>
          <w:color w:val="auto"/>
          <w:szCs w:val="22"/>
          <w:lang w:bidi="ar-SA"/>
        </w:rPr>
      </w:pPr>
      <w:hyperlink w:anchor="_Toc497286220" w:history="1">
        <w:r w:rsidR="00B97A94" w:rsidRPr="00600EB7">
          <w:rPr>
            <w:rStyle w:val="Hyperlink"/>
          </w:rPr>
          <w:t>Appendix B – Terms and Definitions</w:t>
        </w:r>
        <w:r w:rsidR="00B97A94">
          <w:rPr>
            <w:webHidden/>
          </w:rPr>
          <w:tab/>
        </w:r>
        <w:r w:rsidR="00B97A94">
          <w:rPr>
            <w:webHidden/>
          </w:rPr>
          <w:fldChar w:fldCharType="begin"/>
        </w:r>
        <w:r w:rsidR="00B97A94">
          <w:rPr>
            <w:webHidden/>
          </w:rPr>
          <w:instrText xml:space="preserve"> PAGEREF _Toc497286220 \h </w:instrText>
        </w:r>
        <w:r w:rsidR="00B97A94">
          <w:rPr>
            <w:webHidden/>
          </w:rPr>
        </w:r>
        <w:r w:rsidR="00B97A94">
          <w:rPr>
            <w:webHidden/>
          </w:rPr>
          <w:fldChar w:fldCharType="separate"/>
        </w:r>
        <w:r w:rsidR="00B97A94">
          <w:rPr>
            <w:webHidden/>
          </w:rPr>
          <w:t>33</w:t>
        </w:r>
        <w:r w:rsidR="00B97A94">
          <w:rPr>
            <w:webHidden/>
          </w:rPr>
          <w:fldChar w:fldCharType="end"/>
        </w:r>
      </w:hyperlink>
    </w:p>
    <w:p w14:paraId="27933D54" w14:textId="77777777" w:rsidR="00B97A94" w:rsidRDefault="00D0269B">
      <w:pPr>
        <w:pStyle w:val="TOC2"/>
        <w:rPr>
          <w:rFonts w:asciiTheme="minorHAnsi" w:eastAsiaTheme="minorEastAsia" w:hAnsiTheme="minorHAnsi" w:cstheme="minorBidi"/>
          <w:color w:val="auto"/>
          <w:szCs w:val="22"/>
          <w:lang w:bidi="ar-SA"/>
        </w:rPr>
      </w:pPr>
      <w:hyperlink w:anchor="_Toc497286221" w:history="1">
        <w:r w:rsidR="00B97A94" w:rsidRPr="00600EB7">
          <w:rPr>
            <w:rStyle w:val="Hyperlink"/>
          </w:rPr>
          <w:t>Appendix C - References</w:t>
        </w:r>
        <w:r w:rsidR="00B97A94">
          <w:rPr>
            <w:webHidden/>
          </w:rPr>
          <w:tab/>
        </w:r>
        <w:r w:rsidR="00B97A94">
          <w:rPr>
            <w:webHidden/>
          </w:rPr>
          <w:fldChar w:fldCharType="begin"/>
        </w:r>
        <w:r w:rsidR="00B97A94">
          <w:rPr>
            <w:webHidden/>
          </w:rPr>
          <w:instrText xml:space="preserve"> PAGEREF _Toc497286221 \h </w:instrText>
        </w:r>
        <w:r w:rsidR="00B97A94">
          <w:rPr>
            <w:webHidden/>
          </w:rPr>
        </w:r>
        <w:r w:rsidR="00B97A94">
          <w:rPr>
            <w:webHidden/>
          </w:rPr>
          <w:fldChar w:fldCharType="separate"/>
        </w:r>
        <w:r w:rsidR="00B97A94">
          <w:rPr>
            <w:webHidden/>
          </w:rPr>
          <w:t>37</w:t>
        </w:r>
        <w:r w:rsidR="00B97A94">
          <w:rPr>
            <w:webHidden/>
          </w:rPr>
          <w:fldChar w:fldCharType="end"/>
        </w:r>
      </w:hyperlink>
    </w:p>
    <w:p w14:paraId="56A4917C" w14:textId="77777777" w:rsidR="00B97A94" w:rsidRDefault="00D0269B">
      <w:pPr>
        <w:pStyle w:val="TOC2"/>
        <w:rPr>
          <w:rFonts w:asciiTheme="minorHAnsi" w:eastAsiaTheme="minorEastAsia" w:hAnsiTheme="minorHAnsi" w:cstheme="minorBidi"/>
          <w:color w:val="auto"/>
          <w:szCs w:val="22"/>
          <w:lang w:bidi="ar-SA"/>
        </w:rPr>
      </w:pPr>
      <w:hyperlink w:anchor="_Toc497286222" w:history="1">
        <w:r w:rsidR="00B97A94" w:rsidRPr="00600EB7">
          <w:rPr>
            <w:rStyle w:val="Hyperlink"/>
          </w:rPr>
          <w:t>Appendix D - Distribution</w:t>
        </w:r>
        <w:r w:rsidR="00B97A94">
          <w:rPr>
            <w:webHidden/>
          </w:rPr>
          <w:tab/>
        </w:r>
        <w:r w:rsidR="00B97A94">
          <w:rPr>
            <w:webHidden/>
          </w:rPr>
          <w:fldChar w:fldCharType="begin"/>
        </w:r>
        <w:r w:rsidR="00B97A94">
          <w:rPr>
            <w:webHidden/>
          </w:rPr>
          <w:instrText xml:space="preserve"> PAGEREF _Toc497286222 \h </w:instrText>
        </w:r>
        <w:r w:rsidR="00B97A94">
          <w:rPr>
            <w:webHidden/>
          </w:rPr>
        </w:r>
        <w:r w:rsidR="00B97A94">
          <w:rPr>
            <w:webHidden/>
          </w:rPr>
          <w:fldChar w:fldCharType="separate"/>
        </w:r>
        <w:r w:rsidR="00B97A94">
          <w:rPr>
            <w:webHidden/>
          </w:rPr>
          <w:t>38</w:t>
        </w:r>
        <w:r w:rsidR="00B97A94">
          <w:rPr>
            <w:webHidden/>
          </w:rPr>
          <w:fldChar w:fldCharType="end"/>
        </w:r>
      </w:hyperlink>
    </w:p>
    <w:p w14:paraId="24D70166" w14:textId="6DFE43FD" w:rsidR="00D568F1" w:rsidRPr="00CD70E6" w:rsidRDefault="004918DA" w:rsidP="00CD70E6">
      <w:pPr>
        <w:pStyle w:val="TOC2"/>
      </w:pPr>
      <w:r>
        <w:fldChar w:fldCharType="end"/>
      </w:r>
    </w:p>
    <w:p w14:paraId="24D70167" w14:textId="4B468152" w:rsidR="00992A9A" w:rsidRDefault="00992A9A" w:rsidP="00730C72">
      <w:pPr>
        <w:pStyle w:val="TOCheader"/>
        <w:pageBreakBefore w:val="0"/>
        <w:spacing w:before="240" w:after="120"/>
      </w:pPr>
      <w:r>
        <w:t xml:space="preserve">List of </w:t>
      </w:r>
      <w:r w:rsidR="004F28F0">
        <w:t>Tables</w:t>
      </w:r>
    </w:p>
    <w:p w14:paraId="17B36BA5" w14:textId="77777777" w:rsidR="00B97A94" w:rsidRDefault="00510188">
      <w:pPr>
        <w:pStyle w:val="TableofFigures"/>
        <w:tabs>
          <w:tab w:val="right" w:leader="dot" w:pos="10790"/>
        </w:tabs>
        <w:rPr>
          <w:rFonts w:asciiTheme="minorHAnsi" w:eastAsiaTheme="minorEastAsia" w:hAnsiTheme="minorHAnsi" w:cstheme="minorBidi"/>
          <w:noProof/>
          <w:szCs w:val="22"/>
          <w:lang w:bidi="ar-SA"/>
        </w:rPr>
      </w:pPr>
      <w:r>
        <w:fldChar w:fldCharType="begin"/>
      </w:r>
      <w:r>
        <w:instrText xml:space="preserve"> TOC \h \z \c "Table" </w:instrText>
      </w:r>
      <w:r>
        <w:fldChar w:fldCharType="separate"/>
      </w:r>
      <w:hyperlink w:anchor="_Toc497286223" w:history="1">
        <w:r w:rsidR="00B97A94" w:rsidRPr="00E63F50">
          <w:rPr>
            <w:rStyle w:val="Hyperlink"/>
            <w:noProof/>
          </w:rPr>
          <w:t>Table 1: Request for Change Toolsets</w:t>
        </w:r>
        <w:r w:rsidR="00B97A94">
          <w:rPr>
            <w:noProof/>
            <w:webHidden/>
          </w:rPr>
          <w:tab/>
        </w:r>
        <w:r w:rsidR="00B97A94">
          <w:rPr>
            <w:noProof/>
            <w:webHidden/>
          </w:rPr>
          <w:fldChar w:fldCharType="begin"/>
        </w:r>
        <w:r w:rsidR="00B97A94">
          <w:rPr>
            <w:noProof/>
            <w:webHidden/>
          </w:rPr>
          <w:instrText xml:space="preserve"> PAGEREF _Toc497286223 \h </w:instrText>
        </w:r>
        <w:r w:rsidR="00B97A94">
          <w:rPr>
            <w:noProof/>
            <w:webHidden/>
          </w:rPr>
        </w:r>
        <w:r w:rsidR="00B97A94">
          <w:rPr>
            <w:noProof/>
            <w:webHidden/>
          </w:rPr>
          <w:fldChar w:fldCharType="separate"/>
        </w:r>
        <w:r w:rsidR="00B97A94">
          <w:rPr>
            <w:noProof/>
            <w:webHidden/>
          </w:rPr>
          <w:t>12</w:t>
        </w:r>
        <w:r w:rsidR="00B97A94">
          <w:rPr>
            <w:noProof/>
            <w:webHidden/>
          </w:rPr>
          <w:fldChar w:fldCharType="end"/>
        </w:r>
      </w:hyperlink>
    </w:p>
    <w:p w14:paraId="59356A63"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24" w:history="1">
        <w:r w:rsidR="00B97A94" w:rsidRPr="00E63F50">
          <w:rPr>
            <w:rStyle w:val="Hyperlink"/>
            <w:noProof/>
          </w:rPr>
          <w:t>Table 2: Planned RFC Minimum Lead Times</w:t>
        </w:r>
        <w:r w:rsidR="00B97A94">
          <w:rPr>
            <w:noProof/>
            <w:webHidden/>
          </w:rPr>
          <w:tab/>
        </w:r>
        <w:r w:rsidR="00B97A94">
          <w:rPr>
            <w:noProof/>
            <w:webHidden/>
          </w:rPr>
          <w:fldChar w:fldCharType="begin"/>
        </w:r>
        <w:r w:rsidR="00B97A94">
          <w:rPr>
            <w:noProof/>
            <w:webHidden/>
          </w:rPr>
          <w:instrText xml:space="preserve"> PAGEREF _Toc497286224 \h </w:instrText>
        </w:r>
        <w:r w:rsidR="00B97A94">
          <w:rPr>
            <w:noProof/>
            <w:webHidden/>
          </w:rPr>
        </w:r>
        <w:r w:rsidR="00B97A94">
          <w:rPr>
            <w:noProof/>
            <w:webHidden/>
          </w:rPr>
          <w:fldChar w:fldCharType="separate"/>
        </w:r>
        <w:r w:rsidR="00B97A94">
          <w:rPr>
            <w:noProof/>
            <w:webHidden/>
          </w:rPr>
          <w:t>14</w:t>
        </w:r>
        <w:r w:rsidR="00B97A94">
          <w:rPr>
            <w:noProof/>
            <w:webHidden/>
          </w:rPr>
          <w:fldChar w:fldCharType="end"/>
        </w:r>
      </w:hyperlink>
    </w:p>
    <w:p w14:paraId="713F42CF"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25" w:history="1">
        <w:r w:rsidR="00B97A94" w:rsidRPr="00E63F50">
          <w:rPr>
            <w:rStyle w:val="Hyperlink"/>
            <w:noProof/>
          </w:rPr>
          <w:t>Table 3: Guidelines to Determine CR, SR, and Break Fix</w:t>
        </w:r>
        <w:r w:rsidR="00B97A94">
          <w:rPr>
            <w:noProof/>
            <w:webHidden/>
          </w:rPr>
          <w:tab/>
        </w:r>
        <w:r w:rsidR="00B97A94">
          <w:rPr>
            <w:noProof/>
            <w:webHidden/>
          </w:rPr>
          <w:fldChar w:fldCharType="begin"/>
        </w:r>
        <w:r w:rsidR="00B97A94">
          <w:rPr>
            <w:noProof/>
            <w:webHidden/>
          </w:rPr>
          <w:instrText xml:space="preserve"> PAGEREF _Toc497286225 \h </w:instrText>
        </w:r>
        <w:r w:rsidR="00B97A94">
          <w:rPr>
            <w:noProof/>
            <w:webHidden/>
          </w:rPr>
        </w:r>
        <w:r w:rsidR="00B97A94">
          <w:rPr>
            <w:noProof/>
            <w:webHidden/>
          </w:rPr>
          <w:fldChar w:fldCharType="separate"/>
        </w:r>
        <w:r w:rsidR="00B97A94">
          <w:rPr>
            <w:noProof/>
            <w:webHidden/>
          </w:rPr>
          <w:t>25</w:t>
        </w:r>
        <w:r w:rsidR="00B97A94">
          <w:rPr>
            <w:noProof/>
            <w:webHidden/>
          </w:rPr>
          <w:fldChar w:fldCharType="end"/>
        </w:r>
      </w:hyperlink>
    </w:p>
    <w:p w14:paraId="22F30027"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26" w:history="1">
        <w:r w:rsidR="00B97A94" w:rsidRPr="00E63F50">
          <w:rPr>
            <w:rStyle w:val="Hyperlink"/>
            <w:noProof/>
          </w:rPr>
          <w:t>Table 4: Roles and Responsibilities RACI</w:t>
        </w:r>
        <w:r w:rsidR="00B97A94">
          <w:rPr>
            <w:noProof/>
            <w:webHidden/>
          </w:rPr>
          <w:tab/>
        </w:r>
        <w:r w:rsidR="00B97A94">
          <w:rPr>
            <w:noProof/>
            <w:webHidden/>
          </w:rPr>
          <w:fldChar w:fldCharType="begin"/>
        </w:r>
        <w:r w:rsidR="00B97A94">
          <w:rPr>
            <w:noProof/>
            <w:webHidden/>
          </w:rPr>
          <w:instrText xml:space="preserve"> PAGEREF _Toc497286226 \h </w:instrText>
        </w:r>
        <w:r w:rsidR="00B97A94">
          <w:rPr>
            <w:noProof/>
            <w:webHidden/>
          </w:rPr>
        </w:r>
        <w:r w:rsidR="00B97A94">
          <w:rPr>
            <w:noProof/>
            <w:webHidden/>
          </w:rPr>
          <w:fldChar w:fldCharType="separate"/>
        </w:r>
        <w:r w:rsidR="00B97A94">
          <w:rPr>
            <w:noProof/>
            <w:webHidden/>
          </w:rPr>
          <w:t>27</w:t>
        </w:r>
        <w:r w:rsidR="00B97A94">
          <w:rPr>
            <w:noProof/>
            <w:webHidden/>
          </w:rPr>
          <w:fldChar w:fldCharType="end"/>
        </w:r>
      </w:hyperlink>
    </w:p>
    <w:p w14:paraId="5F59A2DF"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27" w:history="1">
        <w:r w:rsidR="00B97A94" w:rsidRPr="00E63F50">
          <w:rPr>
            <w:rStyle w:val="Hyperlink"/>
            <w:noProof/>
          </w:rPr>
          <w:t>Table 5: RACI Matrix Legend</w:t>
        </w:r>
        <w:r w:rsidR="00B97A94">
          <w:rPr>
            <w:noProof/>
            <w:webHidden/>
          </w:rPr>
          <w:tab/>
        </w:r>
        <w:r w:rsidR="00B97A94">
          <w:rPr>
            <w:noProof/>
            <w:webHidden/>
          </w:rPr>
          <w:fldChar w:fldCharType="begin"/>
        </w:r>
        <w:r w:rsidR="00B97A94">
          <w:rPr>
            <w:noProof/>
            <w:webHidden/>
          </w:rPr>
          <w:instrText xml:space="preserve"> PAGEREF _Toc497286227 \h </w:instrText>
        </w:r>
        <w:r w:rsidR="00B97A94">
          <w:rPr>
            <w:noProof/>
            <w:webHidden/>
          </w:rPr>
        </w:r>
        <w:r w:rsidR="00B97A94">
          <w:rPr>
            <w:noProof/>
            <w:webHidden/>
          </w:rPr>
          <w:fldChar w:fldCharType="separate"/>
        </w:r>
        <w:r w:rsidR="00B97A94">
          <w:rPr>
            <w:noProof/>
            <w:webHidden/>
          </w:rPr>
          <w:t>27</w:t>
        </w:r>
        <w:r w:rsidR="00B97A94">
          <w:rPr>
            <w:noProof/>
            <w:webHidden/>
          </w:rPr>
          <w:fldChar w:fldCharType="end"/>
        </w:r>
      </w:hyperlink>
    </w:p>
    <w:p w14:paraId="0CCA2287"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28" w:history="1">
        <w:r w:rsidR="00B97A94" w:rsidRPr="00E63F50">
          <w:rPr>
            <w:rStyle w:val="Hyperlink"/>
            <w:noProof/>
          </w:rPr>
          <w:t>Table 6: Measure and Management Information</w:t>
        </w:r>
        <w:r w:rsidR="00B97A94">
          <w:rPr>
            <w:noProof/>
            <w:webHidden/>
          </w:rPr>
          <w:tab/>
        </w:r>
        <w:r w:rsidR="00B97A94">
          <w:rPr>
            <w:noProof/>
            <w:webHidden/>
          </w:rPr>
          <w:fldChar w:fldCharType="begin"/>
        </w:r>
        <w:r w:rsidR="00B97A94">
          <w:rPr>
            <w:noProof/>
            <w:webHidden/>
          </w:rPr>
          <w:instrText xml:space="preserve"> PAGEREF _Toc497286228 \h </w:instrText>
        </w:r>
        <w:r w:rsidR="00B97A94">
          <w:rPr>
            <w:noProof/>
            <w:webHidden/>
          </w:rPr>
        </w:r>
        <w:r w:rsidR="00B97A94">
          <w:rPr>
            <w:noProof/>
            <w:webHidden/>
          </w:rPr>
          <w:fldChar w:fldCharType="separate"/>
        </w:r>
        <w:r w:rsidR="00B97A94">
          <w:rPr>
            <w:noProof/>
            <w:webHidden/>
          </w:rPr>
          <w:t>28</w:t>
        </w:r>
        <w:r w:rsidR="00B97A94">
          <w:rPr>
            <w:noProof/>
            <w:webHidden/>
          </w:rPr>
          <w:fldChar w:fldCharType="end"/>
        </w:r>
      </w:hyperlink>
    </w:p>
    <w:p w14:paraId="419B3C88"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29" w:history="1">
        <w:r w:rsidR="00B97A94" w:rsidRPr="00E63F50">
          <w:rPr>
            <w:rStyle w:val="Hyperlink"/>
            <w:noProof/>
          </w:rPr>
          <w:t>Table A</w:t>
        </w:r>
        <w:r w:rsidR="00B97A94" w:rsidRPr="00E63F50">
          <w:rPr>
            <w:rStyle w:val="Hyperlink"/>
            <w:noProof/>
          </w:rPr>
          <w:noBreakHyphen/>
          <w:t>1: Change Management Process Flow</w:t>
        </w:r>
        <w:r w:rsidR="00B97A94">
          <w:rPr>
            <w:noProof/>
            <w:webHidden/>
          </w:rPr>
          <w:tab/>
        </w:r>
        <w:r w:rsidR="00B97A94">
          <w:rPr>
            <w:noProof/>
            <w:webHidden/>
          </w:rPr>
          <w:fldChar w:fldCharType="begin"/>
        </w:r>
        <w:r w:rsidR="00B97A94">
          <w:rPr>
            <w:noProof/>
            <w:webHidden/>
          </w:rPr>
          <w:instrText xml:space="preserve"> PAGEREF _Toc497286229 \h </w:instrText>
        </w:r>
        <w:r w:rsidR="00B97A94">
          <w:rPr>
            <w:noProof/>
            <w:webHidden/>
          </w:rPr>
        </w:r>
        <w:r w:rsidR="00B97A94">
          <w:rPr>
            <w:noProof/>
            <w:webHidden/>
          </w:rPr>
          <w:fldChar w:fldCharType="separate"/>
        </w:r>
        <w:r w:rsidR="00B97A94">
          <w:rPr>
            <w:noProof/>
            <w:webHidden/>
          </w:rPr>
          <w:t>32</w:t>
        </w:r>
        <w:r w:rsidR="00B97A94">
          <w:rPr>
            <w:noProof/>
            <w:webHidden/>
          </w:rPr>
          <w:fldChar w:fldCharType="end"/>
        </w:r>
      </w:hyperlink>
    </w:p>
    <w:p w14:paraId="7B6DFCAD"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30" w:history="1">
        <w:r w:rsidR="00B97A94" w:rsidRPr="00E63F50">
          <w:rPr>
            <w:rStyle w:val="Hyperlink"/>
            <w:noProof/>
          </w:rPr>
          <w:t>Table B</w:t>
        </w:r>
        <w:r w:rsidR="00B97A94" w:rsidRPr="00E63F50">
          <w:rPr>
            <w:rStyle w:val="Hyperlink"/>
            <w:noProof/>
          </w:rPr>
          <w:noBreakHyphen/>
          <w:t>2: Terms and Definitions</w:t>
        </w:r>
        <w:r w:rsidR="00B97A94">
          <w:rPr>
            <w:noProof/>
            <w:webHidden/>
          </w:rPr>
          <w:tab/>
        </w:r>
        <w:r w:rsidR="00B97A94">
          <w:rPr>
            <w:noProof/>
            <w:webHidden/>
          </w:rPr>
          <w:fldChar w:fldCharType="begin"/>
        </w:r>
        <w:r w:rsidR="00B97A94">
          <w:rPr>
            <w:noProof/>
            <w:webHidden/>
          </w:rPr>
          <w:instrText xml:space="preserve"> PAGEREF _Toc497286230 \h </w:instrText>
        </w:r>
        <w:r w:rsidR="00B97A94">
          <w:rPr>
            <w:noProof/>
            <w:webHidden/>
          </w:rPr>
        </w:r>
        <w:r w:rsidR="00B97A94">
          <w:rPr>
            <w:noProof/>
            <w:webHidden/>
          </w:rPr>
          <w:fldChar w:fldCharType="separate"/>
        </w:r>
        <w:r w:rsidR="00B97A94">
          <w:rPr>
            <w:noProof/>
            <w:webHidden/>
          </w:rPr>
          <w:t>33</w:t>
        </w:r>
        <w:r w:rsidR="00B97A94">
          <w:rPr>
            <w:noProof/>
            <w:webHidden/>
          </w:rPr>
          <w:fldChar w:fldCharType="end"/>
        </w:r>
      </w:hyperlink>
    </w:p>
    <w:p w14:paraId="45837FCB"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31" w:history="1">
        <w:r w:rsidR="00B97A94" w:rsidRPr="00E63F50">
          <w:rPr>
            <w:rStyle w:val="Hyperlink"/>
            <w:noProof/>
          </w:rPr>
          <w:t>Table C</w:t>
        </w:r>
        <w:r w:rsidR="00B97A94" w:rsidRPr="00E63F50">
          <w:rPr>
            <w:rStyle w:val="Hyperlink"/>
            <w:noProof/>
          </w:rPr>
          <w:noBreakHyphen/>
          <w:t>3: References</w:t>
        </w:r>
        <w:r w:rsidR="00B97A94">
          <w:rPr>
            <w:noProof/>
            <w:webHidden/>
          </w:rPr>
          <w:tab/>
        </w:r>
        <w:r w:rsidR="00B97A94">
          <w:rPr>
            <w:noProof/>
            <w:webHidden/>
          </w:rPr>
          <w:fldChar w:fldCharType="begin"/>
        </w:r>
        <w:r w:rsidR="00B97A94">
          <w:rPr>
            <w:noProof/>
            <w:webHidden/>
          </w:rPr>
          <w:instrText xml:space="preserve"> PAGEREF _Toc497286231 \h </w:instrText>
        </w:r>
        <w:r w:rsidR="00B97A94">
          <w:rPr>
            <w:noProof/>
            <w:webHidden/>
          </w:rPr>
        </w:r>
        <w:r w:rsidR="00B97A94">
          <w:rPr>
            <w:noProof/>
            <w:webHidden/>
          </w:rPr>
          <w:fldChar w:fldCharType="separate"/>
        </w:r>
        <w:r w:rsidR="00B97A94">
          <w:rPr>
            <w:noProof/>
            <w:webHidden/>
          </w:rPr>
          <w:t>37</w:t>
        </w:r>
        <w:r w:rsidR="00B97A94">
          <w:rPr>
            <w:noProof/>
            <w:webHidden/>
          </w:rPr>
          <w:fldChar w:fldCharType="end"/>
        </w:r>
      </w:hyperlink>
    </w:p>
    <w:p w14:paraId="60CA6DD4" w14:textId="77777777" w:rsidR="00B97A94" w:rsidRDefault="00D0269B">
      <w:pPr>
        <w:pStyle w:val="TableofFigures"/>
        <w:tabs>
          <w:tab w:val="right" w:leader="dot" w:pos="10790"/>
        </w:tabs>
        <w:rPr>
          <w:rFonts w:asciiTheme="minorHAnsi" w:eastAsiaTheme="minorEastAsia" w:hAnsiTheme="minorHAnsi" w:cstheme="minorBidi"/>
          <w:noProof/>
          <w:szCs w:val="22"/>
          <w:lang w:bidi="ar-SA"/>
        </w:rPr>
      </w:pPr>
      <w:hyperlink w:anchor="_Toc497286232" w:history="1">
        <w:r w:rsidR="00B97A94" w:rsidRPr="00E63F50">
          <w:rPr>
            <w:rStyle w:val="Hyperlink"/>
            <w:noProof/>
          </w:rPr>
          <w:t>Table D</w:t>
        </w:r>
        <w:r w:rsidR="00B97A94" w:rsidRPr="00E63F50">
          <w:rPr>
            <w:rStyle w:val="Hyperlink"/>
            <w:noProof/>
          </w:rPr>
          <w:noBreakHyphen/>
          <w:t>4: Distribution Contacts</w:t>
        </w:r>
        <w:r w:rsidR="00B97A94">
          <w:rPr>
            <w:noProof/>
            <w:webHidden/>
          </w:rPr>
          <w:tab/>
        </w:r>
        <w:r w:rsidR="00B97A94">
          <w:rPr>
            <w:noProof/>
            <w:webHidden/>
          </w:rPr>
          <w:fldChar w:fldCharType="begin"/>
        </w:r>
        <w:r w:rsidR="00B97A94">
          <w:rPr>
            <w:noProof/>
            <w:webHidden/>
          </w:rPr>
          <w:instrText xml:space="preserve"> PAGEREF _Toc497286232 \h </w:instrText>
        </w:r>
        <w:r w:rsidR="00B97A94">
          <w:rPr>
            <w:noProof/>
            <w:webHidden/>
          </w:rPr>
        </w:r>
        <w:r w:rsidR="00B97A94">
          <w:rPr>
            <w:noProof/>
            <w:webHidden/>
          </w:rPr>
          <w:fldChar w:fldCharType="separate"/>
        </w:r>
        <w:r w:rsidR="00B97A94">
          <w:rPr>
            <w:noProof/>
            <w:webHidden/>
          </w:rPr>
          <w:t>38</w:t>
        </w:r>
        <w:r w:rsidR="00B97A94">
          <w:rPr>
            <w:noProof/>
            <w:webHidden/>
          </w:rPr>
          <w:fldChar w:fldCharType="end"/>
        </w:r>
      </w:hyperlink>
    </w:p>
    <w:p w14:paraId="24D7016B" w14:textId="1380C254" w:rsidR="00C562E4" w:rsidRDefault="00510188" w:rsidP="00CD70E6">
      <w:pPr>
        <w:pStyle w:val="TableofFigures"/>
        <w:tabs>
          <w:tab w:val="right" w:leader="dot" w:pos="10790"/>
        </w:tabs>
      </w:pPr>
      <w:r>
        <w:fldChar w:fldCharType="end"/>
      </w:r>
    </w:p>
    <w:p w14:paraId="24D7016C" w14:textId="77777777" w:rsidR="00D568F1" w:rsidRDefault="00D568F1" w:rsidP="00730C72">
      <w:pPr>
        <w:pStyle w:val="TOCheader"/>
        <w:pageBreakBefore w:val="0"/>
        <w:spacing w:before="240" w:after="120"/>
      </w:pPr>
      <w:r>
        <w:t>List of Figures</w:t>
      </w:r>
    </w:p>
    <w:p w14:paraId="1A2E8994" w14:textId="77777777" w:rsidR="00B97A94" w:rsidRDefault="00E50D8C">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\h \z \c "Figure" </w:instrText>
      </w:r>
      <w:r>
        <w:rPr>
          <w:color w:val="262626" w:themeColor="text1" w:themeShade="80"/>
        </w:rPr>
        <w:fldChar w:fldCharType="separate"/>
      </w:r>
      <w:hyperlink w:anchor="_Toc497286233" w:history="1">
        <w:r w:rsidR="00B97A94" w:rsidRPr="00555362">
          <w:rPr>
            <w:rStyle w:val="Hyperlink"/>
            <w:noProof/>
          </w:rPr>
          <w:t>Figure 4</w:t>
        </w:r>
        <w:r w:rsidR="00B97A94" w:rsidRPr="00555362">
          <w:rPr>
            <w:rStyle w:val="Hyperlink"/>
            <w:noProof/>
          </w:rPr>
          <w:noBreakHyphen/>
          <w:t>1:  RFC Submittal Guidelines – Pre Change Requirements Template</w:t>
        </w:r>
        <w:r w:rsidR="00B97A94">
          <w:rPr>
            <w:noProof/>
            <w:webHidden/>
          </w:rPr>
          <w:tab/>
        </w:r>
        <w:r w:rsidR="00B97A94">
          <w:rPr>
            <w:noProof/>
            <w:webHidden/>
          </w:rPr>
          <w:fldChar w:fldCharType="begin"/>
        </w:r>
        <w:r w:rsidR="00B97A94">
          <w:rPr>
            <w:noProof/>
            <w:webHidden/>
          </w:rPr>
          <w:instrText xml:space="preserve"> PAGEREF _Toc497286233 \h </w:instrText>
        </w:r>
        <w:r w:rsidR="00B97A94">
          <w:rPr>
            <w:noProof/>
            <w:webHidden/>
          </w:rPr>
        </w:r>
        <w:r w:rsidR="00B97A94">
          <w:rPr>
            <w:noProof/>
            <w:webHidden/>
          </w:rPr>
          <w:fldChar w:fldCharType="separate"/>
        </w:r>
        <w:r w:rsidR="00B97A94">
          <w:rPr>
            <w:noProof/>
            <w:webHidden/>
          </w:rPr>
          <w:t>9</w:t>
        </w:r>
        <w:r w:rsidR="00B97A94">
          <w:rPr>
            <w:noProof/>
            <w:webHidden/>
          </w:rPr>
          <w:fldChar w:fldCharType="end"/>
        </w:r>
      </w:hyperlink>
    </w:p>
    <w:p w14:paraId="78500AC7" w14:textId="77777777" w:rsidR="00E50D8C" w:rsidRPr="00E50D8C" w:rsidRDefault="00E50D8C" w:rsidP="00F1438F">
      <w:pPr>
        <w:pStyle w:val="Body"/>
      </w:pPr>
      <w:r>
        <w:fldChar w:fldCharType="end"/>
      </w:r>
    </w:p>
    <w:p w14:paraId="24D7016E" w14:textId="77777777" w:rsidR="004918DA" w:rsidRDefault="004918DA" w:rsidP="005E0297">
      <w:pPr>
        <w:pStyle w:val="Body"/>
        <w:sectPr w:rsidR="004918DA" w:rsidSect="000E65E2">
          <w:headerReference w:type="even" r:id="rId18"/>
          <w:headerReference w:type="first" r:id="rId19"/>
          <w:pgSz w:w="12240" w:h="15840"/>
          <w:pgMar w:top="1440" w:right="720" w:bottom="1440" w:left="720" w:header="720" w:footer="720" w:gutter="0"/>
          <w:pgNumType w:fmt="lowerRoman" w:start="1"/>
          <w:cols w:space="720"/>
          <w:titlePg/>
          <w:docGrid w:linePitch="360"/>
        </w:sectPr>
      </w:pPr>
    </w:p>
    <w:p w14:paraId="24D7016F" w14:textId="559B58D6" w:rsidR="00316BC4" w:rsidRDefault="00B14AC9" w:rsidP="006D1F01">
      <w:pPr>
        <w:pStyle w:val="Heading1"/>
      </w:pPr>
      <w:bookmarkStart w:id="0" w:name="_Toc396823806"/>
      <w:bookmarkStart w:id="1" w:name="_Toc497286181"/>
      <w:r w:rsidRPr="00705266">
        <w:lastRenderedPageBreak/>
        <w:t xml:space="preserve">Process </w:t>
      </w:r>
      <w:r w:rsidR="00EB3985" w:rsidRPr="00EB3985">
        <w:t>Overview</w:t>
      </w:r>
      <w:bookmarkEnd w:id="0"/>
      <w:bookmarkEnd w:id="1"/>
    </w:p>
    <w:p w14:paraId="24A0CDFE" w14:textId="2366247A" w:rsidR="00173E5D" w:rsidRPr="00705266" w:rsidRDefault="00173E5D" w:rsidP="00705266">
      <w:pPr>
        <w:pStyle w:val="Heading2"/>
      </w:pPr>
      <w:bookmarkStart w:id="2" w:name="_Toc386451212"/>
      <w:bookmarkStart w:id="3" w:name="_Toc387320073"/>
      <w:bookmarkStart w:id="4" w:name="_Toc497286182"/>
      <w:bookmarkStart w:id="5" w:name="_Toc386121544"/>
      <w:r w:rsidRPr="00705266">
        <w:t>Purpose</w:t>
      </w:r>
      <w:bookmarkEnd w:id="2"/>
      <w:bookmarkEnd w:id="3"/>
      <w:bookmarkEnd w:id="4"/>
    </w:p>
    <w:p w14:paraId="0CBF8D18" w14:textId="4DC5DDB8" w:rsidR="00CB0414" w:rsidRPr="00F1438F" w:rsidRDefault="00CB0414" w:rsidP="00F1438F">
      <w:pPr>
        <w:pStyle w:val="Body"/>
      </w:pPr>
      <w:r w:rsidRPr="00F1438F">
        <w:t xml:space="preserve">Change is necessary and inevitable for the needs of the business. The </w:t>
      </w:r>
      <w:r w:rsidR="00FA4946" w:rsidRPr="00FA4946">
        <w:t>IBM Global Technology Services (GTS) Cloud Transformation Services (formerly Verizon), hereinafter referred to as “GCTS</w:t>
      </w:r>
      <w:r w:rsidR="00FA4946">
        <w:t>,</w:t>
      </w:r>
      <w:r w:rsidR="00FA4946" w:rsidRPr="00FA4946">
        <w:t>”</w:t>
      </w:r>
      <w:r w:rsidR="00FA4946">
        <w:t xml:space="preserve"> </w:t>
      </w:r>
      <w:r w:rsidRPr="00F1438F">
        <w:t>Change Management Process provides a controlled method to ensure that required changes are submitted, reviewed, approved, scheduled, and implemented with minimal disruptions to normal operations.</w:t>
      </w:r>
    </w:p>
    <w:p w14:paraId="2B949827" w14:textId="77777777" w:rsidR="00CB0414" w:rsidRPr="00F1438F" w:rsidRDefault="00CB0414" w:rsidP="00F1438F">
      <w:pPr>
        <w:pStyle w:val="Body"/>
      </w:pPr>
      <w:r w:rsidRPr="00F1438F">
        <w:t>This document provides specific processes along with roles and responsibilities for carrying out planned and emergency Change Management actions.</w:t>
      </w:r>
      <w:r w:rsidRPr="00F1438F" w:rsidDel="00E96369">
        <w:t xml:space="preserve"> </w:t>
      </w:r>
    </w:p>
    <w:p w14:paraId="21F7A716" w14:textId="1FD17454" w:rsidR="000C2811" w:rsidRPr="000E15E6" w:rsidRDefault="000C2811" w:rsidP="000C2811">
      <w:pPr>
        <w:pStyle w:val="Body"/>
      </w:pPr>
      <w:r w:rsidRPr="000E15E6">
        <w:t xml:space="preserve">This process documents the addendum policy statements supplemental to </w:t>
      </w:r>
      <w:r w:rsidR="00FA4946" w:rsidRPr="00FA4946">
        <w:t xml:space="preserve">Supplemental to Information Technology Corporate Standard (ITCS) 104, Chapter 1, Section 1.6 Activity Auditing, Requirements 1, 2, and </w:t>
      </w:r>
      <w:proofErr w:type="gramStart"/>
      <w:r w:rsidR="00FA4946" w:rsidRPr="00FA4946">
        <w:t xml:space="preserve">3 </w:t>
      </w:r>
      <w:r w:rsidRPr="000E15E6">
        <w:t xml:space="preserve"> </w:t>
      </w:r>
      <w:r w:rsidRPr="000E15E6">
        <w:rPr>
          <w:szCs w:val="22"/>
        </w:rPr>
        <w:t>and</w:t>
      </w:r>
      <w:proofErr w:type="gramEnd"/>
      <w:r w:rsidRPr="000E15E6">
        <w:rPr>
          <w:szCs w:val="22"/>
        </w:rPr>
        <w:t xml:space="preserve"> is developed to meet </w:t>
      </w:r>
      <w:r w:rsidR="00600BC7">
        <w:rPr>
          <w:szCs w:val="22"/>
        </w:rPr>
        <w:t xml:space="preserve">the control standards listed below </w:t>
      </w:r>
      <w:r w:rsidRPr="000E15E6">
        <w:rPr>
          <w:szCs w:val="22"/>
        </w:rPr>
        <w:t>addressing</w:t>
      </w:r>
      <w:r w:rsidRPr="000E15E6">
        <w:t xml:space="preserve"> requirements specific to </w:t>
      </w:r>
      <w:r w:rsidR="00FA4946">
        <w:t>GCTS.</w:t>
      </w:r>
    </w:p>
    <w:p w14:paraId="2D6E8156" w14:textId="3F423D11" w:rsidR="00B14AC9" w:rsidRDefault="00600BC7" w:rsidP="00600BC7">
      <w:pPr>
        <w:pStyle w:val="bullet1"/>
      </w:pPr>
      <w:r>
        <w:t xml:space="preserve">ISO 2701:2013 </w:t>
      </w:r>
      <w:r w:rsidR="009576C8">
        <w:t xml:space="preserve">- </w:t>
      </w:r>
      <w:r>
        <w:t>14.2.3 and 14.2.4</w:t>
      </w:r>
    </w:p>
    <w:p w14:paraId="424FD4F2" w14:textId="492187F8" w:rsidR="009576C8" w:rsidRDefault="00600BC7" w:rsidP="009576C8">
      <w:pPr>
        <w:pStyle w:val="bullet1"/>
      </w:pPr>
      <w:r>
        <w:t xml:space="preserve">NIST 800-53 Rev 4 </w:t>
      </w:r>
      <w:bookmarkStart w:id="6" w:name="_Toc386451213"/>
      <w:bookmarkStart w:id="7" w:name="_Toc387320074"/>
      <w:r w:rsidR="009576C8">
        <w:t xml:space="preserve">- </w:t>
      </w:r>
      <w:r w:rsidR="009576C8" w:rsidRPr="009576C8">
        <w:t>CM-2(1)b, CM 3 b and d, IA-3, MA-2, SA</w:t>
      </w:r>
      <w:r w:rsidR="009576C8">
        <w:t>-10b</w:t>
      </w:r>
      <w:r w:rsidR="009576C8" w:rsidRPr="009576C8">
        <w:t xml:space="preserve"> </w:t>
      </w:r>
    </w:p>
    <w:p w14:paraId="73B44CF2" w14:textId="1BB35070" w:rsidR="009576C8" w:rsidRDefault="009576C8" w:rsidP="009576C8">
      <w:pPr>
        <w:pStyle w:val="bullet1"/>
      </w:pPr>
      <w:r>
        <w:t xml:space="preserve">FedRAMP - </w:t>
      </w:r>
      <w:r w:rsidRPr="009576C8">
        <w:t>CM-2(1)b, CM 3 b and d, IA-3, MA-2, SA</w:t>
      </w:r>
      <w:r>
        <w:t>-10b</w:t>
      </w:r>
    </w:p>
    <w:p w14:paraId="6ADC1562" w14:textId="77777777" w:rsidR="004F28F0" w:rsidRDefault="004F28F0" w:rsidP="004F28F0">
      <w:pPr>
        <w:pStyle w:val="Body"/>
      </w:pPr>
    </w:p>
    <w:p w14:paraId="75D25921" w14:textId="0BA929C6" w:rsidR="00173E5D" w:rsidRPr="00705266" w:rsidRDefault="00173E5D" w:rsidP="009576C8">
      <w:pPr>
        <w:pStyle w:val="Heading2"/>
      </w:pPr>
      <w:bookmarkStart w:id="8" w:name="_Toc497286183"/>
      <w:r w:rsidRPr="00705266">
        <w:t>Scope</w:t>
      </w:r>
      <w:bookmarkEnd w:id="6"/>
      <w:bookmarkEnd w:id="7"/>
      <w:bookmarkEnd w:id="8"/>
    </w:p>
    <w:p w14:paraId="500F54B5" w14:textId="7122B928" w:rsidR="00CB0414" w:rsidRPr="00624C13" w:rsidRDefault="00CB0414" w:rsidP="00F1438F">
      <w:pPr>
        <w:pStyle w:val="Body"/>
      </w:pPr>
      <w:r w:rsidRPr="00624C13">
        <w:t xml:space="preserve">This process applies to all </w:t>
      </w:r>
      <w:r w:rsidR="00FA4946">
        <w:t>GCTS</w:t>
      </w:r>
      <w:r w:rsidR="009F5EE9">
        <w:t xml:space="preserve"> </w:t>
      </w:r>
      <w:r w:rsidRPr="00624C13">
        <w:t>changes made within the:</w:t>
      </w:r>
    </w:p>
    <w:p w14:paraId="77318A8D" w14:textId="25210F2B" w:rsidR="00CB0414" w:rsidRDefault="009F5EE9" w:rsidP="00F1438F">
      <w:pPr>
        <w:pStyle w:val="bullet1"/>
      </w:pPr>
      <w:r>
        <w:t>Internal P</w:t>
      </w:r>
      <w:r w:rsidR="00CB0414" w:rsidRPr="009A0C98">
        <w:t>rodu</w:t>
      </w:r>
      <w:r>
        <w:t>ction E</w:t>
      </w:r>
      <w:r w:rsidR="00CB0414" w:rsidRPr="00782436">
        <w:t>nvi</w:t>
      </w:r>
      <w:r w:rsidR="00CB0414" w:rsidRPr="00903723">
        <w:t>ronment</w:t>
      </w:r>
    </w:p>
    <w:p w14:paraId="429D4B84" w14:textId="22D3785A" w:rsidR="00CB0414" w:rsidRDefault="009F5EE9" w:rsidP="00F1438F">
      <w:pPr>
        <w:pStyle w:val="bullet1"/>
      </w:pPr>
      <w:r>
        <w:t>M</w:t>
      </w:r>
      <w:r w:rsidR="00CB0414" w:rsidRPr="009A0C98">
        <w:t>a</w:t>
      </w:r>
      <w:r>
        <w:t>naged Production E</w:t>
      </w:r>
      <w:r w:rsidR="00CB0414" w:rsidRPr="00782436">
        <w:t>nvironments</w:t>
      </w:r>
    </w:p>
    <w:p w14:paraId="20921D6F" w14:textId="77777777" w:rsidR="00F1438F" w:rsidRDefault="00F1438F" w:rsidP="00F1438F">
      <w:pPr>
        <w:pStyle w:val="space"/>
      </w:pPr>
    </w:p>
    <w:p w14:paraId="2766F061" w14:textId="3EDDF904" w:rsidR="00CB0414" w:rsidRPr="00F1438F" w:rsidRDefault="00CB0414" w:rsidP="00F1438F">
      <w:pPr>
        <w:pStyle w:val="Body"/>
      </w:pPr>
      <w:r w:rsidRPr="00F1438F">
        <w:t xml:space="preserve">These environments include all </w:t>
      </w:r>
      <w:r w:rsidR="00FA4946">
        <w:t>GCTS</w:t>
      </w:r>
      <w:r w:rsidR="00FA4946" w:rsidRPr="00F1438F">
        <w:t xml:space="preserve"> </w:t>
      </w:r>
      <w:r w:rsidRPr="00F1438F">
        <w:t xml:space="preserve">facilities supporting any asset(s) that exist in the environment. The process is necessary for meeting customer service-level requirements. This process governs all customer configuration items (CIs) that </w:t>
      </w:r>
      <w:r w:rsidR="00B00B45">
        <w:t>GCTS</w:t>
      </w:r>
      <w:r w:rsidRPr="00F1438F">
        <w:t xml:space="preserve"> supports.</w:t>
      </w:r>
    </w:p>
    <w:p w14:paraId="33208285" w14:textId="70168ED7" w:rsidR="00CB0414" w:rsidRPr="00F1438F" w:rsidRDefault="00CB0414" w:rsidP="00F1438F">
      <w:pPr>
        <w:pStyle w:val="Body"/>
      </w:pPr>
      <w:r w:rsidRPr="00F1438F">
        <w:t xml:space="preserve">This process applies to ALL </w:t>
      </w:r>
      <w:r w:rsidR="00FA4946">
        <w:t>GCTS</w:t>
      </w:r>
      <w:r w:rsidR="00FA4946" w:rsidRPr="00F1438F">
        <w:t xml:space="preserve"> </w:t>
      </w:r>
      <w:r w:rsidRPr="00F1438F">
        <w:t>employees.</w:t>
      </w:r>
    </w:p>
    <w:p w14:paraId="013BF486" w14:textId="4A95678E" w:rsidR="00CB0414" w:rsidRPr="00F1438F" w:rsidRDefault="00CB0414" w:rsidP="00F1438F">
      <w:pPr>
        <w:pStyle w:val="Body"/>
      </w:pPr>
      <w:r w:rsidRPr="00F1438F">
        <w:t xml:space="preserve">Exceptions to this process exist and are documented in the “Exclusions” section of </w:t>
      </w:r>
      <w:hyperlink r:id="rId20" w:history="1">
        <w:r w:rsidR="00AF2D1F" w:rsidRPr="00F3205F">
          <w:rPr>
            <w:rStyle w:val="Hyperlink"/>
          </w:rPr>
          <w:t>CHGM-00002 Change Management Policy</w:t>
        </w:r>
      </w:hyperlink>
      <w:r w:rsidRPr="00F1438F">
        <w:t>.</w:t>
      </w:r>
    </w:p>
    <w:p w14:paraId="43ABE96D" w14:textId="77777777" w:rsidR="00B14AC9" w:rsidRPr="00F1438F" w:rsidRDefault="00B14AC9" w:rsidP="00F1438F">
      <w:pPr>
        <w:pStyle w:val="Body"/>
      </w:pPr>
    </w:p>
    <w:p w14:paraId="7FCB46B3" w14:textId="76664F78" w:rsidR="00142123" w:rsidRDefault="00AF2D1F" w:rsidP="00142123">
      <w:pPr>
        <w:pStyle w:val="Heading2"/>
      </w:pPr>
      <w:bookmarkStart w:id="9" w:name="_Toc396744284"/>
      <w:bookmarkStart w:id="10" w:name="_Toc396905874"/>
      <w:bookmarkStart w:id="11" w:name="_Toc429543613"/>
      <w:bookmarkStart w:id="12" w:name="_Toc447364319"/>
      <w:bookmarkStart w:id="13" w:name="_Toc497286184"/>
      <w:r w:rsidRPr="00142123">
        <w:lastRenderedPageBreak/>
        <w:t xml:space="preserve">Alignment with </w:t>
      </w:r>
      <w:bookmarkEnd w:id="9"/>
      <w:bookmarkEnd w:id="10"/>
      <w:r w:rsidRPr="00142123">
        <w:t>Corporate Policies</w:t>
      </w:r>
      <w:bookmarkEnd w:id="11"/>
      <w:bookmarkEnd w:id="12"/>
      <w:bookmarkEnd w:id="13"/>
    </w:p>
    <w:p w14:paraId="7CAF21FB" w14:textId="6FF8443D" w:rsidR="00142123" w:rsidRPr="00F1438F" w:rsidRDefault="00FA4946" w:rsidP="00F1438F">
      <w:pPr>
        <w:pStyle w:val="Body"/>
      </w:pPr>
      <w:r w:rsidRPr="00FA4946">
        <w:t xml:space="preserve">This document is a supplemental guideline that specifies certain requirements related to the GCTS. All documents considered for approval by the Governance of Risk, Compliance, and Quality (GRCQ) </w:t>
      </w:r>
      <w:proofErr w:type="gramStart"/>
      <w:r w:rsidRPr="00FA4946">
        <w:t>are</w:t>
      </w:r>
      <w:proofErr w:type="gramEnd"/>
      <w:r w:rsidRPr="00FA4946">
        <w:t xml:space="preserve"> sub-ordinate to, and supplements of, the Information Technology Corporate Standard (ITSC) 104, as well as the Business Conduct Guidelines, and World-Wide Records Management.</w:t>
      </w:r>
    </w:p>
    <w:p w14:paraId="55305192" w14:textId="660E49C1" w:rsidR="00173E5D" w:rsidRDefault="00F93C36" w:rsidP="00705266">
      <w:pPr>
        <w:pStyle w:val="Heading1"/>
      </w:pPr>
      <w:bookmarkStart w:id="14" w:name="_Toc387320076"/>
      <w:bookmarkStart w:id="15" w:name="_Toc497286185"/>
      <w:r>
        <w:lastRenderedPageBreak/>
        <w:t>Change</w:t>
      </w:r>
      <w:r w:rsidRPr="00705266">
        <w:t xml:space="preserve"> </w:t>
      </w:r>
      <w:r>
        <w:t>Management Phases</w:t>
      </w:r>
      <w:bookmarkEnd w:id="14"/>
      <w:bookmarkEnd w:id="15"/>
    </w:p>
    <w:p w14:paraId="5FC8E5C8" w14:textId="2C37929B" w:rsidR="00CB0414" w:rsidRPr="00624C13" w:rsidRDefault="00FA4946" w:rsidP="00F1438F">
      <w:pPr>
        <w:pStyle w:val="Body"/>
      </w:pPr>
      <w:r>
        <w:t>GCTS</w:t>
      </w:r>
      <w:r w:rsidRPr="00624C13">
        <w:t xml:space="preserve"> </w:t>
      </w:r>
      <w:r w:rsidR="00CB0414" w:rsidRPr="00624C13">
        <w:t>implements our Change Management process in the following basic phases:</w:t>
      </w:r>
    </w:p>
    <w:p w14:paraId="607FB56E" w14:textId="236A8BE9" w:rsidR="00314CF6" w:rsidRPr="00314CF6" w:rsidRDefault="00314CF6" w:rsidP="00F1438F">
      <w:pPr>
        <w:pStyle w:val="bullet1"/>
        <w:rPr>
          <w:b/>
        </w:rPr>
      </w:pPr>
      <w:r>
        <w:rPr>
          <w:b/>
        </w:rPr>
        <w:t>Planning for the Change</w:t>
      </w:r>
    </w:p>
    <w:p w14:paraId="39241DDF" w14:textId="1E601740" w:rsidR="00CB0414" w:rsidRPr="00D324E9" w:rsidRDefault="00CB0414" w:rsidP="00314CF6">
      <w:pPr>
        <w:pStyle w:val="continue1"/>
      </w:pPr>
      <w:r w:rsidRPr="00D324E9">
        <w:t>This phase includes the following actions to ensure that all Requests for Change (RFCs) are successful:</w:t>
      </w:r>
    </w:p>
    <w:p w14:paraId="399AC349" w14:textId="77777777" w:rsidR="00CB0414" w:rsidRPr="00314CF6" w:rsidRDefault="00CB0414" w:rsidP="00314CF6">
      <w:pPr>
        <w:pStyle w:val="bullet2"/>
      </w:pPr>
      <w:r w:rsidRPr="00314CF6">
        <w:t>Identifies that a change is needed</w:t>
      </w:r>
    </w:p>
    <w:p w14:paraId="0142A81B" w14:textId="77777777" w:rsidR="00CB0414" w:rsidRPr="00314CF6" w:rsidRDefault="00CB0414" w:rsidP="00314CF6">
      <w:pPr>
        <w:pStyle w:val="bullet2"/>
      </w:pPr>
      <w:r w:rsidRPr="00314CF6">
        <w:t>Determines the risk level of the change</w:t>
      </w:r>
    </w:p>
    <w:p w14:paraId="7537CC74" w14:textId="77777777" w:rsidR="00CB0414" w:rsidRPr="00314CF6" w:rsidRDefault="00CB0414" w:rsidP="00314CF6">
      <w:pPr>
        <w:pStyle w:val="bullet2"/>
      </w:pPr>
      <w:r w:rsidRPr="00314CF6">
        <w:t>Builds the change planning requirements</w:t>
      </w:r>
    </w:p>
    <w:p w14:paraId="6768C75E" w14:textId="39265F4A" w:rsidR="00314CF6" w:rsidRPr="00314CF6" w:rsidRDefault="00314CF6" w:rsidP="00F1438F">
      <w:pPr>
        <w:pStyle w:val="bullet1"/>
        <w:rPr>
          <w:b/>
        </w:rPr>
      </w:pPr>
      <w:r>
        <w:rPr>
          <w:b/>
        </w:rPr>
        <w:t>Managing the Change</w:t>
      </w:r>
    </w:p>
    <w:p w14:paraId="78AB6444" w14:textId="39B5482D" w:rsidR="00CB0414" w:rsidRPr="00D324E9" w:rsidRDefault="00CB0414" w:rsidP="00314CF6">
      <w:pPr>
        <w:pStyle w:val="continue1"/>
      </w:pPr>
      <w:r w:rsidRPr="00D324E9">
        <w:t>This phase reviews, approves, schedules, and communicates the change to all impacted parties.</w:t>
      </w:r>
    </w:p>
    <w:p w14:paraId="7A9EB6D1" w14:textId="42BB82B7" w:rsidR="00314CF6" w:rsidRPr="00314CF6" w:rsidRDefault="00314CF6" w:rsidP="00F1438F">
      <w:pPr>
        <w:pStyle w:val="bullet1"/>
        <w:rPr>
          <w:b/>
        </w:rPr>
      </w:pPr>
      <w:r w:rsidRPr="00314CF6">
        <w:rPr>
          <w:b/>
        </w:rPr>
        <w:t>Executing the Change</w:t>
      </w:r>
    </w:p>
    <w:p w14:paraId="62328042" w14:textId="35D87347" w:rsidR="00CB0414" w:rsidRPr="00D324E9" w:rsidRDefault="00CB0414" w:rsidP="00314CF6">
      <w:pPr>
        <w:pStyle w:val="continue1"/>
      </w:pPr>
      <w:r w:rsidRPr="00D324E9">
        <w:t>This phase:</w:t>
      </w:r>
    </w:p>
    <w:p w14:paraId="466F520C" w14:textId="77777777" w:rsidR="00CB0414" w:rsidRPr="00314CF6" w:rsidRDefault="00CB0414" w:rsidP="00314CF6">
      <w:pPr>
        <w:pStyle w:val="bullet2"/>
      </w:pPr>
      <w:r w:rsidRPr="00314CF6">
        <w:t>Requires an engineer to verify the work to be performed</w:t>
      </w:r>
    </w:p>
    <w:p w14:paraId="37AB69AE" w14:textId="77777777" w:rsidR="00CB0414" w:rsidRPr="00314CF6" w:rsidRDefault="00CB0414" w:rsidP="00314CF6">
      <w:pPr>
        <w:pStyle w:val="bullet2"/>
      </w:pPr>
      <w:r w:rsidRPr="00314CF6">
        <w:t>Ensures that all required information and equipment are available</w:t>
      </w:r>
    </w:p>
    <w:p w14:paraId="46021173" w14:textId="6B000319" w:rsidR="00CB0414" w:rsidRPr="00314CF6" w:rsidRDefault="00932D83" w:rsidP="00314CF6">
      <w:pPr>
        <w:pStyle w:val="bullet2"/>
      </w:pPr>
      <w:r>
        <w:t xml:space="preserve">Implements  </w:t>
      </w:r>
      <w:r w:rsidR="00CB0414" w:rsidRPr="00314CF6">
        <w:t>the change</w:t>
      </w:r>
    </w:p>
    <w:p w14:paraId="58644F6E" w14:textId="77777777" w:rsidR="00CB0414" w:rsidRPr="00314CF6" w:rsidRDefault="00CB0414" w:rsidP="00314CF6">
      <w:pPr>
        <w:pStyle w:val="bullet2"/>
      </w:pPr>
      <w:r w:rsidRPr="00314CF6">
        <w:t>Validates that the change resulted in the expected outcome</w:t>
      </w:r>
    </w:p>
    <w:p w14:paraId="1B4802F5" w14:textId="77777777" w:rsidR="00CB0414" w:rsidRPr="00314CF6" w:rsidRDefault="00CB0414" w:rsidP="00314CF6">
      <w:pPr>
        <w:pStyle w:val="bullet2"/>
      </w:pPr>
      <w:r w:rsidRPr="00314CF6">
        <w:t>Documents the work performed</w:t>
      </w:r>
    </w:p>
    <w:p w14:paraId="34A63C3C" w14:textId="77777777" w:rsidR="00CB0414" w:rsidRPr="00314CF6" w:rsidRDefault="00CB0414" w:rsidP="00314CF6">
      <w:pPr>
        <w:pStyle w:val="bullet2"/>
      </w:pPr>
      <w:r w:rsidRPr="00314CF6">
        <w:t>Closes out the change</w:t>
      </w:r>
    </w:p>
    <w:p w14:paraId="62C00DEF" w14:textId="77777777" w:rsidR="00AA29E3" w:rsidRPr="00AA29E3" w:rsidRDefault="00AA29E3" w:rsidP="00F1438F">
      <w:pPr>
        <w:pStyle w:val="Body"/>
      </w:pPr>
      <w:bookmarkStart w:id="16" w:name="_Toc386451217"/>
    </w:p>
    <w:p w14:paraId="44DE11B7" w14:textId="77777777" w:rsidR="00D255C8" w:rsidRDefault="00D255C8" w:rsidP="00F1438F">
      <w:pPr>
        <w:pStyle w:val="Heading1"/>
      </w:pPr>
      <w:bookmarkStart w:id="17" w:name="_Toc387320077"/>
      <w:bookmarkStart w:id="18" w:name="_Toc497286186"/>
      <w:bookmarkStart w:id="19" w:name="_Toc387320078"/>
      <w:r w:rsidRPr="00705266">
        <w:lastRenderedPageBreak/>
        <w:t>Roles and Responsibilities</w:t>
      </w:r>
      <w:bookmarkEnd w:id="17"/>
      <w:bookmarkEnd w:id="18"/>
    </w:p>
    <w:p w14:paraId="3A535AE2" w14:textId="2A3CF442" w:rsidR="00CB0414" w:rsidRPr="00314CF6" w:rsidRDefault="00CB0414" w:rsidP="00314CF6">
      <w:pPr>
        <w:pStyle w:val="Body"/>
      </w:pPr>
      <w:r w:rsidRPr="00314CF6">
        <w:t>Many different people participate in the Change Management process. This section identifies the roles and respon</w:t>
      </w:r>
      <w:r w:rsidR="009F5EE9">
        <w:t xml:space="preserve">sibilities of </w:t>
      </w:r>
      <w:r w:rsidR="00FA4946">
        <w:t>GCTS</w:t>
      </w:r>
      <w:r w:rsidR="00FA4946" w:rsidRPr="00314CF6">
        <w:t xml:space="preserve"> </w:t>
      </w:r>
      <w:r w:rsidRPr="00314CF6">
        <w:t>employees who can request, review, approve, and execute an RFC.</w:t>
      </w:r>
    </w:p>
    <w:p w14:paraId="7AFEFDBD" w14:textId="77777777" w:rsidR="00CB0414" w:rsidRPr="00314CF6" w:rsidRDefault="00CB0414" w:rsidP="00314CF6">
      <w:pPr>
        <w:pStyle w:val="Body"/>
      </w:pPr>
    </w:p>
    <w:p w14:paraId="2AD25197" w14:textId="77777777" w:rsidR="00CB0414" w:rsidRDefault="00CB0414" w:rsidP="00F1438F">
      <w:pPr>
        <w:pStyle w:val="Heading2"/>
      </w:pPr>
      <w:bookmarkStart w:id="20" w:name="_Toc432681816"/>
      <w:bookmarkStart w:id="21" w:name="_Toc497286187"/>
      <w:r>
        <w:t>Requestor</w:t>
      </w:r>
      <w:bookmarkEnd w:id="20"/>
      <w:bookmarkEnd w:id="21"/>
    </w:p>
    <w:p w14:paraId="6190DE40" w14:textId="7F734916" w:rsidR="00CB0414" w:rsidRPr="00624C13" w:rsidRDefault="00CB0414" w:rsidP="00F1438F">
      <w:pPr>
        <w:pStyle w:val="Body"/>
      </w:pPr>
      <w:r w:rsidRPr="00624C13">
        <w:t xml:space="preserve">The requestor initiates the change in the Change Management system. Typically, the requestor is the person or group that identifies the need for a change. This person or group can be from almost any internal team within </w:t>
      </w:r>
      <w:r w:rsidR="00FA4946">
        <w:t>GCTS</w:t>
      </w:r>
      <w:r w:rsidRPr="00624C13">
        <w:t>. The requestor is usually a member of Client Services or one of the Service groups (for example, Support, Infrastructure, Implementation, Facilities.) In the Remote Application Management (RAM) environments the client can initiate RFCs. This role involves taking the following actions:</w:t>
      </w:r>
    </w:p>
    <w:p w14:paraId="0DAB39A2" w14:textId="77777777" w:rsidR="00CB0414" w:rsidRPr="00314CF6" w:rsidRDefault="00CB0414" w:rsidP="00314CF6">
      <w:pPr>
        <w:pStyle w:val="bullet1"/>
      </w:pPr>
      <w:r w:rsidRPr="00314CF6">
        <w:t>Obtaining a supervisor’s or a manager’s approval for the change if required by the expected risk level</w:t>
      </w:r>
    </w:p>
    <w:p w14:paraId="7CCEC368" w14:textId="2E9279A7" w:rsidR="00CB0414" w:rsidRPr="00314CF6" w:rsidRDefault="00CB0414" w:rsidP="00314CF6">
      <w:pPr>
        <w:pStyle w:val="bullet1"/>
      </w:pPr>
      <w:r w:rsidRPr="00314CF6">
        <w:t>Documenting and verifying that all RFC requirements have been met per the RFC requirements outlined in Section</w:t>
      </w:r>
      <w:r w:rsidR="00AB30D3" w:rsidRPr="00314CF6">
        <w:t xml:space="preserve"> </w:t>
      </w:r>
      <w:r w:rsidR="00AB30D3" w:rsidRPr="00314CF6">
        <w:fldChar w:fldCharType="begin"/>
      </w:r>
      <w:r w:rsidR="00AB30D3" w:rsidRPr="00314CF6">
        <w:instrText xml:space="preserve"> REF _Ref436808594 \r \h </w:instrText>
      </w:r>
      <w:r w:rsidR="00314CF6">
        <w:instrText xml:space="preserve"> \* MERGEFORMAT </w:instrText>
      </w:r>
      <w:r w:rsidR="00AB30D3" w:rsidRPr="00314CF6">
        <w:fldChar w:fldCharType="separate"/>
      </w:r>
      <w:r w:rsidR="00B97A94">
        <w:t>4</w:t>
      </w:r>
      <w:r w:rsidR="00AB30D3" w:rsidRPr="00314CF6">
        <w:fldChar w:fldCharType="end"/>
      </w:r>
      <w:r w:rsidRPr="00314CF6">
        <w:t>.</w:t>
      </w:r>
    </w:p>
    <w:p w14:paraId="232B5888" w14:textId="3F6C8D3D" w:rsidR="00CB0414" w:rsidRPr="00314CF6" w:rsidRDefault="00CB0414" w:rsidP="00314CF6">
      <w:pPr>
        <w:pStyle w:val="bullet1"/>
      </w:pPr>
      <w:r w:rsidRPr="00314CF6">
        <w:t>Obtaining a Technical Peer Review (TPR) of the change prior to change submission. RAM changes follow a different process flow that requires</w:t>
      </w:r>
      <w:r w:rsidR="00923780" w:rsidRPr="00314CF6">
        <w:t xml:space="preserve"> Site Operation Center (SOC) V</w:t>
      </w:r>
      <w:r w:rsidRPr="00314CF6">
        <w:t>alidations after RFC submission.</w:t>
      </w:r>
    </w:p>
    <w:p w14:paraId="1D665CB3" w14:textId="77777777" w:rsidR="00CB0414" w:rsidRPr="00CB0414" w:rsidRDefault="00CB0414" w:rsidP="00CB0414">
      <w:pPr>
        <w:rPr>
          <w:lang w:bidi="ar-SA"/>
        </w:rPr>
      </w:pPr>
    </w:p>
    <w:p w14:paraId="50F014AC" w14:textId="77777777" w:rsidR="00CB0414" w:rsidRDefault="00CB0414" w:rsidP="00F1438F">
      <w:pPr>
        <w:pStyle w:val="Heading2"/>
      </w:pPr>
      <w:bookmarkStart w:id="22" w:name="_Toc432681817"/>
      <w:bookmarkStart w:id="23" w:name="_Toc497286188"/>
      <w:r>
        <w:t>Peer Reviewer</w:t>
      </w:r>
      <w:bookmarkEnd w:id="22"/>
      <w:bookmarkEnd w:id="23"/>
    </w:p>
    <w:p w14:paraId="2555FE53" w14:textId="77777777" w:rsidR="00CB0414" w:rsidRPr="00624C13" w:rsidRDefault="00CB0414" w:rsidP="00F1438F">
      <w:pPr>
        <w:pStyle w:val="Body"/>
      </w:pPr>
      <w:r w:rsidRPr="00624C13">
        <w:t>The peer reviewer evaluates the technical aspects of the change. This evaluation focuses on all aspects of the plan, ensuring that the proposed change is:</w:t>
      </w:r>
    </w:p>
    <w:p w14:paraId="6F0A88F2" w14:textId="77777777" w:rsidR="00CB0414" w:rsidRPr="009442AB" w:rsidRDefault="00CB0414" w:rsidP="00F1438F">
      <w:pPr>
        <w:pStyle w:val="bullet1"/>
      </w:pPr>
      <w:r w:rsidRPr="009442AB">
        <w:t>Technically sound</w:t>
      </w:r>
    </w:p>
    <w:p w14:paraId="0234A11B" w14:textId="77777777" w:rsidR="00CB0414" w:rsidRPr="009442AB" w:rsidRDefault="00CB0414" w:rsidP="00F1438F">
      <w:pPr>
        <w:pStyle w:val="bullet1"/>
      </w:pPr>
      <w:r w:rsidRPr="009442AB">
        <w:t>Capable of producing the desired outcome</w:t>
      </w:r>
    </w:p>
    <w:p w14:paraId="73DE4E0A" w14:textId="77777777" w:rsidR="00F1438F" w:rsidRDefault="00F1438F" w:rsidP="00F1438F">
      <w:pPr>
        <w:pStyle w:val="space"/>
      </w:pPr>
    </w:p>
    <w:p w14:paraId="38153F95" w14:textId="7FCE270D" w:rsidR="00CB0414" w:rsidRPr="00624C13" w:rsidRDefault="00CB0414" w:rsidP="00F1438F">
      <w:pPr>
        <w:pStyle w:val="Body"/>
      </w:pPr>
      <w:r w:rsidRPr="00624C13">
        <w:t xml:space="preserve">The peer </w:t>
      </w:r>
      <w:r w:rsidRPr="00923780">
        <w:t>reviewer must be an engineer of equal or higher technical skillset than the requestor. This</w:t>
      </w:r>
      <w:r w:rsidRPr="00624C13">
        <w:t xml:space="preserve"> engineer can be from almost any technical team within </w:t>
      </w:r>
      <w:r w:rsidR="00FA4946">
        <w:t>GCTS</w:t>
      </w:r>
      <w:r w:rsidRPr="00624C13">
        <w:t>, but is usually a member of one of the Service groups (for example, Support, Infrastructure, Implementation, Facilities.) This role involves taking the following actions:</w:t>
      </w:r>
    </w:p>
    <w:p w14:paraId="22350881" w14:textId="77777777" w:rsidR="00CB0414" w:rsidRPr="009442AB" w:rsidRDefault="00CB0414" w:rsidP="00F1438F">
      <w:pPr>
        <w:pStyle w:val="bullet1"/>
      </w:pPr>
      <w:r w:rsidRPr="009442AB">
        <w:t>Ensuring that the CIs identified in the RFC match what is selected as impacted CIs in the change documentation</w:t>
      </w:r>
    </w:p>
    <w:p w14:paraId="67941161" w14:textId="77777777" w:rsidR="00CB0414" w:rsidRPr="009442AB" w:rsidRDefault="00CB0414" w:rsidP="00F1438F">
      <w:pPr>
        <w:pStyle w:val="bullet1"/>
      </w:pPr>
      <w:r w:rsidRPr="009442AB">
        <w:t>Validating that the customer impact is accurate</w:t>
      </w:r>
    </w:p>
    <w:p w14:paraId="366BB23F" w14:textId="77777777" w:rsidR="00CB0414" w:rsidRPr="009442AB" w:rsidRDefault="00CB0414" w:rsidP="00F1438F">
      <w:pPr>
        <w:pStyle w:val="bullet1"/>
      </w:pPr>
      <w:r w:rsidRPr="009442AB">
        <w:t>Verifying that the pre-change requirements are accurate and have been satisfied</w:t>
      </w:r>
    </w:p>
    <w:p w14:paraId="5CA1E5F7" w14:textId="77777777" w:rsidR="00CB0414" w:rsidRPr="009442AB" w:rsidRDefault="00CB0414" w:rsidP="00F1438F">
      <w:pPr>
        <w:pStyle w:val="bullet1"/>
      </w:pPr>
      <w:r w:rsidRPr="009442AB">
        <w:t xml:space="preserve">Validating all required step-by-step instructions for the change </w:t>
      </w:r>
    </w:p>
    <w:p w14:paraId="4A000EB8" w14:textId="77777777" w:rsidR="00CB0414" w:rsidRPr="009442AB" w:rsidRDefault="00CB0414" w:rsidP="00F1438F">
      <w:pPr>
        <w:pStyle w:val="bullet1"/>
      </w:pPr>
      <w:r w:rsidRPr="009442AB">
        <w:lastRenderedPageBreak/>
        <w:t>Ensuring that the listed duration for the change is accurate and includes time for rolling back the change, if required</w:t>
      </w:r>
    </w:p>
    <w:p w14:paraId="7F418873" w14:textId="22BD09C5" w:rsidR="00CB0414" w:rsidRPr="009442AB" w:rsidRDefault="00CB0414" w:rsidP="00F1438F">
      <w:pPr>
        <w:pStyle w:val="bullet1"/>
      </w:pPr>
      <w:r w:rsidRPr="009442AB">
        <w:t>Verifying that the back-out steps and</w:t>
      </w:r>
      <w:r w:rsidR="005F38DD">
        <w:t xml:space="preserve"> rollback </w:t>
      </w:r>
      <w:r w:rsidRPr="009442AB">
        <w:t>plan are listed in the change and are valid</w:t>
      </w:r>
    </w:p>
    <w:p w14:paraId="101C9B4B" w14:textId="77777777" w:rsidR="00CB0414" w:rsidRPr="009442AB" w:rsidRDefault="00CB0414" w:rsidP="00F1438F">
      <w:pPr>
        <w:pStyle w:val="bullet1"/>
      </w:pPr>
      <w:r w:rsidRPr="009442AB">
        <w:t>Ensuring that the correct skill set is identified for the team/engineer performing the change</w:t>
      </w:r>
    </w:p>
    <w:p w14:paraId="347E34EF" w14:textId="77777777" w:rsidR="00CB0414" w:rsidRPr="009442AB" w:rsidRDefault="00CB0414" w:rsidP="00F1438F">
      <w:pPr>
        <w:pStyle w:val="bullet1"/>
      </w:pPr>
      <w:r w:rsidRPr="009442AB">
        <w:t>Verifying that there are post-maintenance verification steps listed in the change and that they are correct to verify that the change has been implemented correctly</w:t>
      </w:r>
    </w:p>
    <w:p w14:paraId="68C18080" w14:textId="77777777" w:rsidR="00CB0414" w:rsidRPr="009442AB" w:rsidRDefault="00CB0414" w:rsidP="00F1438F">
      <w:pPr>
        <w:pStyle w:val="bullet1"/>
      </w:pPr>
      <w:r w:rsidRPr="009442AB">
        <w:t>Confirming that the change will accomplish the desired results to resolve the original issue</w:t>
      </w:r>
    </w:p>
    <w:p w14:paraId="626B99DF" w14:textId="77777777" w:rsidR="00CB0414" w:rsidRPr="009442AB" w:rsidRDefault="00CB0414" w:rsidP="00F1438F">
      <w:pPr>
        <w:pStyle w:val="bullet1"/>
      </w:pPr>
      <w:r w:rsidRPr="009442AB">
        <w:t>Coordinating with all RFC stakeholders to clarify questions and provide feedback related to the approval or denial of the TPR</w:t>
      </w:r>
    </w:p>
    <w:p w14:paraId="54FAE504" w14:textId="77777777" w:rsidR="00CB0414" w:rsidRPr="009442AB" w:rsidRDefault="00CB0414" w:rsidP="00F1438F">
      <w:pPr>
        <w:pStyle w:val="Body"/>
      </w:pPr>
    </w:p>
    <w:p w14:paraId="38309E99" w14:textId="77777777" w:rsidR="00CB0414" w:rsidRDefault="00CB0414" w:rsidP="00F1438F">
      <w:pPr>
        <w:pStyle w:val="Heading2"/>
      </w:pPr>
      <w:bookmarkStart w:id="24" w:name="_Toc432681818"/>
      <w:bookmarkStart w:id="25" w:name="_Toc497286189"/>
      <w:r>
        <w:t>Change Administrator</w:t>
      </w:r>
      <w:bookmarkEnd w:id="24"/>
      <w:bookmarkEnd w:id="25"/>
    </w:p>
    <w:p w14:paraId="3C412CBF" w14:textId="77777777" w:rsidR="00CB0414" w:rsidRPr="00E50D8C" w:rsidRDefault="00CB0414" w:rsidP="00F1438F">
      <w:pPr>
        <w:pStyle w:val="Body"/>
      </w:pPr>
      <w:r w:rsidRPr="00E50D8C">
        <w:t>The Change Administrator (CA) reviews, approves/denies, schedules, and notifies all impacted parties of the RFC. Normal functional duties of the CA include, but are not limited to the following:</w:t>
      </w:r>
    </w:p>
    <w:p w14:paraId="2B5E7B12" w14:textId="77777777" w:rsidR="00CB0414" w:rsidRPr="009442AB" w:rsidRDefault="00CB0414" w:rsidP="00F1438F">
      <w:pPr>
        <w:pStyle w:val="bullet1"/>
      </w:pPr>
      <w:r w:rsidRPr="009442AB">
        <w:t>Reviewing, filtering, classifying, and approving/denying all submitted RFCs</w:t>
      </w:r>
    </w:p>
    <w:p w14:paraId="62A439A7" w14:textId="77777777" w:rsidR="00CB0414" w:rsidRPr="009442AB" w:rsidRDefault="00CB0414" w:rsidP="00F1438F">
      <w:pPr>
        <w:pStyle w:val="bullet1"/>
      </w:pPr>
      <w:r w:rsidRPr="009442AB">
        <w:t>Chairing periodic (that is, weekly) Change Advisory Board (CAB) review meetings</w:t>
      </w:r>
    </w:p>
    <w:p w14:paraId="5144ACE2" w14:textId="77777777" w:rsidR="00CB0414" w:rsidRPr="009442AB" w:rsidRDefault="00CB0414" w:rsidP="00F1438F">
      <w:pPr>
        <w:pStyle w:val="bullet1"/>
      </w:pPr>
      <w:r w:rsidRPr="009442AB">
        <w:t>Coordinating the RFC approval process</w:t>
      </w:r>
    </w:p>
    <w:p w14:paraId="52A9458C" w14:textId="77777777" w:rsidR="00CB0414" w:rsidRPr="009442AB" w:rsidRDefault="00CB0414" w:rsidP="00F1438F">
      <w:pPr>
        <w:pStyle w:val="bullet1"/>
      </w:pPr>
      <w:r w:rsidRPr="009442AB">
        <w:t>Preventing potential conflicts by maintaining a Forward Scheduling of Change (</w:t>
      </w:r>
      <w:proofErr w:type="spellStart"/>
      <w:r w:rsidRPr="009442AB">
        <w:t>FSoC</w:t>
      </w:r>
      <w:proofErr w:type="spellEnd"/>
      <w:r w:rsidRPr="009442AB">
        <w:t>)</w:t>
      </w:r>
    </w:p>
    <w:p w14:paraId="42DDF7D5" w14:textId="77777777" w:rsidR="00CB0414" w:rsidRPr="009442AB" w:rsidRDefault="00CB0414" w:rsidP="00F1438F">
      <w:pPr>
        <w:pStyle w:val="bullet1"/>
      </w:pPr>
      <w:r w:rsidRPr="009442AB">
        <w:t>Ensuring that only authorized changes are approved and implemented, that changes are implemented in an acceptable timeframe in accordance with business requirements, and that changes are closed</w:t>
      </w:r>
    </w:p>
    <w:p w14:paraId="58797667" w14:textId="77777777" w:rsidR="00CB0414" w:rsidRPr="009442AB" w:rsidRDefault="00CB0414" w:rsidP="00F1438F">
      <w:pPr>
        <w:pStyle w:val="bullet1"/>
      </w:pPr>
      <w:r w:rsidRPr="009442AB">
        <w:t>Generating regular and accurate Change Management reports</w:t>
      </w:r>
    </w:p>
    <w:p w14:paraId="46C026F5" w14:textId="4A6031FC" w:rsidR="00CB0414" w:rsidRPr="009442AB" w:rsidRDefault="00CB0414" w:rsidP="00F1438F">
      <w:pPr>
        <w:pStyle w:val="bullet1"/>
      </w:pPr>
      <w:r w:rsidRPr="009442AB">
        <w:t>Providing metrics for i</w:t>
      </w:r>
      <w:r w:rsidR="00F93C36">
        <w:t xml:space="preserve">mproving the Change Management </w:t>
      </w:r>
      <w:r w:rsidRPr="009442AB">
        <w:t>process</w:t>
      </w:r>
    </w:p>
    <w:p w14:paraId="54A3612A" w14:textId="240EE7EC" w:rsidR="00CB0414" w:rsidRDefault="00CB0414" w:rsidP="00F1438F">
      <w:pPr>
        <w:pStyle w:val="bullet1"/>
      </w:pPr>
      <w:r w:rsidRPr="009442AB">
        <w:t>Coordinating timely communications to stakeholders and others who may be impacted</w:t>
      </w:r>
      <w:r w:rsidR="00F93C36">
        <w:t xml:space="preserve"> prior to implementing a change</w:t>
      </w:r>
    </w:p>
    <w:p w14:paraId="79611B6F" w14:textId="77777777" w:rsidR="00CB0414" w:rsidRPr="00CB0414" w:rsidRDefault="00CB0414" w:rsidP="00CB0414">
      <w:pPr>
        <w:rPr>
          <w:lang w:bidi="ar-SA"/>
        </w:rPr>
      </w:pPr>
    </w:p>
    <w:p w14:paraId="1AD37222" w14:textId="77777777" w:rsidR="00CB0414" w:rsidRDefault="00CB0414" w:rsidP="00F1438F">
      <w:pPr>
        <w:pStyle w:val="Heading2"/>
      </w:pPr>
      <w:bookmarkStart w:id="26" w:name="_Toc432681819"/>
      <w:bookmarkStart w:id="27" w:name="_Toc497286190"/>
      <w:r>
        <w:t>Change Executor</w:t>
      </w:r>
      <w:bookmarkEnd w:id="26"/>
      <w:bookmarkEnd w:id="27"/>
    </w:p>
    <w:p w14:paraId="3CCE4F14" w14:textId="77777777" w:rsidR="00CB0414" w:rsidRPr="00624C13" w:rsidRDefault="00CB0414" w:rsidP="00F1438F">
      <w:pPr>
        <w:pStyle w:val="Body"/>
      </w:pPr>
      <w:r w:rsidRPr="00624C13">
        <w:t>This is the engineer or group within the organization that is assigned the responsibility of performing/executing the RFC. The Change Executor is the person who actually makes the configuration changes. This includes the following actions:</w:t>
      </w:r>
    </w:p>
    <w:p w14:paraId="51BC8C1B" w14:textId="77777777" w:rsidR="00CB0414" w:rsidRPr="00624C13" w:rsidRDefault="00CB0414" w:rsidP="00F1438F">
      <w:pPr>
        <w:pStyle w:val="bullet1"/>
      </w:pPr>
      <w:r w:rsidRPr="00624C13">
        <w:t>Reading all RFC instructions and ensuring that they are clear and understood</w:t>
      </w:r>
    </w:p>
    <w:p w14:paraId="4957B97B" w14:textId="77777777" w:rsidR="00CB0414" w:rsidRPr="005944D5" w:rsidRDefault="00CB0414" w:rsidP="00F1438F">
      <w:pPr>
        <w:pStyle w:val="bullet1"/>
      </w:pPr>
      <w:r w:rsidRPr="005944D5">
        <w:t>Escalate to the Tactical Response Manager (TRM) if any deviation is required</w:t>
      </w:r>
    </w:p>
    <w:p w14:paraId="45737D13" w14:textId="77777777" w:rsidR="00CB0414" w:rsidRPr="00624C13" w:rsidRDefault="00CB0414" w:rsidP="00F1438F">
      <w:pPr>
        <w:pStyle w:val="bullet1"/>
      </w:pPr>
      <w:r w:rsidRPr="00624C13">
        <w:t>Communicating the start of the maintenance to any persons identified as needing to know when the maintenance starts and completes</w:t>
      </w:r>
    </w:p>
    <w:p w14:paraId="7A921020" w14:textId="77777777" w:rsidR="00CB0414" w:rsidRPr="0076519A" w:rsidRDefault="00CB0414" w:rsidP="00F1438F">
      <w:pPr>
        <w:pStyle w:val="bullet1"/>
      </w:pPr>
      <w:r w:rsidRPr="0076519A">
        <w:lastRenderedPageBreak/>
        <w:t>This includes dialing into a conference bridge or directly calling a client based on service manager’s approval notes. Instructions can be found in pre change information.</w:t>
      </w:r>
    </w:p>
    <w:p w14:paraId="50818DBD" w14:textId="77777777" w:rsidR="00CB0414" w:rsidRPr="009442AB" w:rsidRDefault="00CB0414" w:rsidP="00F1438F">
      <w:pPr>
        <w:pStyle w:val="bullet1"/>
      </w:pPr>
      <w:r w:rsidRPr="009442AB">
        <w:t>Executing the RFC as documented in the RFC and within the approved/scheduled maintenance window</w:t>
      </w:r>
    </w:p>
    <w:p w14:paraId="15277E14" w14:textId="77777777" w:rsidR="00CB0414" w:rsidRPr="009442AB" w:rsidRDefault="00CB0414" w:rsidP="00F1438F">
      <w:pPr>
        <w:pStyle w:val="bullet1"/>
      </w:pPr>
      <w:r w:rsidRPr="009442AB">
        <w:t>Providing post-maintenance communication to all identified parties after the maintenance has been completed</w:t>
      </w:r>
    </w:p>
    <w:p w14:paraId="271C86C1" w14:textId="77777777" w:rsidR="00CB0414" w:rsidRPr="009442AB" w:rsidRDefault="00CB0414" w:rsidP="00F1438F">
      <w:pPr>
        <w:pStyle w:val="bullet1"/>
      </w:pPr>
      <w:r w:rsidRPr="009442AB">
        <w:t>Documenting all actions performed; including the identification of the engineer and delivery of all work minutes for work performed during the maintenance window</w:t>
      </w:r>
    </w:p>
    <w:p w14:paraId="0C6A6A84" w14:textId="77777777" w:rsidR="00CB0414" w:rsidRPr="009442AB" w:rsidRDefault="00CB0414" w:rsidP="00F1438F">
      <w:pPr>
        <w:pStyle w:val="bullet1"/>
      </w:pPr>
      <w:r w:rsidRPr="009442AB">
        <w:t>Validating that the work had the desired results and the impacted CI is up and running as intended</w:t>
      </w:r>
    </w:p>
    <w:p w14:paraId="6984F99B" w14:textId="77777777" w:rsidR="00CB0414" w:rsidRDefault="00CB0414" w:rsidP="00F1438F">
      <w:pPr>
        <w:pStyle w:val="bullet1"/>
      </w:pPr>
      <w:r w:rsidRPr="009442AB">
        <w:t>Closing the change as appropriate and identifying if the RFC was successful, was completed with issues, or failed</w:t>
      </w:r>
    </w:p>
    <w:p w14:paraId="5A790BC3" w14:textId="77777777" w:rsidR="00F1438F" w:rsidRPr="009442AB" w:rsidRDefault="00F1438F" w:rsidP="00F1438F">
      <w:pPr>
        <w:pStyle w:val="Body"/>
      </w:pPr>
    </w:p>
    <w:p w14:paraId="2D689D3B" w14:textId="77777777" w:rsidR="00CB0414" w:rsidRDefault="00CB0414" w:rsidP="00F1438F">
      <w:pPr>
        <w:pStyle w:val="Heading2"/>
      </w:pPr>
      <w:bookmarkStart w:id="28" w:name="_Toc432681820"/>
      <w:bookmarkStart w:id="29" w:name="_Toc497286191"/>
      <w:r>
        <w:t>Change Advisory Board</w:t>
      </w:r>
      <w:bookmarkEnd w:id="28"/>
      <w:bookmarkEnd w:id="29"/>
    </w:p>
    <w:p w14:paraId="2164A5D2" w14:textId="5044801C" w:rsidR="00CB0414" w:rsidRDefault="00CB0414" w:rsidP="00F1438F">
      <w:pPr>
        <w:pStyle w:val="Body"/>
      </w:pPr>
      <w:r w:rsidRPr="00624C13">
        <w:t xml:space="preserve">The </w:t>
      </w:r>
      <w:r w:rsidR="004E50F2">
        <w:t>GCTS</w:t>
      </w:r>
      <w:r w:rsidR="004E50F2" w:rsidRPr="00624C13">
        <w:t xml:space="preserve"> </w:t>
      </w:r>
      <w:r w:rsidRPr="00624C13">
        <w:t>CAB has representatives from all functional areas of the business. Each affected Director/Manager designates a representative. Each representative must be able to review, approve, and/or deny individual RFCs based on completeness, readiness, business impact, and business need.</w:t>
      </w:r>
    </w:p>
    <w:p w14:paraId="70C518B8" w14:textId="77777777" w:rsidR="00F1438F" w:rsidRPr="00624C13" w:rsidRDefault="00F1438F" w:rsidP="00F1438F">
      <w:pPr>
        <w:pStyle w:val="Body"/>
      </w:pPr>
    </w:p>
    <w:p w14:paraId="2D3A2469" w14:textId="77777777" w:rsidR="00CB0414" w:rsidRDefault="00CB0414" w:rsidP="00F1438F">
      <w:pPr>
        <w:pStyle w:val="Heading2"/>
      </w:pPr>
      <w:bookmarkStart w:id="30" w:name="_Toc432681821"/>
      <w:bookmarkStart w:id="31" w:name="_Toc497286192"/>
      <w:r>
        <w:t>Executive Review Board</w:t>
      </w:r>
      <w:bookmarkEnd w:id="30"/>
      <w:bookmarkEnd w:id="31"/>
    </w:p>
    <w:p w14:paraId="2A938FAF" w14:textId="0F7A6A56" w:rsidR="00CB0414" w:rsidRDefault="00CB0414" w:rsidP="00F1438F">
      <w:pPr>
        <w:pStyle w:val="Body"/>
      </w:pPr>
      <w:r w:rsidRPr="00624C13">
        <w:t xml:space="preserve">The </w:t>
      </w:r>
      <w:r w:rsidR="004E50F2">
        <w:t>GCTS</w:t>
      </w:r>
      <w:r w:rsidR="004E50F2" w:rsidRPr="00624C13">
        <w:t xml:space="preserve"> </w:t>
      </w:r>
      <w:r w:rsidRPr="00624C13">
        <w:t>Executive Review Board (ERB) has at least three executive management representatives from various parts of the business. At least one representative must be from Client Services and at least one must be from Service Delivery. The ERB reviews all RFCs classified as high risk (that is, Risk Levels 1 and 2). These proposed changes may have an impact on critical systems or infrastructure core. The requestor must get ERB approval prior to final CAB approval for Risk Level 1 or Risk Level 2 RFCs.</w:t>
      </w:r>
    </w:p>
    <w:p w14:paraId="545245BA" w14:textId="77777777" w:rsidR="00F1438F" w:rsidRPr="00624C13" w:rsidRDefault="00F1438F" w:rsidP="00F1438F">
      <w:pPr>
        <w:pStyle w:val="Body"/>
      </w:pPr>
    </w:p>
    <w:p w14:paraId="79FC079C" w14:textId="77777777" w:rsidR="00CB0414" w:rsidRDefault="00CB0414" w:rsidP="00F1438F">
      <w:pPr>
        <w:pStyle w:val="Heading2"/>
      </w:pPr>
      <w:bookmarkStart w:id="32" w:name="_Toc432681822"/>
      <w:bookmarkStart w:id="33" w:name="_Toc497286193"/>
      <w:r>
        <w:t>CAB Executive Committee</w:t>
      </w:r>
      <w:bookmarkEnd w:id="32"/>
      <w:bookmarkEnd w:id="33"/>
    </w:p>
    <w:p w14:paraId="54BCE01C" w14:textId="77777777" w:rsidR="00CB0414" w:rsidRPr="00624C13" w:rsidRDefault="00CB0414" w:rsidP="00F1438F">
      <w:pPr>
        <w:pStyle w:val="Body"/>
      </w:pPr>
      <w:r w:rsidRPr="00624C13">
        <w:t xml:space="preserve">The CAB Executive Committee (CAB/EC) must be available around the clock for emergency change request (ECR) approval. This group is typically referred to as the Emergency Change Advisory Board (ECAB) and members are listed in the following distribution list: GRP Emergency Change Notification. Emergency changes require approvals from the following five individuals: </w:t>
      </w:r>
    </w:p>
    <w:p w14:paraId="6CEE7680" w14:textId="77777777" w:rsidR="00CB0414" w:rsidRPr="00624C13" w:rsidRDefault="00CB0414" w:rsidP="00F1438F">
      <w:pPr>
        <w:pStyle w:val="bullet1"/>
      </w:pPr>
      <w:r w:rsidRPr="0076519A">
        <w:t>The manager</w:t>
      </w:r>
      <w:r w:rsidRPr="00624C13">
        <w:t xml:space="preserve"> of the person who requested the emergency RFC approval</w:t>
      </w:r>
    </w:p>
    <w:p w14:paraId="1344EEA9" w14:textId="77777777" w:rsidR="00CB0414" w:rsidRPr="00624C13" w:rsidRDefault="00CB0414" w:rsidP="00F1438F">
      <w:pPr>
        <w:pStyle w:val="bullet1"/>
      </w:pPr>
      <w:r w:rsidRPr="00624C13">
        <w:t>The director and the manager of the team that needs to execute the emergency RFC</w:t>
      </w:r>
    </w:p>
    <w:p w14:paraId="56847B12" w14:textId="664E1651" w:rsidR="00CB0414" w:rsidRPr="00624C13" w:rsidRDefault="00CB0414" w:rsidP="00F1438F">
      <w:pPr>
        <w:pStyle w:val="bullet1"/>
        <w:rPr>
          <w:szCs w:val="20"/>
        </w:rPr>
      </w:pPr>
      <w:r w:rsidRPr="00624C13">
        <w:rPr>
          <w:szCs w:val="20"/>
        </w:rPr>
        <w:t>The on-call</w:t>
      </w:r>
      <w:r w:rsidR="009655FB">
        <w:rPr>
          <w:szCs w:val="20"/>
        </w:rPr>
        <w:t xml:space="preserve"> Change Administrator </w:t>
      </w:r>
    </w:p>
    <w:p w14:paraId="7349C636" w14:textId="77777777" w:rsidR="00F1438F" w:rsidRDefault="00F1438F" w:rsidP="00F1438F">
      <w:pPr>
        <w:pStyle w:val="space"/>
      </w:pPr>
    </w:p>
    <w:p w14:paraId="33724BCA" w14:textId="77777777" w:rsidR="00CB0414" w:rsidRPr="00624C13" w:rsidRDefault="00CB0414" w:rsidP="00F1438F">
      <w:pPr>
        <w:pStyle w:val="Body"/>
      </w:pPr>
      <w:r w:rsidRPr="00624C13">
        <w:lastRenderedPageBreak/>
        <w:t>If the ECR is for a CAB-level change or shared network changes outside the shared window, the following individuals must approve:</w:t>
      </w:r>
    </w:p>
    <w:p w14:paraId="42D24D97" w14:textId="77777777" w:rsidR="00CB0414" w:rsidRPr="00624C13" w:rsidRDefault="00CB0414" w:rsidP="00F1438F">
      <w:pPr>
        <w:pStyle w:val="bullet1"/>
      </w:pPr>
      <w:r w:rsidRPr="0076519A">
        <w:t>The manager</w:t>
      </w:r>
      <w:r w:rsidRPr="00624C13">
        <w:t xml:space="preserve"> of the person who requested the emergency RFC approval</w:t>
      </w:r>
    </w:p>
    <w:p w14:paraId="18F75F18" w14:textId="77777777" w:rsidR="00CB0414" w:rsidRPr="00624C13" w:rsidRDefault="00CB0414" w:rsidP="00F1438F">
      <w:pPr>
        <w:pStyle w:val="bullet1"/>
      </w:pPr>
      <w:r w:rsidRPr="00624C13">
        <w:t>The director and the manager of the team that needs to execute the emergency RFC</w:t>
      </w:r>
    </w:p>
    <w:p w14:paraId="6507C8E6" w14:textId="77777777" w:rsidR="00CB0414" w:rsidRPr="00624C13" w:rsidRDefault="00CB0414" w:rsidP="00F1438F">
      <w:pPr>
        <w:pStyle w:val="bullet1"/>
      </w:pPr>
      <w:r w:rsidRPr="00624C13">
        <w:t xml:space="preserve">The on-call Change Manager </w:t>
      </w:r>
    </w:p>
    <w:p w14:paraId="76B30DB2" w14:textId="77777777" w:rsidR="00CB0414" w:rsidRPr="00624C13" w:rsidRDefault="00CB0414" w:rsidP="00F1438F">
      <w:pPr>
        <w:pStyle w:val="bullet1"/>
      </w:pPr>
      <w:r w:rsidRPr="00624C13">
        <w:t>The VP of Service Delivery or said representative</w:t>
      </w:r>
    </w:p>
    <w:p w14:paraId="4E216651" w14:textId="7691BFE1" w:rsidR="00CB0414" w:rsidRPr="00624C13" w:rsidRDefault="00CB0414" w:rsidP="00F1438F">
      <w:pPr>
        <w:pStyle w:val="bullet1"/>
        <w:rPr>
          <w:szCs w:val="20"/>
        </w:rPr>
      </w:pPr>
      <w:r w:rsidRPr="00624C13">
        <w:rPr>
          <w:szCs w:val="20"/>
        </w:rPr>
        <w:t>The VP/Director of Client Se</w:t>
      </w:r>
      <w:r w:rsidR="00F93C36">
        <w:rPr>
          <w:szCs w:val="20"/>
        </w:rPr>
        <w:t>rvices or said representative</w:t>
      </w:r>
    </w:p>
    <w:p w14:paraId="7045F70E" w14:textId="77777777" w:rsidR="00F1438F" w:rsidRDefault="00F1438F" w:rsidP="00F1438F">
      <w:pPr>
        <w:pStyle w:val="Body"/>
      </w:pPr>
    </w:p>
    <w:p w14:paraId="725F069E" w14:textId="77777777" w:rsidR="00CB0414" w:rsidRDefault="00CB0414" w:rsidP="00F1438F">
      <w:pPr>
        <w:pStyle w:val="Body"/>
      </w:pPr>
      <w:r w:rsidRPr="00624C13">
        <w:t>A separate process document governs ECRs.</w:t>
      </w:r>
    </w:p>
    <w:p w14:paraId="70BD97A9" w14:textId="77777777" w:rsidR="00E42AAE" w:rsidRPr="00624C13" w:rsidRDefault="00E42AAE" w:rsidP="00F1438F">
      <w:pPr>
        <w:pStyle w:val="Body"/>
      </w:pPr>
    </w:p>
    <w:p w14:paraId="428DC965" w14:textId="77777777" w:rsidR="00CB0414" w:rsidRPr="005944D5" w:rsidRDefault="00CB0414" w:rsidP="00F1438F">
      <w:pPr>
        <w:pStyle w:val="Heading2"/>
      </w:pPr>
      <w:bookmarkStart w:id="34" w:name="_Toc432681823"/>
      <w:bookmarkStart w:id="35" w:name="_Toc497286194"/>
      <w:r w:rsidRPr="005944D5">
        <w:t>Tactical Response Manager</w:t>
      </w:r>
      <w:bookmarkEnd w:id="34"/>
      <w:bookmarkEnd w:id="35"/>
    </w:p>
    <w:p w14:paraId="5473F40B" w14:textId="77777777" w:rsidR="00CB0414" w:rsidRPr="005944D5" w:rsidRDefault="00CB0414" w:rsidP="00F1438F">
      <w:pPr>
        <w:pStyle w:val="Body"/>
      </w:pPr>
      <w:r w:rsidRPr="005944D5">
        <w:t xml:space="preserve">The Tactical Response Manager (TRM) is the on-shift manager responsible for engineering resources during his shift. The TRM is the escalation point for all incidents and ticketing related activities that surface during their shift. The change related activities include: </w:t>
      </w:r>
    </w:p>
    <w:p w14:paraId="7F66275A" w14:textId="16C02B51" w:rsidR="00CB0414" w:rsidRPr="005944D5" w:rsidRDefault="00CB0414" w:rsidP="00F1438F">
      <w:pPr>
        <w:pStyle w:val="bullet1"/>
      </w:pPr>
      <w:r w:rsidRPr="005944D5">
        <w:t xml:space="preserve">Assign Incident Management Engineering (IME) resources for scheduled </w:t>
      </w:r>
      <w:r w:rsidR="00904804">
        <w:t>Change Request (</w:t>
      </w:r>
      <w:r w:rsidRPr="005944D5">
        <w:t>CR</w:t>
      </w:r>
      <w:r w:rsidR="00904804">
        <w:t>)</w:t>
      </w:r>
    </w:p>
    <w:p w14:paraId="0D00B457" w14:textId="77777777" w:rsidR="00CB0414" w:rsidRPr="005944D5" w:rsidRDefault="00CB0414" w:rsidP="00F1438F">
      <w:pPr>
        <w:pStyle w:val="bullet1"/>
      </w:pPr>
      <w:r w:rsidRPr="005944D5">
        <w:t xml:space="preserve">Contact assigned engineer for late started CR and resolve the issues </w:t>
      </w:r>
    </w:p>
    <w:p w14:paraId="6F131ED5" w14:textId="372CFC47" w:rsidR="00CB0414" w:rsidRPr="005944D5" w:rsidRDefault="00CB0414" w:rsidP="00F1438F">
      <w:pPr>
        <w:pStyle w:val="bullet1"/>
      </w:pPr>
      <w:r w:rsidRPr="005944D5">
        <w:t>Escalate client CR execution issues as requested by implementing engineer</w:t>
      </w:r>
    </w:p>
    <w:p w14:paraId="4B92B82E" w14:textId="698671A9" w:rsidR="00CB0414" w:rsidRPr="005944D5" w:rsidRDefault="00CB0414" w:rsidP="00F1438F">
      <w:pPr>
        <w:pStyle w:val="bullet1"/>
      </w:pPr>
      <w:r w:rsidRPr="005944D5">
        <w:t xml:space="preserve">Approve RAM client changes on behalf of CA during off-hours by following the same </w:t>
      </w:r>
      <w:r w:rsidR="00904804">
        <w:t>Change Management (</w:t>
      </w:r>
      <w:r w:rsidRPr="005944D5">
        <w:t>CM</w:t>
      </w:r>
      <w:r w:rsidR="00904804">
        <w:t>)</w:t>
      </w:r>
      <w:r w:rsidRPr="005944D5">
        <w:t xml:space="preserve"> policies and processes</w:t>
      </w:r>
    </w:p>
    <w:p w14:paraId="56B09EA4" w14:textId="77777777" w:rsidR="00CB0414" w:rsidRPr="005944D5" w:rsidRDefault="00CB0414" w:rsidP="00F1438F">
      <w:pPr>
        <w:pStyle w:val="bullet1"/>
      </w:pPr>
      <w:r w:rsidRPr="005944D5">
        <w:t>Manage change related escalations as reported by assigned engineer</w:t>
      </w:r>
    </w:p>
    <w:p w14:paraId="50C2E2ED" w14:textId="77777777" w:rsidR="00CB0414" w:rsidRPr="005944D5" w:rsidRDefault="00CB0414" w:rsidP="00F1438F">
      <w:pPr>
        <w:pStyle w:val="bullet1"/>
      </w:pPr>
      <w:r w:rsidRPr="005944D5">
        <w:t>Ensuring environments are stable enough for change related maintenance activities</w:t>
      </w:r>
    </w:p>
    <w:p w14:paraId="5F8886C5" w14:textId="77777777" w:rsidR="00CB0414" w:rsidRPr="005944D5" w:rsidRDefault="00CB0414" w:rsidP="00F1438F">
      <w:pPr>
        <w:pStyle w:val="bullet1"/>
      </w:pPr>
      <w:r w:rsidRPr="005944D5">
        <w:t>Contacting Change Management on-call for any escalation requiring Change Management intervention</w:t>
      </w:r>
    </w:p>
    <w:p w14:paraId="13A72A41" w14:textId="77777777" w:rsidR="00CB0414" w:rsidRPr="00F44367" w:rsidRDefault="00CB0414" w:rsidP="00F1438F">
      <w:pPr>
        <w:pStyle w:val="Body"/>
      </w:pPr>
    </w:p>
    <w:p w14:paraId="0F0CCEAA" w14:textId="4E1BA27D" w:rsidR="00CB0414" w:rsidRDefault="00F93C36" w:rsidP="0058318A">
      <w:pPr>
        <w:pStyle w:val="Heading1"/>
      </w:pPr>
      <w:bookmarkStart w:id="36" w:name="_Ref436808594"/>
      <w:bookmarkStart w:id="37" w:name="_Toc497286195"/>
      <w:r>
        <w:lastRenderedPageBreak/>
        <w:t>Request for Change Requirements</w:t>
      </w:r>
      <w:bookmarkEnd w:id="36"/>
      <w:bookmarkEnd w:id="37"/>
    </w:p>
    <w:p w14:paraId="10C53856" w14:textId="77777777" w:rsidR="0058318A" w:rsidRPr="00624C13" w:rsidRDefault="0058318A" w:rsidP="00F1438F">
      <w:pPr>
        <w:pStyle w:val="Body"/>
      </w:pPr>
      <w:r w:rsidRPr="00624C13">
        <w:t>RFCs are formalized descriptions of the change, the affected components, the business need, the expected risks and impacts, the required resources, and the approval status. RFCs must include the following:</w:t>
      </w:r>
    </w:p>
    <w:p w14:paraId="790EE7F9" w14:textId="77777777" w:rsidR="0058318A" w:rsidRPr="00D910B9" w:rsidRDefault="0058318A" w:rsidP="00F1438F">
      <w:pPr>
        <w:pStyle w:val="bullet1"/>
      </w:pPr>
      <w:r w:rsidRPr="00D910B9">
        <w:t>Unique identifier for the change</w:t>
      </w:r>
    </w:p>
    <w:p w14:paraId="4BE62628" w14:textId="77777777" w:rsidR="0058318A" w:rsidRPr="00D910B9" w:rsidRDefault="0058318A" w:rsidP="00F1438F">
      <w:pPr>
        <w:pStyle w:val="bullet1"/>
      </w:pPr>
      <w:r w:rsidRPr="00D910B9">
        <w:t>List of impacted CIs that will be affected by the change</w:t>
      </w:r>
    </w:p>
    <w:p w14:paraId="5752992F" w14:textId="77777777" w:rsidR="0058318A" w:rsidRPr="00D910B9" w:rsidRDefault="0058318A" w:rsidP="00F1438F">
      <w:pPr>
        <w:pStyle w:val="bullet1"/>
      </w:pPr>
      <w:r w:rsidRPr="00D910B9">
        <w:t>Status of the change</w:t>
      </w:r>
    </w:p>
    <w:p w14:paraId="16CB72F3" w14:textId="77777777" w:rsidR="0058318A" w:rsidRPr="00D910B9" w:rsidRDefault="0058318A" w:rsidP="00F1438F">
      <w:pPr>
        <w:pStyle w:val="bullet1"/>
      </w:pPr>
      <w:r w:rsidRPr="00D910B9">
        <w:t>List of customers who will be affected by the change</w:t>
      </w:r>
    </w:p>
    <w:p w14:paraId="160583B6" w14:textId="75D30D79" w:rsidR="0058318A" w:rsidRDefault="0058318A" w:rsidP="00F1438F">
      <w:pPr>
        <w:pStyle w:val="bullet1"/>
      </w:pPr>
      <w:r w:rsidRPr="00D910B9">
        <w:t>Clearly defined and documented scope</w:t>
      </w:r>
      <w:r w:rsidR="006D2A0A">
        <w:t xml:space="preserve"> of work</w:t>
      </w:r>
    </w:p>
    <w:p w14:paraId="6B3B15C3" w14:textId="54BED7B8" w:rsidR="00DE5F0E" w:rsidRPr="00D910B9" w:rsidRDefault="00DE5F0E" w:rsidP="00F1438F">
      <w:pPr>
        <w:pStyle w:val="bullet1"/>
      </w:pPr>
      <w:r>
        <w:t>Clearly defined impact statement</w:t>
      </w:r>
    </w:p>
    <w:p w14:paraId="6C9A8FC4" w14:textId="77777777" w:rsidR="0058318A" w:rsidRPr="00D910B9" w:rsidRDefault="0058318A" w:rsidP="00F1438F">
      <w:pPr>
        <w:pStyle w:val="bullet1"/>
      </w:pPr>
      <w:r w:rsidRPr="00D910B9">
        <w:t>Evidence of pre-submission fulfillment of all applicable RFC prerequisites</w:t>
      </w:r>
    </w:p>
    <w:p w14:paraId="008A4A51" w14:textId="77777777" w:rsidR="0058318A" w:rsidRPr="00D910B9" w:rsidRDefault="0058318A" w:rsidP="00F1438F">
      <w:pPr>
        <w:pStyle w:val="bullet1"/>
      </w:pPr>
      <w:r w:rsidRPr="00D910B9">
        <w:t>Detailed implementation steps</w:t>
      </w:r>
    </w:p>
    <w:p w14:paraId="5451BF7F" w14:textId="77777777" w:rsidR="0058318A" w:rsidRPr="00D910B9" w:rsidRDefault="0058318A" w:rsidP="00F1438F">
      <w:pPr>
        <w:pStyle w:val="bullet1"/>
      </w:pPr>
      <w:r w:rsidRPr="00D910B9">
        <w:t>Results of peer review or SOC validation, with the exception of simple reboots</w:t>
      </w:r>
    </w:p>
    <w:p w14:paraId="5F2C3C35" w14:textId="51560BE6" w:rsidR="0058318A" w:rsidRPr="00D910B9" w:rsidRDefault="0058318A" w:rsidP="00F1438F">
      <w:pPr>
        <w:pStyle w:val="bullet1"/>
      </w:pPr>
      <w:r w:rsidRPr="00D910B9">
        <w:t xml:space="preserve">Risk/severity level based on the </w:t>
      </w:r>
      <w:r w:rsidRPr="00E50D8C">
        <w:rPr>
          <w:bCs/>
        </w:rPr>
        <w:t>Risk Impact Assessment Matrix</w:t>
      </w:r>
      <w:r w:rsidRPr="00D910B9">
        <w:t xml:space="preserve">; see </w:t>
      </w:r>
      <w:r w:rsidRPr="00E50D8C">
        <w:rPr>
          <w:bCs/>
        </w:rPr>
        <w:t>Appendix B</w:t>
      </w:r>
      <w:r w:rsidR="00DE5F0E">
        <w:rPr>
          <w:bCs/>
        </w:rPr>
        <w:t xml:space="preserve"> in</w:t>
      </w:r>
      <w:r w:rsidRPr="00D910B9">
        <w:t xml:space="preserve"> </w:t>
      </w:r>
      <w:r w:rsidRPr="00E50D8C">
        <w:t>CHGM-00002 Change Management Policy</w:t>
      </w:r>
      <w:r w:rsidRPr="00D910B9">
        <w:t>.</w:t>
      </w:r>
    </w:p>
    <w:p w14:paraId="3F0EB716" w14:textId="77777777" w:rsidR="0058318A" w:rsidRPr="00D910B9" w:rsidRDefault="0058318A" w:rsidP="00F1438F">
      <w:pPr>
        <w:pStyle w:val="bullet1"/>
      </w:pPr>
      <w:r w:rsidRPr="00D910B9">
        <w:t>Post-maintenance verification steps</w:t>
      </w:r>
    </w:p>
    <w:p w14:paraId="3292AE2B" w14:textId="5CBB20A7" w:rsidR="0058318A" w:rsidRPr="00D910B9" w:rsidRDefault="006D2A0A" w:rsidP="00F1438F">
      <w:pPr>
        <w:pStyle w:val="bullet1"/>
      </w:pPr>
      <w:r>
        <w:t xml:space="preserve">Rollback </w:t>
      </w:r>
      <w:r w:rsidR="0058318A" w:rsidRPr="00D910B9">
        <w:t>procedures</w:t>
      </w:r>
    </w:p>
    <w:p w14:paraId="40308608" w14:textId="6F2170B4" w:rsidR="0058318A" w:rsidRPr="00D910B9" w:rsidRDefault="0058318A" w:rsidP="00F1438F">
      <w:pPr>
        <w:pStyle w:val="bullet1"/>
      </w:pPr>
      <w:r w:rsidRPr="00D910B9">
        <w:t>Time estimates for</w:t>
      </w:r>
      <w:r w:rsidR="006D2A0A">
        <w:t xml:space="preserve"> </w:t>
      </w:r>
      <w:r w:rsidR="00F0748F">
        <w:t>implementation</w:t>
      </w:r>
      <w:r w:rsidRPr="00D910B9">
        <w:t xml:space="preserve"> and </w:t>
      </w:r>
      <w:r w:rsidR="006D2A0A">
        <w:t xml:space="preserve">rollback </w:t>
      </w:r>
    </w:p>
    <w:p w14:paraId="2092B5A7" w14:textId="77777777" w:rsidR="0058318A" w:rsidRPr="00D910B9" w:rsidRDefault="0058318A" w:rsidP="00F1438F">
      <w:pPr>
        <w:pStyle w:val="bullet1"/>
      </w:pPr>
      <w:r w:rsidRPr="00D910B9">
        <w:t>Confirmation from the data center (DC) verifying that equipment has been received at the appropriate DC, if applicable</w:t>
      </w:r>
    </w:p>
    <w:p w14:paraId="374F8BDB" w14:textId="77777777" w:rsidR="0058318A" w:rsidRDefault="0058318A" w:rsidP="00F1438F">
      <w:pPr>
        <w:pStyle w:val="bullet1"/>
      </w:pPr>
      <w:r w:rsidRPr="00624C13">
        <w:t>Pre-change Quality Assurance (QA) testing documented (for infrastructure RFCs only). (Testing can take place in a staging environment if lab testing is not an option.)</w:t>
      </w:r>
    </w:p>
    <w:p w14:paraId="44E63ACF" w14:textId="77777777" w:rsidR="001D4DED" w:rsidRPr="001D4DED" w:rsidRDefault="001D4DED" w:rsidP="00F1438F">
      <w:pPr>
        <w:pStyle w:val="bullet1"/>
      </w:pPr>
      <w:r w:rsidRPr="001D4DED">
        <w:t xml:space="preserve">Vendor ticket number and </w:t>
      </w:r>
      <w:r w:rsidR="001A2639">
        <w:t>scope of work</w:t>
      </w:r>
      <w:r w:rsidRPr="001D4DED">
        <w:t xml:space="preserve"> for vendor performed infrastructure events</w:t>
      </w:r>
    </w:p>
    <w:p w14:paraId="45F3B882" w14:textId="77777777" w:rsidR="00F1438F" w:rsidRDefault="00F1438F" w:rsidP="00F1438F">
      <w:pPr>
        <w:pStyle w:val="Body"/>
      </w:pPr>
    </w:p>
    <w:p w14:paraId="01B50F47" w14:textId="77777777" w:rsidR="0058318A" w:rsidRPr="00624C13" w:rsidRDefault="0058318A" w:rsidP="00F1438F">
      <w:pPr>
        <w:pStyle w:val="Body"/>
      </w:pPr>
      <w:r w:rsidRPr="00624C13">
        <w:t>The Requestor must submit all RFCs based on the RFC Submittal Guidelines.</w:t>
      </w:r>
    </w:p>
    <w:p w14:paraId="1A17CB8C" w14:textId="77777777" w:rsidR="0058318A" w:rsidRPr="00624C13" w:rsidRDefault="0058318A" w:rsidP="00F1438F">
      <w:pPr>
        <w:pStyle w:val="Body"/>
      </w:pPr>
      <w:r w:rsidRPr="00624C13">
        <w:t>All RFCs must follow Maintenance Window Guidelines.</w:t>
      </w:r>
    </w:p>
    <w:p w14:paraId="1DE8688B" w14:textId="7D7E4489" w:rsidR="0058318A" w:rsidRDefault="0058318A" w:rsidP="00F1438F">
      <w:pPr>
        <w:pStyle w:val="Body"/>
        <w:rPr>
          <w:bCs/>
        </w:rPr>
      </w:pPr>
      <w:r w:rsidRPr="00624C13">
        <w:rPr>
          <w:bCs/>
        </w:rPr>
        <w:t>These requirements shall be documented in the RFC. If the workflow is not built in, the requestor may use the following template shown in</w:t>
      </w:r>
      <w:r w:rsidR="00030350">
        <w:rPr>
          <w:bCs/>
        </w:rPr>
        <w:t xml:space="preserve"> </w:t>
      </w:r>
      <w:r w:rsidR="00030350" w:rsidRPr="00030350">
        <w:rPr>
          <w:bCs/>
          <w:i/>
        </w:rPr>
        <w:fldChar w:fldCharType="begin"/>
      </w:r>
      <w:r w:rsidR="00030350" w:rsidRPr="00030350">
        <w:rPr>
          <w:bCs/>
          <w:i/>
        </w:rPr>
        <w:instrText xml:space="preserve"> REF _Ref476054824 \h  \* MERGEFORMAT </w:instrText>
      </w:r>
      <w:r w:rsidR="00030350" w:rsidRPr="00030350">
        <w:rPr>
          <w:bCs/>
          <w:i/>
        </w:rPr>
      </w:r>
      <w:r w:rsidR="00030350" w:rsidRPr="00030350">
        <w:rPr>
          <w:bCs/>
          <w:i/>
        </w:rPr>
        <w:fldChar w:fldCharType="separate"/>
      </w:r>
      <w:r w:rsidR="00B97A94" w:rsidRPr="00B97A94">
        <w:rPr>
          <w:i/>
        </w:rPr>
        <w:t>Figure 4</w:t>
      </w:r>
      <w:r w:rsidR="00B97A94" w:rsidRPr="00B97A94">
        <w:rPr>
          <w:i/>
        </w:rPr>
        <w:noBreakHyphen/>
        <w:t>1:  RFC Submittal Guidelines – Pre Change Requirements Template</w:t>
      </w:r>
      <w:r w:rsidR="00030350" w:rsidRPr="00030350">
        <w:rPr>
          <w:bCs/>
          <w:i/>
        </w:rPr>
        <w:fldChar w:fldCharType="end"/>
      </w:r>
      <w:r w:rsidR="00030350">
        <w:rPr>
          <w:bCs/>
          <w:i/>
        </w:rPr>
        <w:t xml:space="preserve"> </w:t>
      </w:r>
      <w:r w:rsidRPr="00624C13">
        <w:rPr>
          <w:bCs/>
        </w:rPr>
        <w:t>.</w:t>
      </w:r>
    </w:p>
    <w:p w14:paraId="3A22D2E2" w14:textId="6D980EEF" w:rsidR="0086658F" w:rsidRDefault="00FD13EF" w:rsidP="00C914BB">
      <w:pPr>
        <w:pStyle w:val="Body"/>
      </w:pPr>
      <w:r>
        <w:t>E</w:t>
      </w:r>
    </w:p>
    <w:tbl>
      <w:tblPr>
        <w:tblStyle w:val="TableGrid"/>
        <w:tblW w:w="10080"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080"/>
      </w:tblGrid>
      <w:tr w:rsidR="00C914BB" w:rsidRPr="00EF321F" w14:paraId="0885E75C" w14:textId="77777777" w:rsidTr="00030350">
        <w:tc>
          <w:tcPr>
            <w:tcW w:w="0" w:type="auto"/>
            <w:shd w:val="clear" w:color="auto" w:fill="auto"/>
            <w:tcMar>
              <w:top w:w="29" w:type="dxa"/>
              <w:bottom w:w="29" w:type="dxa"/>
            </w:tcMar>
            <w:vAlign w:val="center"/>
          </w:tcPr>
          <w:p w14:paraId="5A945B78" w14:textId="278F3AAD" w:rsidR="00C914BB" w:rsidRPr="00EF321F" w:rsidRDefault="00C914BB" w:rsidP="00030350">
            <w:pPr>
              <w:pStyle w:val="image"/>
            </w:pPr>
            <w:r>
              <w:rPr>
                <w:noProof/>
                <w:lang w:bidi="ar-SA"/>
              </w:rPr>
              <w:lastRenderedPageBreak/>
              <w:drawing>
                <wp:inline distT="0" distB="0" distL="0" distR="0" wp14:anchorId="61780C07" wp14:editId="3CCAB89E">
                  <wp:extent cx="6237240" cy="4048125"/>
                  <wp:effectExtent l="19050" t="19050" r="1143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GM-46-2.JPG"/>
                          <pic:cNvPicPr/>
                        </pic:nvPicPr>
                        <pic:blipFill rotWithShape="1">
                          <a:blip r:embed="rId21">
                            <a:extLst>
                              <a:ext uri="{28A0092B-C50C-407E-A947-70E740481C1C}">
                                <a14:useLocalDpi xmlns:a14="http://schemas.microsoft.com/office/drawing/2010/main" val="0"/>
                              </a:ext>
                            </a:extLst>
                          </a:blip>
                          <a:srcRect l="1145" t="1501" r="983" b="1437"/>
                          <a:stretch/>
                        </pic:blipFill>
                        <pic:spPr bwMode="auto">
                          <a:xfrm>
                            <a:off x="0" y="0"/>
                            <a:ext cx="6242263" cy="4051385"/>
                          </a:xfrm>
                          <a:prstGeom prst="rect">
                            <a:avLst/>
                          </a:prstGeom>
                          <a:ln w="19685" cap="flat" cmpd="sng" algn="ctr">
                            <a:solidFill>
                              <a:sysClr val="windowText" lastClr="000000"/>
                            </a:solidFill>
                            <a:prstDash val="solid"/>
                            <a:bevel/>
                            <a:headEnd type="none" w="med" len="med"/>
                            <a:tailEnd type="none" w="med" len="med"/>
                          </a:ln>
                          <a:extLst>
                            <a:ext uri="{53640926-AAD7-44D8-BBD7-CCE9431645EC}">
                              <a14:shadowObscured xmlns:a14="http://schemas.microsoft.com/office/drawing/2010/main"/>
                            </a:ext>
                          </a:extLst>
                        </pic:spPr>
                      </pic:pic>
                    </a:graphicData>
                  </a:graphic>
                </wp:inline>
              </w:drawing>
            </w:r>
          </w:p>
        </w:tc>
      </w:tr>
      <w:tr w:rsidR="00C914BB" w:rsidRPr="00D568F1" w14:paraId="4725FCC3" w14:textId="77777777" w:rsidTr="00030350">
        <w:tc>
          <w:tcPr>
            <w:tcW w:w="0" w:type="auto"/>
            <w:shd w:val="clear" w:color="auto" w:fill="F2F2F2" w:themeFill="background1" w:themeFillShade="F2"/>
            <w:tcMar>
              <w:top w:w="29" w:type="dxa"/>
              <w:bottom w:w="29" w:type="dxa"/>
            </w:tcMar>
            <w:vAlign w:val="center"/>
          </w:tcPr>
          <w:p w14:paraId="140962F5" w14:textId="6565CD04" w:rsidR="00C914BB" w:rsidRPr="00030350" w:rsidRDefault="00030350" w:rsidP="00030350">
            <w:pPr>
              <w:pStyle w:val="figureheading"/>
            </w:pPr>
            <w:bookmarkStart w:id="38" w:name="_Toc395542535"/>
            <w:bookmarkStart w:id="39" w:name="_Toc429239017"/>
            <w:bookmarkStart w:id="40" w:name="_Toc447364360"/>
            <w:bookmarkStart w:id="41" w:name="_Toc453240985"/>
            <w:bookmarkStart w:id="42" w:name="_Ref476054824"/>
            <w:bookmarkStart w:id="43" w:name="_Toc497286233"/>
            <w:r w:rsidRPr="00030350">
              <w:t xml:space="preserve">Figure </w:t>
            </w:r>
            <w:r w:rsidR="004B2E87">
              <w:fldChar w:fldCharType="begin"/>
            </w:r>
            <w:r w:rsidR="004B2E87">
              <w:instrText xml:space="preserve"> STYLEREF 1 \s </w:instrText>
            </w:r>
            <w:r w:rsidR="004B2E87">
              <w:fldChar w:fldCharType="separate"/>
            </w:r>
            <w:r w:rsidR="00B97A94">
              <w:rPr>
                <w:noProof/>
              </w:rPr>
              <w:t>4</w:t>
            </w:r>
            <w:r w:rsidR="004B2E87">
              <w:rPr>
                <w:noProof/>
              </w:rPr>
              <w:fldChar w:fldCharType="end"/>
            </w:r>
            <w:r w:rsidRPr="00030350">
              <w:noBreakHyphen/>
            </w:r>
            <w:r w:rsidR="004B2E87">
              <w:fldChar w:fldCharType="begin"/>
            </w:r>
            <w:r w:rsidR="004B2E87">
              <w:instrText xml:space="preserve"> SEQ Figure \* ARABIC \s 1 </w:instrText>
            </w:r>
            <w:r w:rsidR="004B2E87">
              <w:fldChar w:fldCharType="separate"/>
            </w:r>
            <w:r w:rsidR="00B97A94">
              <w:rPr>
                <w:noProof/>
              </w:rPr>
              <w:t>1</w:t>
            </w:r>
            <w:r w:rsidR="004B2E87">
              <w:rPr>
                <w:noProof/>
              </w:rPr>
              <w:fldChar w:fldCharType="end"/>
            </w:r>
            <w:r w:rsidR="00C914BB" w:rsidRPr="00030350">
              <w:t xml:space="preserve">:  </w:t>
            </w:r>
            <w:bookmarkEnd w:id="38"/>
            <w:r w:rsidR="00C914BB" w:rsidRPr="00030350">
              <w:t>RFC Submittal Guidelines – Pre Change Requirements Template</w:t>
            </w:r>
            <w:bookmarkEnd w:id="39"/>
            <w:bookmarkEnd w:id="40"/>
            <w:bookmarkEnd w:id="41"/>
            <w:bookmarkEnd w:id="42"/>
            <w:bookmarkEnd w:id="43"/>
          </w:p>
        </w:tc>
      </w:tr>
    </w:tbl>
    <w:p w14:paraId="76126665" w14:textId="77777777" w:rsidR="0058318A" w:rsidRDefault="0058318A" w:rsidP="00C914BB">
      <w:pPr>
        <w:pStyle w:val="Body"/>
      </w:pPr>
    </w:p>
    <w:p w14:paraId="3D99E1E4" w14:textId="627CEF70" w:rsidR="0058318A" w:rsidRDefault="00F1438F" w:rsidP="00F1438F">
      <w:pPr>
        <w:pStyle w:val="Heading1"/>
      </w:pPr>
      <w:bookmarkStart w:id="44" w:name="_Toc497286196"/>
      <w:r>
        <w:lastRenderedPageBreak/>
        <w:t>Planning for Change Management</w:t>
      </w:r>
      <w:bookmarkEnd w:id="44"/>
    </w:p>
    <w:p w14:paraId="580DB74B" w14:textId="77777777" w:rsidR="0058318A" w:rsidRPr="00624C13" w:rsidRDefault="0058318A" w:rsidP="00F93C36">
      <w:pPr>
        <w:pStyle w:val="Body"/>
      </w:pPr>
      <w:r w:rsidRPr="00624C13">
        <w:t>The planning process begins with the person who identified the need for the change. This is typically the person who raised/created the RFC. The planning process involves the following steps:</w:t>
      </w:r>
    </w:p>
    <w:p w14:paraId="213D9C6D" w14:textId="77777777" w:rsidR="0058318A" w:rsidRPr="00944B33" w:rsidRDefault="0058318A" w:rsidP="00F93C36">
      <w:pPr>
        <w:pStyle w:val="bullet1"/>
      </w:pPr>
      <w:r w:rsidRPr="00944B33">
        <w:t>Identifying requirements</w:t>
      </w:r>
    </w:p>
    <w:p w14:paraId="53A6D5D1" w14:textId="77777777" w:rsidR="0058318A" w:rsidRPr="00944B33" w:rsidRDefault="0058318A" w:rsidP="00F93C36">
      <w:pPr>
        <w:pStyle w:val="bullet1"/>
      </w:pPr>
      <w:r w:rsidRPr="00944B33">
        <w:t>Verifying receipt of required hardware and software parts</w:t>
      </w:r>
    </w:p>
    <w:p w14:paraId="4265930F" w14:textId="77777777" w:rsidR="0058318A" w:rsidRPr="00624C13" w:rsidRDefault="0058318A" w:rsidP="00F93C36">
      <w:pPr>
        <w:pStyle w:val="bullet1"/>
      </w:pPr>
      <w:r w:rsidRPr="00624C13">
        <w:t>Identifying staffing resources</w:t>
      </w:r>
    </w:p>
    <w:p w14:paraId="4DC78203" w14:textId="77777777" w:rsidR="0058318A" w:rsidRPr="00624C13" w:rsidRDefault="0058318A" w:rsidP="00F93C36">
      <w:pPr>
        <w:pStyle w:val="bullet1"/>
      </w:pPr>
      <w:r w:rsidRPr="00624C13">
        <w:t>Creating change documentation</w:t>
      </w:r>
    </w:p>
    <w:p w14:paraId="79D38594" w14:textId="5811ADE0" w:rsidR="0058318A" w:rsidRPr="00F93C36" w:rsidRDefault="0058318A" w:rsidP="00F93C36">
      <w:pPr>
        <w:pStyle w:val="bullet1"/>
      </w:pPr>
      <w:r w:rsidRPr="00F93C36">
        <w:t xml:space="preserve">Coordinating </w:t>
      </w:r>
      <w:r w:rsidR="00F93C36">
        <w:t>the technical review of the RFC</w:t>
      </w:r>
    </w:p>
    <w:p w14:paraId="4D3070B7" w14:textId="77777777" w:rsidR="00F93C36" w:rsidRDefault="00F93C36" w:rsidP="00F93C36">
      <w:pPr>
        <w:pStyle w:val="space"/>
      </w:pPr>
    </w:p>
    <w:p w14:paraId="42B86C76" w14:textId="77777777" w:rsidR="0058318A" w:rsidRPr="00624C13" w:rsidRDefault="0058318A" w:rsidP="00F93C36">
      <w:pPr>
        <w:pStyle w:val="Body"/>
      </w:pPr>
      <w:r w:rsidRPr="00624C13">
        <w:t>The requestor must create the following change-planning documentation:</w:t>
      </w:r>
    </w:p>
    <w:p w14:paraId="3825C1B6" w14:textId="77777777" w:rsidR="0058318A" w:rsidRPr="00944B33" w:rsidRDefault="0058318A" w:rsidP="00F93C36">
      <w:pPr>
        <w:pStyle w:val="bullet1"/>
      </w:pPr>
      <w:r w:rsidRPr="00944B33">
        <w:t>Detailed implementation procedures</w:t>
      </w:r>
    </w:p>
    <w:p w14:paraId="1B852A9A" w14:textId="77777777" w:rsidR="0058318A" w:rsidRPr="00944B33" w:rsidRDefault="0058318A" w:rsidP="00F93C36">
      <w:pPr>
        <w:pStyle w:val="bullet1"/>
      </w:pPr>
      <w:r w:rsidRPr="00944B33">
        <w:t>Pre-change testing procedures</w:t>
      </w:r>
    </w:p>
    <w:p w14:paraId="5EC0145C" w14:textId="77777777" w:rsidR="0058318A" w:rsidRPr="00944B33" w:rsidRDefault="0058318A" w:rsidP="00F93C36">
      <w:pPr>
        <w:pStyle w:val="bullet1"/>
      </w:pPr>
      <w:r w:rsidRPr="00944B33">
        <w:t>Post-change validation steps</w:t>
      </w:r>
    </w:p>
    <w:p w14:paraId="09D9F307" w14:textId="77777777" w:rsidR="0058318A" w:rsidRPr="00624C13" w:rsidRDefault="0058318A" w:rsidP="00F93C36">
      <w:pPr>
        <w:pStyle w:val="bullet1"/>
        <w:rPr>
          <w:szCs w:val="20"/>
        </w:rPr>
      </w:pPr>
      <w:r w:rsidRPr="00624C13">
        <w:rPr>
          <w:szCs w:val="20"/>
        </w:rPr>
        <w:t>Back-out procedures</w:t>
      </w:r>
    </w:p>
    <w:p w14:paraId="56610322" w14:textId="77777777" w:rsidR="00F93C36" w:rsidRDefault="00F93C36" w:rsidP="00F93C36">
      <w:pPr>
        <w:pStyle w:val="space"/>
      </w:pPr>
    </w:p>
    <w:p w14:paraId="094D12B6" w14:textId="77777777" w:rsidR="0058318A" w:rsidRPr="00624C13" w:rsidRDefault="0058318A" w:rsidP="00F93C36">
      <w:pPr>
        <w:pStyle w:val="Body"/>
      </w:pPr>
      <w:r w:rsidRPr="00624C13">
        <w:t xml:space="preserve">The level of planning is usually directly proportional to the risk level of the change. The successful RFC has identified and ensured the following: </w:t>
      </w:r>
    </w:p>
    <w:p w14:paraId="6CD38850" w14:textId="5CB24EA0" w:rsidR="0058318A" w:rsidRPr="00944B33" w:rsidRDefault="0058318A" w:rsidP="00F93C36">
      <w:pPr>
        <w:pStyle w:val="bullet1"/>
      </w:pPr>
      <w:r w:rsidRPr="00944B33">
        <w:t>Any impact to interrelated system(s) has been identifi</w:t>
      </w:r>
      <w:r w:rsidR="00F93C36">
        <w:t>ed and considered</w:t>
      </w:r>
    </w:p>
    <w:p w14:paraId="0A2147BF" w14:textId="03B4412F" w:rsidR="0058318A" w:rsidRPr="00944B33" w:rsidRDefault="0058318A" w:rsidP="00F93C36">
      <w:pPr>
        <w:pStyle w:val="bullet1"/>
      </w:pPr>
      <w:r w:rsidRPr="00944B33">
        <w:t>The change conforms to all organizational standards for design, configuration, version, nam</w:t>
      </w:r>
      <w:r w:rsidR="00F93C36">
        <w:t>ing conventions, and management</w:t>
      </w:r>
    </w:p>
    <w:p w14:paraId="39CA2668" w14:textId="51181D45" w:rsidR="0058318A" w:rsidRPr="00944B33" w:rsidRDefault="0058318A" w:rsidP="00F93C36">
      <w:pPr>
        <w:pStyle w:val="bullet1"/>
      </w:pPr>
      <w:r w:rsidRPr="00944B33">
        <w:t xml:space="preserve">All participants </w:t>
      </w:r>
      <w:r w:rsidR="00F93C36">
        <w:t>understand the escalation paths</w:t>
      </w:r>
    </w:p>
    <w:p w14:paraId="1B302A37" w14:textId="7CDC9CA3" w:rsidR="0058318A" w:rsidRPr="00944B33" w:rsidRDefault="0058318A" w:rsidP="00F93C36">
      <w:pPr>
        <w:pStyle w:val="bullet1"/>
      </w:pPr>
      <w:r w:rsidRPr="00944B33">
        <w:t>The requestor has made “before” and “after” documentation avail</w:t>
      </w:r>
      <w:r w:rsidR="00F93C36">
        <w:t>able</w:t>
      </w:r>
    </w:p>
    <w:p w14:paraId="21D04FEE" w14:textId="1AB1C4BC" w:rsidR="0058318A" w:rsidRPr="00944B33" w:rsidRDefault="0058318A" w:rsidP="00F93C36">
      <w:pPr>
        <w:pStyle w:val="bullet1"/>
      </w:pPr>
      <w:r w:rsidRPr="00944B33">
        <w:t>The requestor has planned and will implem</w:t>
      </w:r>
      <w:r w:rsidR="00F93C36">
        <w:t>ent document updates to all CIs</w:t>
      </w:r>
    </w:p>
    <w:p w14:paraId="62C20358" w14:textId="77777777" w:rsidR="00F93C36" w:rsidRDefault="00F93C36" w:rsidP="00F93C36">
      <w:pPr>
        <w:pStyle w:val="space"/>
      </w:pPr>
    </w:p>
    <w:p w14:paraId="4F973008" w14:textId="77777777" w:rsidR="0058318A" w:rsidRPr="00DE5F0E" w:rsidRDefault="0058318A" w:rsidP="00F93C36">
      <w:pPr>
        <w:pStyle w:val="Body"/>
      </w:pPr>
      <w:r w:rsidRPr="00DE5F0E">
        <w:t>The RFC must also include the following:</w:t>
      </w:r>
    </w:p>
    <w:p w14:paraId="761A8330" w14:textId="77777777" w:rsidR="0058318A" w:rsidRPr="00944B33" w:rsidRDefault="0058318A" w:rsidP="00F93C36">
      <w:pPr>
        <w:pStyle w:val="bullet1"/>
      </w:pPr>
      <w:r w:rsidRPr="002C4D01">
        <w:rPr>
          <w:rStyle w:val="Strong"/>
        </w:rPr>
        <w:t>Event Type</w:t>
      </w:r>
      <w:r w:rsidRPr="00944B33">
        <w:t>:  (options are Emergency, Expedite, and Planned)</w:t>
      </w:r>
    </w:p>
    <w:p w14:paraId="7227B1EF" w14:textId="27D2FE89" w:rsidR="0058318A" w:rsidRPr="00944B33" w:rsidRDefault="0058318A" w:rsidP="00F93C36">
      <w:pPr>
        <w:pStyle w:val="bullet1"/>
      </w:pPr>
      <w:r w:rsidRPr="002C4D01">
        <w:rPr>
          <w:rStyle w:val="Strong"/>
        </w:rPr>
        <w:t>Risk Level (1-</w:t>
      </w:r>
      <w:r w:rsidR="00DE08B3">
        <w:rPr>
          <w:rStyle w:val="Strong"/>
        </w:rPr>
        <w:t>5</w:t>
      </w:r>
      <w:r w:rsidRPr="002C4D01">
        <w:rPr>
          <w:rStyle w:val="Strong"/>
        </w:rPr>
        <w:t>)</w:t>
      </w:r>
      <w:r w:rsidR="00DE08B3">
        <w:t>: (1=High, 2=Medium, 3=Low, 4=</w:t>
      </w:r>
      <w:r w:rsidRPr="00944B33">
        <w:t>Routine</w:t>
      </w:r>
      <w:r w:rsidR="00DE08B3">
        <w:t>, 5=Standard</w:t>
      </w:r>
      <w:r w:rsidRPr="00944B33">
        <w:t xml:space="preserve">) every change must have an associated risk and/or impact. Before an RFC can be submitted, the requestor must assess the risk and impact level of the change. Modeling the change in a lab environment or with a network-modeling tool can also help assess the risk of a proposed change. Based on the level of risk, the requestor must assign one of the risk categories as documented in the </w:t>
      </w:r>
      <w:r w:rsidRPr="00DE08B3">
        <w:rPr>
          <w:rStyle w:val="Strong"/>
          <w:b w:val="0"/>
        </w:rPr>
        <w:t>Risk Impact Assessment Matrix</w:t>
      </w:r>
      <w:r w:rsidRPr="00DE08B3">
        <w:rPr>
          <w:b/>
        </w:rPr>
        <w:t>;</w:t>
      </w:r>
      <w:r w:rsidRPr="00944B33">
        <w:t xml:space="preserve"> </w:t>
      </w:r>
      <w:r>
        <w:t>reference</w:t>
      </w:r>
      <w:r w:rsidRPr="00944B33">
        <w:t xml:space="preserve"> </w:t>
      </w:r>
      <w:r w:rsidRPr="00DE08B3">
        <w:rPr>
          <w:rStyle w:val="Strong"/>
          <w:b w:val="0"/>
        </w:rPr>
        <w:t>Appendix B</w:t>
      </w:r>
      <w:r w:rsidR="00DE5F0E">
        <w:rPr>
          <w:rStyle w:val="Strong"/>
          <w:b w:val="0"/>
        </w:rPr>
        <w:t xml:space="preserve"> in</w:t>
      </w:r>
      <w:r w:rsidRPr="00944B33">
        <w:t xml:space="preserve"> </w:t>
      </w:r>
      <w:r w:rsidRPr="00DE08B3">
        <w:t>CHGM-00002 Change Management Policy</w:t>
      </w:r>
      <w:r w:rsidRPr="00944B33">
        <w:t>.</w:t>
      </w:r>
    </w:p>
    <w:p w14:paraId="77E2146F" w14:textId="77777777" w:rsidR="0058318A" w:rsidRPr="00944B33" w:rsidRDefault="0058318A" w:rsidP="00F93C36">
      <w:pPr>
        <w:pStyle w:val="bullet1"/>
      </w:pPr>
      <w:r w:rsidRPr="002C4D01">
        <w:rPr>
          <w:rStyle w:val="Strong"/>
        </w:rPr>
        <w:t>Security &amp; Vulnerability assessments, if applicable</w:t>
      </w:r>
      <w:r>
        <w:t>:</w:t>
      </w:r>
    </w:p>
    <w:p w14:paraId="3736D4D8" w14:textId="77777777" w:rsidR="0058318A" w:rsidRPr="00944B33" w:rsidRDefault="0058318A" w:rsidP="00F93C36">
      <w:pPr>
        <w:pStyle w:val="bullet1"/>
      </w:pPr>
      <w:r w:rsidRPr="002C4D01">
        <w:rPr>
          <w:rStyle w:val="Strong"/>
        </w:rPr>
        <w:lastRenderedPageBreak/>
        <w:t>Date and Time Requested</w:t>
      </w:r>
      <w:r w:rsidRPr="00944B33">
        <w:t>:</w:t>
      </w:r>
    </w:p>
    <w:p w14:paraId="4D90394F" w14:textId="77777777" w:rsidR="0058318A" w:rsidRPr="00944B33" w:rsidRDefault="0058318A" w:rsidP="00F93C36">
      <w:pPr>
        <w:pStyle w:val="bullet1"/>
      </w:pPr>
      <w:r w:rsidRPr="002C4D01">
        <w:rPr>
          <w:rStyle w:val="Strong"/>
        </w:rPr>
        <w:t>Customer Affected</w:t>
      </w:r>
      <w:r w:rsidRPr="00944B33">
        <w:t>:</w:t>
      </w:r>
    </w:p>
    <w:p w14:paraId="30F3798C" w14:textId="77777777" w:rsidR="0058318A" w:rsidRPr="00944B33" w:rsidRDefault="0058318A" w:rsidP="00F93C36">
      <w:pPr>
        <w:pStyle w:val="bullet1"/>
      </w:pPr>
      <w:r w:rsidRPr="002C4D01">
        <w:rPr>
          <w:rStyle w:val="Strong"/>
        </w:rPr>
        <w:t>Equipment Location</w:t>
      </w:r>
      <w:r w:rsidRPr="00944B33">
        <w:t>:</w:t>
      </w:r>
    </w:p>
    <w:p w14:paraId="078AAE47" w14:textId="77777777" w:rsidR="0058318A" w:rsidRPr="00944B33" w:rsidRDefault="0058318A" w:rsidP="00F93C36">
      <w:pPr>
        <w:pStyle w:val="bullet1"/>
      </w:pPr>
      <w:r w:rsidRPr="002C4D01">
        <w:rPr>
          <w:rStyle w:val="Strong"/>
        </w:rPr>
        <w:t>Scope of Work/Purpose</w:t>
      </w:r>
      <w:r w:rsidRPr="00944B33">
        <w:t>:  The purpose (or scope) of an RFC must include a complete technical definition and a description of the intent or purpose of the change. In addition, the RFC must include information describing what results are expected from the change and who will be impacted by the change. Those impacted may include business units, user groups, customers, servers and applications.</w:t>
      </w:r>
    </w:p>
    <w:p w14:paraId="6E4C9908" w14:textId="77777777" w:rsidR="0058318A" w:rsidRPr="00944B33" w:rsidRDefault="0058318A" w:rsidP="00F93C36">
      <w:pPr>
        <w:pStyle w:val="bullet1"/>
      </w:pPr>
      <w:r w:rsidRPr="002C4D01">
        <w:rPr>
          <w:rStyle w:val="Strong"/>
        </w:rPr>
        <w:t>Team or engineer who will perform the work</w:t>
      </w:r>
      <w:r w:rsidRPr="00944B33">
        <w:t>:</w:t>
      </w:r>
    </w:p>
    <w:p w14:paraId="0B97AD70" w14:textId="66179A6A" w:rsidR="0058318A" w:rsidRPr="00944B33" w:rsidRDefault="0058318A" w:rsidP="00F93C36">
      <w:pPr>
        <w:pStyle w:val="bullet1"/>
      </w:pPr>
      <w:r w:rsidRPr="002C4D01">
        <w:rPr>
          <w:rStyle w:val="Strong"/>
        </w:rPr>
        <w:t>Pre-Change Testing Conducted</w:t>
      </w:r>
      <w:r w:rsidRPr="00944B33">
        <w:t>:  After the requestor has assessed the risk level, the infrastructure RFCs must undergo testing and validation. The risk level of the proposed change determines the level of testing and validation required. The requestor must fully document all test results and must include these results as an attachment to the RFC submission. Based on the risk-level, the requestor may use the Testing and Validation matrix to determine the required testing and validation.</w:t>
      </w:r>
    </w:p>
    <w:p w14:paraId="54E559F5" w14:textId="328BCD38" w:rsidR="0058318A" w:rsidRPr="00944B33" w:rsidRDefault="0058318A" w:rsidP="00F93C36">
      <w:pPr>
        <w:pStyle w:val="bullet1"/>
      </w:pPr>
      <w:r w:rsidRPr="002C4D01">
        <w:rPr>
          <w:rStyle w:val="Strong"/>
        </w:rPr>
        <w:t>TPR performed by</w:t>
      </w:r>
      <w:r w:rsidRPr="00944B33">
        <w:t>:  All RFCs must undergo TPR prior to submission. The engineering review must focus on all aspects of the plan, ensuring that the proposed change is technically sound and capable of producing the desired outcome. The requestor must document the results of the TPR which will become a part of the RFC submission.</w:t>
      </w:r>
    </w:p>
    <w:p w14:paraId="7DB8F5A6" w14:textId="384CA8B9" w:rsidR="0058318A" w:rsidRPr="00CD3DB0" w:rsidRDefault="0058318A" w:rsidP="00F93C36">
      <w:pPr>
        <w:pStyle w:val="bullet1"/>
      </w:pPr>
      <w:r w:rsidRPr="002C4D01">
        <w:rPr>
          <w:rStyle w:val="Strong"/>
        </w:rPr>
        <w:t>Detailed Implementation Steps</w:t>
      </w:r>
      <w:r w:rsidRPr="00944B33">
        <w:t xml:space="preserve">:  </w:t>
      </w:r>
      <w:r w:rsidR="008C6863" w:rsidRPr="00F051F0">
        <w:t xml:space="preserve">All RFCs require detailed implementation steps. These are the step-by-step instructions of how to perform the change as well as any steps for how to document updates to CIs within the Configuration Management Database (CMDB.) </w:t>
      </w:r>
      <w:r w:rsidR="008C6863" w:rsidRPr="00CD3DB0">
        <w:t>The requestor may attach a document containing the standard operating procedure (SOP) if detailed information is not provided in this field. (Web links are not authorized as they can change.)</w:t>
      </w:r>
    </w:p>
    <w:p w14:paraId="3BB4E5DA" w14:textId="6FF190B4" w:rsidR="0058318A" w:rsidRPr="00944B33" w:rsidRDefault="0058318A" w:rsidP="00F93C36">
      <w:pPr>
        <w:pStyle w:val="bullet1"/>
      </w:pPr>
      <w:r w:rsidRPr="002C4D01">
        <w:rPr>
          <w:rStyle w:val="Strong"/>
        </w:rPr>
        <w:t>Quality Assurance Checklist of Steps/Post-Maintenance Verification</w:t>
      </w:r>
      <w:r w:rsidRPr="00944B33">
        <w:t xml:space="preserve">: </w:t>
      </w:r>
      <w:r w:rsidRPr="00B32CBB">
        <w:rPr>
          <w:color w:val="FF0000"/>
        </w:rPr>
        <w:t xml:space="preserve"> </w:t>
      </w:r>
      <w:r w:rsidR="008C6863">
        <w:t>If a document is attached</w:t>
      </w:r>
      <w:r w:rsidR="00FE031B">
        <w:t>,</w:t>
      </w:r>
      <w:r w:rsidR="008C6863" w:rsidRPr="00F051F0">
        <w:t xml:space="preserve"> this field is not required as the information will be in the SOP.</w:t>
      </w:r>
    </w:p>
    <w:p w14:paraId="25E2C279" w14:textId="54ED3E06" w:rsidR="0058318A" w:rsidRPr="00944B33" w:rsidRDefault="0058318A" w:rsidP="00F93C36">
      <w:pPr>
        <w:pStyle w:val="bullet1"/>
      </w:pPr>
      <w:r w:rsidRPr="002C4D01">
        <w:rPr>
          <w:rStyle w:val="Strong"/>
        </w:rPr>
        <w:t>Back-Out Process</w:t>
      </w:r>
      <w:r w:rsidRPr="00944B33">
        <w:t xml:space="preserve">:  The requestor must list the back-out steps in the RFC in case the change needs to be rolled back. These steps must also include the point </w:t>
      </w:r>
      <w:r w:rsidR="00FE031B">
        <w:t xml:space="preserve">during implementation that </w:t>
      </w:r>
      <w:r w:rsidRPr="00944B33">
        <w:t>everyone agrees to</w:t>
      </w:r>
      <w:r w:rsidR="00FE031B">
        <w:t xml:space="preserve"> rollback</w:t>
      </w:r>
      <w:r w:rsidRPr="00944B33">
        <w:t xml:space="preserve"> to allow for complete</w:t>
      </w:r>
      <w:r w:rsidR="00FE031B">
        <w:t xml:space="preserve"> roll</w:t>
      </w:r>
      <w:r w:rsidR="00F75013">
        <w:t>b</w:t>
      </w:r>
      <w:r w:rsidR="00FE031B">
        <w:t xml:space="preserve">ack </w:t>
      </w:r>
      <w:r w:rsidRPr="00944B33">
        <w:t>prior to the expiration of the maintenance window.</w:t>
      </w:r>
    </w:p>
    <w:p w14:paraId="074B737A" w14:textId="2C71571B" w:rsidR="0058318A" w:rsidRPr="00944B33" w:rsidRDefault="0058318A" w:rsidP="00F93C36">
      <w:pPr>
        <w:pStyle w:val="bullet1"/>
      </w:pPr>
      <w:r w:rsidRPr="002C4D01">
        <w:rPr>
          <w:rStyle w:val="Strong"/>
        </w:rPr>
        <w:t>Maintenance Window Duration</w:t>
      </w:r>
      <w:r w:rsidRPr="00944B33">
        <w:t>:  This must include the time to review the change requirements, the time to execute the change, and the time to roll back in the event a roll</w:t>
      </w:r>
      <w:r w:rsidR="00FE031B">
        <w:t xml:space="preserve"> </w:t>
      </w:r>
      <w:r w:rsidRPr="00944B33">
        <w:t>back is necessary.</w:t>
      </w:r>
    </w:p>
    <w:p w14:paraId="7499C8CA" w14:textId="77777777" w:rsidR="0058318A" w:rsidRPr="00944B33" w:rsidRDefault="0058318A" w:rsidP="00F93C36">
      <w:pPr>
        <w:pStyle w:val="bullet1"/>
      </w:pPr>
      <w:r w:rsidRPr="002C4D01">
        <w:rPr>
          <w:rStyle w:val="Strong"/>
        </w:rPr>
        <w:t>Customer Impact</w:t>
      </w:r>
      <w:r w:rsidRPr="00944B33">
        <w:t>:  The requestor must use this information to draft the customer notification for the requested maintenance.</w:t>
      </w:r>
    </w:p>
    <w:p w14:paraId="4AB8D36F" w14:textId="77777777" w:rsidR="0058318A" w:rsidRPr="00944B33" w:rsidRDefault="0058318A" w:rsidP="00F93C36">
      <w:pPr>
        <w:pStyle w:val="bullet1"/>
      </w:pPr>
      <w:r w:rsidRPr="002C4D01">
        <w:rPr>
          <w:rStyle w:val="Strong"/>
        </w:rPr>
        <w:t>Contact Information for the person requesting the change</w:t>
      </w:r>
      <w:r w:rsidRPr="00944B33">
        <w:t>:  Typically, this includes the name, the cell phone number, and the email address.</w:t>
      </w:r>
    </w:p>
    <w:p w14:paraId="2F943273" w14:textId="77777777" w:rsidR="0058318A" w:rsidRPr="00944B33" w:rsidRDefault="0058318A" w:rsidP="00F93C36">
      <w:pPr>
        <w:pStyle w:val="bullet1"/>
      </w:pPr>
      <w:r w:rsidRPr="002C4D01">
        <w:rPr>
          <w:rStyle w:val="Strong"/>
        </w:rPr>
        <w:t>Other Pertinent Information</w:t>
      </w:r>
      <w:r w:rsidRPr="00944B33">
        <w:t>:  This can be any other piece of information that will be helpful to the engineer who will implement the change.</w:t>
      </w:r>
    </w:p>
    <w:p w14:paraId="6360398C" w14:textId="77777777" w:rsidR="0058318A" w:rsidRPr="00944B33" w:rsidRDefault="0058318A" w:rsidP="0058318A"/>
    <w:p w14:paraId="32F103D8" w14:textId="5BB7E7E8" w:rsidR="0058318A" w:rsidRDefault="00F93C36" w:rsidP="0058318A">
      <w:pPr>
        <w:pStyle w:val="Heading1"/>
      </w:pPr>
      <w:bookmarkStart w:id="45" w:name="_Toc497286197"/>
      <w:r>
        <w:lastRenderedPageBreak/>
        <w:t>Create a Request for Change</w:t>
      </w:r>
      <w:bookmarkEnd w:id="45"/>
    </w:p>
    <w:p w14:paraId="72010F24" w14:textId="152DEFEE" w:rsidR="001C701F" w:rsidRPr="001C701F" w:rsidRDefault="0058318A" w:rsidP="001C701F">
      <w:pPr>
        <w:spacing w:before="0"/>
        <w:rPr>
          <w:rFonts w:ascii="Segoe UI" w:eastAsia="Times New Roman" w:hAnsi="Segoe UI" w:cs="Segoe UI"/>
          <w:color w:val="1A1A1A"/>
          <w:sz w:val="20"/>
          <w:szCs w:val="20"/>
          <w:lang w:bidi="ar-SA"/>
        </w:rPr>
      </w:pPr>
      <w:r w:rsidRPr="00624C13">
        <w:t xml:space="preserve">After the requestor has gathered all of the planning, testing, and related documentation, he can access the appropriate Change Management system and create/raise the RFC. Documents that explain how to create RFCs by toolset are posted on the </w:t>
      </w:r>
      <w:r w:rsidR="004E50F2">
        <w:t>GCTS</w:t>
      </w:r>
      <w:r w:rsidR="004E50F2" w:rsidRPr="00624C13">
        <w:t xml:space="preserve"> </w:t>
      </w:r>
      <w:r w:rsidRPr="00624C13">
        <w:t>Change Management SharePoint site at:</w:t>
      </w:r>
      <w:r w:rsidR="00314CF6">
        <w:t xml:space="preserve">  </w:t>
      </w:r>
      <w:r w:rsidR="001C701F">
        <w:fldChar w:fldCharType="begin"/>
      </w:r>
      <w:r w:rsidR="001C701F">
        <w:instrText xml:space="preserve"> HYPERLINK "</w:instrText>
      </w:r>
      <w:r w:rsidR="001C701F" w:rsidRPr="00D0269B">
        <w:instrText xml:space="preserve"> </w:instrText>
      </w:r>
      <w:r w:rsidR="001C701F">
        <w:instrText xml:space="preserve">" </w:instrText>
      </w:r>
      <w:r w:rsidR="001C701F">
        <w:fldChar w:fldCharType="separate"/>
      </w:r>
      <w:r w:rsidR="001C701F" w:rsidRPr="001C701F">
        <w:rPr>
          <w:rStyle w:val="Hyperlink"/>
        </w:rPr>
        <w:t xml:space="preserve"> </w:t>
      </w:r>
      <w:r w:rsidR="001C701F" w:rsidRPr="001C701F">
        <w:rPr>
          <w:rFonts w:ascii="Segoe UI" w:eastAsia="Times New Roman" w:hAnsi="Segoe UI" w:cs="Segoe UI"/>
          <w:color w:val="0000FF"/>
          <w:sz w:val="20"/>
          <w:szCs w:val="20"/>
          <w:u w:val="single"/>
          <w:lang w:bidi="ar-SA"/>
        </w:rPr>
        <w:t>http://bluedepartments.apps.tmrk.corp/ChangeManagement/default.aspx</w:t>
      </w:r>
    </w:p>
    <w:p w14:paraId="20754BA2" w14:textId="69EB6A90" w:rsidR="0058318A" w:rsidRPr="00624C13" w:rsidRDefault="001C701F" w:rsidP="001C701F">
      <w:pPr>
        <w:pStyle w:val="Body"/>
      </w:pPr>
      <w:r>
        <w:fldChar w:fldCharType="end"/>
      </w:r>
      <w:r w:rsidR="0058318A" w:rsidRPr="00624C13">
        <w:t>Currently, the requestor can use multiple systems to raise/create an RFC. If there is ever a question as to which system should be used to raise a change, the requestor must contact a Change Manager. Here are several RFC tools:</w:t>
      </w:r>
    </w:p>
    <w:p w14:paraId="13E1E06E" w14:textId="77777777" w:rsidR="001C701F" w:rsidRPr="00D0269B" w:rsidRDefault="0058318A" w:rsidP="001C701F">
      <w:pPr>
        <w:pStyle w:val="bullet1"/>
      </w:pPr>
      <w:r w:rsidRPr="006F768F">
        <w:t xml:space="preserve">Service Delivery Platform (SDP): </w:t>
      </w:r>
      <w:r w:rsidR="001C701F">
        <w:fldChar w:fldCharType="begin"/>
      </w:r>
      <w:r w:rsidR="001C701F">
        <w:instrText xml:space="preserve"> HYPERLINK "</w:instrText>
      </w:r>
      <w:r w:rsidR="001C701F" w:rsidRPr="00D0269B">
        <w:instrText xml:space="preserve"> https://sdp.terremark.net/OSS.Login/Login.aspx  </w:instrText>
      </w:r>
    </w:p>
    <w:p w14:paraId="5B6B9F52" w14:textId="1E5A4BEA" w:rsidR="001C701F" w:rsidRPr="005025FB" w:rsidRDefault="001C701F" w:rsidP="001C701F">
      <w:pPr>
        <w:pStyle w:val="bullet1"/>
        <w:rPr>
          <w:rStyle w:val="Hyperlink"/>
        </w:rPr>
      </w:pPr>
      <w:r>
        <w:instrText xml:space="preserve">" </w:instrText>
      </w:r>
      <w:r>
        <w:fldChar w:fldCharType="separate"/>
      </w:r>
      <w:r w:rsidRPr="001C701F">
        <w:rPr>
          <w:rStyle w:val="Hyperlink"/>
        </w:rPr>
        <w:t xml:space="preserve"> </w:t>
      </w:r>
      <w:r w:rsidRPr="00EF1BE1">
        <w:rPr>
          <w:rStyle w:val="Hyperlink"/>
        </w:rPr>
        <w:t xml:space="preserve">https://sdp.terremark.net/OSS.Login/Login.aspx </w:t>
      </w:r>
      <w:r w:rsidRPr="005025FB">
        <w:rPr>
          <w:rStyle w:val="Hyperlink"/>
        </w:rPr>
        <w:t xml:space="preserve"> </w:t>
      </w:r>
    </w:p>
    <w:p w14:paraId="7FDB8902" w14:textId="091F0A4E" w:rsidR="0058318A" w:rsidRPr="00F44EE4" w:rsidRDefault="001C701F" w:rsidP="006F768F">
      <w:pPr>
        <w:pStyle w:val="bullet2"/>
      </w:pPr>
      <w:r>
        <w:fldChar w:fldCharType="end"/>
      </w:r>
      <w:r w:rsidR="0058318A" w:rsidRPr="00F44EE4">
        <w:t xml:space="preserve">For all </w:t>
      </w:r>
      <w:r w:rsidR="0058318A" w:rsidRPr="00DE08B3">
        <w:t xml:space="preserve">Managed Hosting, IP Application Hosting (IPAH), </w:t>
      </w:r>
      <w:r w:rsidR="004E50F2">
        <w:t>GCTS</w:t>
      </w:r>
      <w:r w:rsidR="00C914BB">
        <w:t xml:space="preserve"> RFCs</w:t>
      </w:r>
    </w:p>
    <w:p w14:paraId="24241AC6" w14:textId="753A166C" w:rsidR="0058318A" w:rsidRPr="00F44EE4" w:rsidRDefault="0058318A" w:rsidP="006F768F">
      <w:pPr>
        <w:pStyle w:val="bullet1"/>
      </w:pPr>
      <w:r w:rsidRPr="00F44EE4">
        <w:t>Remedy- Remedy Modified version 6</w:t>
      </w:r>
    </w:p>
    <w:p w14:paraId="1823D9F3" w14:textId="7AA7E938" w:rsidR="0058318A" w:rsidRPr="00F44EE4" w:rsidRDefault="0058318A" w:rsidP="00C914BB">
      <w:pPr>
        <w:pStyle w:val="bullet2"/>
      </w:pPr>
      <w:r w:rsidRPr="00F44EE4">
        <w:t xml:space="preserve">For all </w:t>
      </w:r>
      <w:r w:rsidR="00904804">
        <w:t>RAM</w:t>
      </w:r>
      <w:r w:rsidRPr="00F44EE4">
        <w:t xml:space="preserve"> and </w:t>
      </w:r>
      <w:r w:rsidRPr="00DE08B3">
        <w:t>Enterprise Cloud Managed Edition</w:t>
      </w:r>
      <w:r>
        <w:t xml:space="preserve"> (ECME)</w:t>
      </w:r>
      <w:r w:rsidR="00C914BB">
        <w:t xml:space="preserve"> RFCs</w:t>
      </w:r>
    </w:p>
    <w:p w14:paraId="7EF4CFB7" w14:textId="77777777" w:rsidR="00F93C36" w:rsidRPr="00F44EE4" w:rsidRDefault="00F93C36" w:rsidP="00F93C36">
      <w:pPr>
        <w:pStyle w:val="space"/>
      </w:pPr>
    </w:p>
    <w:p w14:paraId="537304AB" w14:textId="41029644" w:rsidR="0058318A" w:rsidRPr="00F3205F" w:rsidRDefault="00D0269B" w:rsidP="00F3205F">
      <w:pPr>
        <w:pStyle w:val="Body"/>
      </w:pPr>
      <w:hyperlink w:anchor="Table1" w:history="1">
        <w:r w:rsidR="00F3205F" w:rsidRPr="00F3205F">
          <w:rPr>
            <w:rStyle w:val="Hyperlink"/>
            <w:color w:val="auto"/>
            <w:u w:val="none"/>
          </w:rPr>
          <w:t>The</w:t>
        </w:r>
      </w:hyperlink>
      <w:r w:rsidR="00F3205F" w:rsidRPr="00F3205F">
        <w:rPr>
          <w:rStyle w:val="Hyperlink"/>
          <w:color w:val="auto"/>
          <w:u w:val="none"/>
        </w:rPr>
        <w:t xml:space="preserve"> following table</w:t>
      </w:r>
      <w:r w:rsidR="00AE5C60" w:rsidRPr="00F3205F">
        <w:t xml:space="preserve"> </w:t>
      </w:r>
      <w:r w:rsidR="0058318A" w:rsidRPr="00F3205F">
        <w:t>lists requests for change toolsets.</w:t>
      </w:r>
    </w:p>
    <w:p w14:paraId="09F4BDCF" w14:textId="39902005" w:rsidR="00226284" w:rsidRPr="005B3E4D" w:rsidRDefault="00226284" w:rsidP="00314CF6">
      <w:pPr>
        <w:pStyle w:val="Caption"/>
        <w:keepNext/>
        <w:spacing w:after="60"/>
      </w:pPr>
      <w:bookmarkStart w:id="46" w:name="_Toc497286223"/>
      <w:r>
        <w:t xml:space="preserve">Table </w:t>
      </w:r>
      <w:r w:rsidR="004B2E87">
        <w:fldChar w:fldCharType="begin"/>
      </w:r>
      <w:r w:rsidR="004B2E87">
        <w:instrText xml:space="preserve"> SEQ Table \* ARABIC </w:instrText>
      </w:r>
      <w:r w:rsidR="004B2E87">
        <w:fldChar w:fldCharType="separate"/>
      </w:r>
      <w:r w:rsidR="00B97A94">
        <w:rPr>
          <w:noProof/>
        </w:rPr>
        <w:t>1</w:t>
      </w:r>
      <w:r w:rsidR="004B2E87">
        <w:rPr>
          <w:noProof/>
        </w:rPr>
        <w:fldChar w:fldCharType="end"/>
      </w:r>
      <w:r>
        <w:t xml:space="preserve">: </w:t>
      </w:r>
      <w:bookmarkStart w:id="47" w:name="Table1"/>
      <w:bookmarkEnd w:id="47"/>
      <w:r>
        <w:t>Request for Change Toolsets</w:t>
      </w:r>
      <w:bookmarkEnd w:id="46"/>
    </w:p>
    <w:tbl>
      <w:tblPr>
        <w:tblStyle w:val="TableGrid1"/>
        <w:tblW w:w="0" w:type="auto"/>
        <w:tblInd w:w="144" w:type="dxa"/>
        <w:tblLayout w:type="fixed"/>
        <w:tblCellMar>
          <w:top w:w="14" w:type="dxa"/>
          <w:left w:w="115" w:type="dxa"/>
          <w:bottom w:w="14" w:type="dxa"/>
          <w:right w:w="115" w:type="dxa"/>
        </w:tblCellMar>
        <w:tblLook w:val="04A0" w:firstRow="1" w:lastRow="0" w:firstColumn="1" w:lastColumn="0" w:noHBand="0" w:noVBand="1"/>
      </w:tblPr>
      <w:tblGrid>
        <w:gridCol w:w="4111"/>
        <w:gridCol w:w="1440"/>
        <w:gridCol w:w="1620"/>
        <w:gridCol w:w="1890"/>
        <w:gridCol w:w="1163"/>
      </w:tblGrid>
      <w:tr w:rsidR="00DE08B3" w:rsidRPr="00F44EE4" w14:paraId="53B7DCEB" w14:textId="77777777" w:rsidTr="007E3072">
        <w:trPr>
          <w:cantSplit/>
        </w:trPr>
        <w:tc>
          <w:tcPr>
            <w:tcW w:w="4111" w:type="dxa"/>
            <w:tcBorders>
              <w:bottom w:val="double" w:sz="4" w:space="0" w:color="auto"/>
            </w:tcBorders>
            <w:shd w:val="clear" w:color="auto" w:fill="DBDBDB" w:themeFill="text1" w:themeFillTint="33"/>
          </w:tcPr>
          <w:p w14:paraId="1BBC8D03" w14:textId="77777777" w:rsidR="0058318A" w:rsidRPr="00F44EE4" w:rsidRDefault="0058318A" w:rsidP="006F768F">
            <w:pPr>
              <w:pStyle w:val="tableheading"/>
            </w:pPr>
            <w:r w:rsidRPr="00F44EE4">
              <w:t>Environment</w:t>
            </w:r>
          </w:p>
        </w:tc>
        <w:tc>
          <w:tcPr>
            <w:tcW w:w="1440" w:type="dxa"/>
            <w:tcBorders>
              <w:bottom w:val="double" w:sz="4" w:space="0" w:color="auto"/>
            </w:tcBorders>
            <w:shd w:val="clear" w:color="auto" w:fill="DBDBDB" w:themeFill="text1" w:themeFillTint="33"/>
          </w:tcPr>
          <w:p w14:paraId="2B7A743F" w14:textId="77777777" w:rsidR="0058318A" w:rsidRPr="00235FC2" w:rsidRDefault="0058318A" w:rsidP="006F768F">
            <w:pPr>
              <w:pStyle w:val="tableheading"/>
            </w:pPr>
            <w:r w:rsidRPr="00235FC2">
              <w:t>CR System</w:t>
            </w:r>
          </w:p>
        </w:tc>
        <w:tc>
          <w:tcPr>
            <w:tcW w:w="1620" w:type="dxa"/>
            <w:tcBorders>
              <w:bottom w:val="double" w:sz="4" w:space="0" w:color="auto"/>
            </w:tcBorders>
            <w:shd w:val="clear" w:color="auto" w:fill="DBDBDB" w:themeFill="text1" w:themeFillTint="33"/>
          </w:tcPr>
          <w:p w14:paraId="13CA6BA8" w14:textId="77777777" w:rsidR="0058318A" w:rsidRPr="00DE08B3" w:rsidRDefault="0058318A" w:rsidP="006F768F">
            <w:pPr>
              <w:pStyle w:val="tableheading"/>
            </w:pPr>
            <w:r w:rsidRPr="00DE08B3">
              <w:t>CR Calendar</w:t>
            </w:r>
          </w:p>
        </w:tc>
        <w:tc>
          <w:tcPr>
            <w:tcW w:w="1890" w:type="dxa"/>
            <w:tcBorders>
              <w:bottom w:val="double" w:sz="4" w:space="0" w:color="auto"/>
            </w:tcBorders>
            <w:shd w:val="clear" w:color="auto" w:fill="DBDBDB" w:themeFill="text1" w:themeFillTint="33"/>
          </w:tcPr>
          <w:p w14:paraId="5790CC8B" w14:textId="77777777" w:rsidR="0058318A" w:rsidRPr="00235FC2" w:rsidRDefault="0058318A" w:rsidP="006F768F">
            <w:pPr>
              <w:pStyle w:val="tableheading"/>
            </w:pPr>
            <w:r w:rsidRPr="00235FC2">
              <w:t>Notification</w:t>
            </w:r>
          </w:p>
        </w:tc>
        <w:tc>
          <w:tcPr>
            <w:tcW w:w="1163" w:type="dxa"/>
            <w:tcBorders>
              <w:bottom w:val="double" w:sz="4" w:space="0" w:color="auto"/>
            </w:tcBorders>
            <w:shd w:val="clear" w:color="auto" w:fill="DBDBDB" w:themeFill="text1" w:themeFillTint="33"/>
          </w:tcPr>
          <w:p w14:paraId="6903D965" w14:textId="77777777" w:rsidR="0058318A" w:rsidRPr="00235FC2" w:rsidRDefault="0058318A" w:rsidP="006F768F">
            <w:pPr>
              <w:pStyle w:val="tableheading"/>
            </w:pPr>
            <w:r w:rsidRPr="00235FC2">
              <w:t>CAB</w:t>
            </w:r>
          </w:p>
        </w:tc>
      </w:tr>
      <w:tr w:rsidR="00DE08B3" w:rsidRPr="00F44EE4" w14:paraId="02FF1602" w14:textId="77777777" w:rsidTr="007E3072">
        <w:tc>
          <w:tcPr>
            <w:tcW w:w="4111" w:type="dxa"/>
            <w:tcBorders>
              <w:top w:val="double" w:sz="4" w:space="0" w:color="auto"/>
            </w:tcBorders>
            <w:tcMar>
              <w:top w:w="29" w:type="dxa"/>
              <w:bottom w:w="29" w:type="dxa"/>
            </w:tcMar>
          </w:tcPr>
          <w:p w14:paraId="4FA30C6C" w14:textId="77777777" w:rsidR="0058318A" w:rsidRPr="00DE08B3" w:rsidRDefault="0058318A" w:rsidP="007E3072">
            <w:pPr>
              <w:pStyle w:val="TableText"/>
            </w:pPr>
            <w:r w:rsidRPr="00DE08B3">
              <w:t>RAM (Clients)</w:t>
            </w:r>
          </w:p>
        </w:tc>
        <w:tc>
          <w:tcPr>
            <w:tcW w:w="1440" w:type="dxa"/>
            <w:tcBorders>
              <w:top w:val="double" w:sz="4" w:space="0" w:color="auto"/>
            </w:tcBorders>
            <w:tcMar>
              <w:top w:w="29" w:type="dxa"/>
              <w:bottom w:w="29" w:type="dxa"/>
            </w:tcMar>
          </w:tcPr>
          <w:p w14:paraId="3D205809" w14:textId="38737031" w:rsidR="0058318A" w:rsidRPr="00DE08B3" w:rsidRDefault="0058318A" w:rsidP="007E3072">
            <w:pPr>
              <w:pStyle w:val="TableText"/>
            </w:pPr>
            <w:r w:rsidRPr="00DE08B3">
              <w:t>Remedy</w:t>
            </w:r>
            <w:r w:rsidR="007E3072" w:rsidRPr="007E3072">
              <w:rPr>
                <w:color w:val="C00000"/>
                <w:sz w:val="20"/>
              </w:rPr>
              <w:t>*</w:t>
            </w:r>
          </w:p>
        </w:tc>
        <w:tc>
          <w:tcPr>
            <w:tcW w:w="1620" w:type="dxa"/>
            <w:tcBorders>
              <w:top w:val="double" w:sz="4" w:space="0" w:color="auto"/>
            </w:tcBorders>
            <w:tcMar>
              <w:top w:w="29" w:type="dxa"/>
              <w:bottom w:w="29" w:type="dxa"/>
            </w:tcMar>
          </w:tcPr>
          <w:p w14:paraId="1CDE3214" w14:textId="4332A9F9" w:rsidR="0058318A" w:rsidRPr="00DE08B3" w:rsidRDefault="0058318A" w:rsidP="007E3072">
            <w:pPr>
              <w:pStyle w:val="TableText"/>
            </w:pPr>
            <w:r w:rsidRPr="00DE08B3">
              <w:t>TotalView</w:t>
            </w:r>
            <w:r w:rsidR="007E3072" w:rsidRPr="007E3072">
              <w:rPr>
                <w:color w:val="C00000"/>
                <w:sz w:val="20"/>
              </w:rPr>
              <w:t>**</w:t>
            </w:r>
          </w:p>
        </w:tc>
        <w:tc>
          <w:tcPr>
            <w:tcW w:w="1890" w:type="dxa"/>
            <w:tcBorders>
              <w:top w:val="double" w:sz="4" w:space="0" w:color="auto"/>
            </w:tcBorders>
            <w:tcMar>
              <w:top w:w="29" w:type="dxa"/>
              <w:bottom w:w="29" w:type="dxa"/>
            </w:tcMar>
          </w:tcPr>
          <w:p w14:paraId="1333F6D2" w14:textId="0C5C2A88" w:rsidR="0058318A" w:rsidRPr="00DE08B3" w:rsidRDefault="0058318A" w:rsidP="007E3072">
            <w:pPr>
              <w:pStyle w:val="TableText"/>
            </w:pPr>
            <w:r w:rsidRPr="00DE08B3">
              <w:t>Remedy</w:t>
            </w:r>
          </w:p>
        </w:tc>
        <w:tc>
          <w:tcPr>
            <w:tcW w:w="1163" w:type="dxa"/>
            <w:tcBorders>
              <w:top w:val="double" w:sz="4" w:space="0" w:color="auto"/>
            </w:tcBorders>
            <w:tcMar>
              <w:top w:w="29" w:type="dxa"/>
              <w:bottom w:w="29" w:type="dxa"/>
            </w:tcMar>
          </w:tcPr>
          <w:p w14:paraId="4B9089B1" w14:textId="77777777" w:rsidR="0058318A" w:rsidRPr="00DE08B3" w:rsidRDefault="0058318A" w:rsidP="007E3072">
            <w:pPr>
              <w:pStyle w:val="TableText"/>
            </w:pPr>
            <w:r w:rsidRPr="00DE08B3">
              <w:t>N/A</w:t>
            </w:r>
          </w:p>
        </w:tc>
      </w:tr>
      <w:tr w:rsidR="00DE08B3" w:rsidRPr="00F44EE4" w14:paraId="556AE345" w14:textId="77777777" w:rsidTr="007E3072">
        <w:trPr>
          <w:trHeight w:val="458"/>
        </w:trPr>
        <w:tc>
          <w:tcPr>
            <w:tcW w:w="4111" w:type="dxa"/>
            <w:tcMar>
              <w:top w:w="29" w:type="dxa"/>
              <w:bottom w:w="29" w:type="dxa"/>
            </w:tcMar>
          </w:tcPr>
          <w:p w14:paraId="0EFC01E1" w14:textId="450A0BFD" w:rsidR="0058318A" w:rsidRPr="00DE08B3" w:rsidRDefault="0058318A" w:rsidP="007E3072">
            <w:pPr>
              <w:pStyle w:val="TableText"/>
            </w:pPr>
            <w:r w:rsidRPr="00DE08B3">
              <w:t>Enterprise Cloud Managed Edition (Clients)</w:t>
            </w:r>
          </w:p>
        </w:tc>
        <w:tc>
          <w:tcPr>
            <w:tcW w:w="1440" w:type="dxa"/>
            <w:tcMar>
              <w:top w:w="29" w:type="dxa"/>
              <w:bottom w:w="29" w:type="dxa"/>
            </w:tcMar>
          </w:tcPr>
          <w:p w14:paraId="74E0BC3A" w14:textId="77777777" w:rsidR="0058318A" w:rsidRPr="00DE08B3" w:rsidRDefault="0058318A" w:rsidP="007E3072">
            <w:pPr>
              <w:pStyle w:val="TableText"/>
            </w:pPr>
            <w:r w:rsidRPr="00DE08B3">
              <w:t>Remedy</w:t>
            </w:r>
          </w:p>
        </w:tc>
        <w:tc>
          <w:tcPr>
            <w:tcW w:w="1620" w:type="dxa"/>
            <w:tcMar>
              <w:top w:w="29" w:type="dxa"/>
              <w:bottom w:w="29" w:type="dxa"/>
            </w:tcMar>
          </w:tcPr>
          <w:p w14:paraId="6CA1E358" w14:textId="77777777" w:rsidR="0058318A" w:rsidRPr="00DE08B3" w:rsidRDefault="0058318A" w:rsidP="007E3072">
            <w:pPr>
              <w:pStyle w:val="TableText"/>
            </w:pPr>
            <w:r w:rsidRPr="00DE08B3">
              <w:t>TotalView</w:t>
            </w:r>
          </w:p>
        </w:tc>
        <w:tc>
          <w:tcPr>
            <w:tcW w:w="1890" w:type="dxa"/>
            <w:tcMar>
              <w:top w:w="29" w:type="dxa"/>
              <w:bottom w:w="29" w:type="dxa"/>
            </w:tcMar>
          </w:tcPr>
          <w:p w14:paraId="199BA4ED" w14:textId="77777777" w:rsidR="0058318A" w:rsidRPr="00DE08B3" w:rsidRDefault="0058318A" w:rsidP="007E3072">
            <w:pPr>
              <w:pStyle w:val="TableText"/>
            </w:pPr>
            <w:r w:rsidRPr="00DE08B3">
              <w:t>Remedy</w:t>
            </w:r>
          </w:p>
        </w:tc>
        <w:tc>
          <w:tcPr>
            <w:tcW w:w="1163" w:type="dxa"/>
            <w:tcMar>
              <w:top w:w="29" w:type="dxa"/>
              <w:bottom w:w="29" w:type="dxa"/>
            </w:tcMar>
          </w:tcPr>
          <w:p w14:paraId="0312D89D" w14:textId="77777777" w:rsidR="0058318A" w:rsidRPr="00DE08B3" w:rsidRDefault="0058318A" w:rsidP="007E3072">
            <w:pPr>
              <w:pStyle w:val="TableText"/>
            </w:pPr>
            <w:r w:rsidRPr="00DE08B3">
              <w:t>N/A</w:t>
            </w:r>
          </w:p>
          <w:p w14:paraId="050CC193" w14:textId="77777777" w:rsidR="0058318A" w:rsidRPr="00DE08B3" w:rsidRDefault="0058318A" w:rsidP="007E3072">
            <w:pPr>
              <w:pStyle w:val="TableText"/>
            </w:pPr>
          </w:p>
        </w:tc>
      </w:tr>
      <w:tr w:rsidR="00DE08B3" w:rsidRPr="00F44EE4" w14:paraId="4A0E711E" w14:textId="77777777" w:rsidTr="007E3072">
        <w:tc>
          <w:tcPr>
            <w:tcW w:w="4111" w:type="dxa"/>
            <w:tcMar>
              <w:top w:w="29" w:type="dxa"/>
              <w:bottom w:w="29" w:type="dxa"/>
            </w:tcMar>
          </w:tcPr>
          <w:p w14:paraId="009DA7C0" w14:textId="77777777" w:rsidR="0058318A" w:rsidRPr="00DE08B3" w:rsidRDefault="0058318A" w:rsidP="007E3072">
            <w:pPr>
              <w:pStyle w:val="TableText"/>
            </w:pPr>
            <w:r w:rsidRPr="00DE08B3">
              <w:t>IPAH (Clients)</w:t>
            </w:r>
          </w:p>
        </w:tc>
        <w:tc>
          <w:tcPr>
            <w:tcW w:w="1440" w:type="dxa"/>
            <w:tcMar>
              <w:top w:w="29" w:type="dxa"/>
              <w:bottom w:w="29" w:type="dxa"/>
            </w:tcMar>
          </w:tcPr>
          <w:p w14:paraId="3B392533" w14:textId="77777777" w:rsidR="0058318A" w:rsidRPr="00DE08B3" w:rsidRDefault="0058318A" w:rsidP="007E3072">
            <w:pPr>
              <w:pStyle w:val="TableText"/>
            </w:pPr>
            <w:r w:rsidRPr="00DE08B3">
              <w:t>SDP</w:t>
            </w:r>
          </w:p>
        </w:tc>
        <w:tc>
          <w:tcPr>
            <w:tcW w:w="1620" w:type="dxa"/>
            <w:tcMar>
              <w:top w:w="29" w:type="dxa"/>
              <w:bottom w:w="29" w:type="dxa"/>
            </w:tcMar>
          </w:tcPr>
          <w:p w14:paraId="1A54F511" w14:textId="77777777" w:rsidR="0058318A" w:rsidRPr="00DE08B3" w:rsidRDefault="0058318A" w:rsidP="007E3072">
            <w:pPr>
              <w:pStyle w:val="TableText"/>
            </w:pPr>
            <w:r w:rsidRPr="00DE08B3">
              <w:t>SDP</w:t>
            </w:r>
          </w:p>
        </w:tc>
        <w:tc>
          <w:tcPr>
            <w:tcW w:w="1890" w:type="dxa"/>
            <w:tcMar>
              <w:top w:w="29" w:type="dxa"/>
              <w:bottom w:w="29" w:type="dxa"/>
            </w:tcMar>
          </w:tcPr>
          <w:p w14:paraId="484A3C75" w14:textId="77777777" w:rsidR="0058318A" w:rsidRPr="00DE08B3" w:rsidRDefault="0058318A" w:rsidP="007E3072">
            <w:pPr>
              <w:pStyle w:val="TableText"/>
            </w:pPr>
            <w:r w:rsidRPr="00DE08B3">
              <w:t>SDP</w:t>
            </w:r>
          </w:p>
        </w:tc>
        <w:tc>
          <w:tcPr>
            <w:tcW w:w="1163" w:type="dxa"/>
            <w:tcMar>
              <w:top w:w="29" w:type="dxa"/>
              <w:bottom w:w="29" w:type="dxa"/>
            </w:tcMar>
          </w:tcPr>
          <w:p w14:paraId="62FE1F95" w14:textId="77777777" w:rsidR="0058318A" w:rsidRPr="00DE08B3" w:rsidRDefault="0058318A" w:rsidP="007E3072">
            <w:pPr>
              <w:pStyle w:val="TableText"/>
            </w:pPr>
            <w:r w:rsidRPr="00DE08B3">
              <w:t>N/A</w:t>
            </w:r>
          </w:p>
        </w:tc>
      </w:tr>
      <w:tr w:rsidR="00DE08B3" w:rsidRPr="00F44EE4" w14:paraId="6A0710C5" w14:textId="77777777" w:rsidTr="007E3072">
        <w:tc>
          <w:tcPr>
            <w:tcW w:w="4111" w:type="dxa"/>
            <w:tcMar>
              <w:top w:w="29" w:type="dxa"/>
              <w:bottom w:w="29" w:type="dxa"/>
            </w:tcMar>
          </w:tcPr>
          <w:p w14:paraId="27166B82" w14:textId="77777777" w:rsidR="0058318A" w:rsidRPr="00DE08B3" w:rsidRDefault="0058318A" w:rsidP="007E3072">
            <w:pPr>
              <w:pStyle w:val="TableText"/>
            </w:pPr>
            <w:r w:rsidRPr="00DE08B3">
              <w:t>RAM (Infrastructure)</w:t>
            </w:r>
          </w:p>
        </w:tc>
        <w:tc>
          <w:tcPr>
            <w:tcW w:w="1440" w:type="dxa"/>
            <w:tcMar>
              <w:top w:w="29" w:type="dxa"/>
              <w:bottom w:w="29" w:type="dxa"/>
            </w:tcMar>
          </w:tcPr>
          <w:p w14:paraId="22272B60" w14:textId="77777777" w:rsidR="0058318A" w:rsidRPr="00DE08B3" w:rsidRDefault="0058318A" w:rsidP="007E3072">
            <w:pPr>
              <w:pStyle w:val="TableText"/>
            </w:pPr>
            <w:r w:rsidRPr="00DE08B3">
              <w:t>Remedy</w:t>
            </w:r>
          </w:p>
        </w:tc>
        <w:tc>
          <w:tcPr>
            <w:tcW w:w="1620" w:type="dxa"/>
            <w:tcMar>
              <w:top w:w="29" w:type="dxa"/>
              <w:bottom w:w="29" w:type="dxa"/>
            </w:tcMar>
          </w:tcPr>
          <w:p w14:paraId="53B7D0D9" w14:textId="77777777" w:rsidR="0058318A" w:rsidRPr="00DE08B3" w:rsidRDefault="0058318A" w:rsidP="007E3072">
            <w:pPr>
              <w:pStyle w:val="TableText"/>
            </w:pPr>
            <w:r w:rsidRPr="00DE08B3">
              <w:t>TotalView</w:t>
            </w:r>
          </w:p>
        </w:tc>
        <w:tc>
          <w:tcPr>
            <w:tcW w:w="1890" w:type="dxa"/>
            <w:tcMar>
              <w:top w:w="29" w:type="dxa"/>
              <w:bottom w:w="29" w:type="dxa"/>
            </w:tcMar>
          </w:tcPr>
          <w:p w14:paraId="4DD3FFE7" w14:textId="77777777" w:rsidR="0058318A" w:rsidRPr="00DE08B3" w:rsidRDefault="0058318A" w:rsidP="007E3072">
            <w:pPr>
              <w:pStyle w:val="TableText"/>
            </w:pPr>
            <w:r w:rsidRPr="00DE08B3">
              <w:t>Outlook</w:t>
            </w:r>
            <w:r w:rsidRPr="00DE08B3">
              <w:rPr>
                <w:vertAlign w:val="superscript"/>
              </w:rPr>
              <w:t>®</w:t>
            </w:r>
            <w:r w:rsidRPr="00DE08B3">
              <w:t>, Remedy</w:t>
            </w:r>
          </w:p>
        </w:tc>
        <w:tc>
          <w:tcPr>
            <w:tcW w:w="1163" w:type="dxa"/>
            <w:tcMar>
              <w:top w:w="29" w:type="dxa"/>
              <w:bottom w:w="29" w:type="dxa"/>
            </w:tcMar>
          </w:tcPr>
          <w:p w14:paraId="590D3069" w14:textId="77777777" w:rsidR="0058318A" w:rsidRPr="00DE08B3" w:rsidRDefault="0058318A" w:rsidP="007E3072">
            <w:pPr>
              <w:pStyle w:val="TableText"/>
            </w:pPr>
            <w:r w:rsidRPr="00DE08B3">
              <w:t>Remedy</w:t>
            </w:r>
          </w:p>
        </w:tc>
      </w:tr>
      <w:tr w:rsidR="00DE08B3" w:rsidRPr="00F44EE4" w14:paraId="38741E0C" w14:textId="77777777" w:rsidTr="007E3072">
        <w:tc>
          <w:tcPr>
            <w:tcW w:w="4111" w:type="dxa"/>
            <w:tcMar>
              <w:top w:w="29" w:type="dxa"/>
              <w:bottom w:w="29" w:type="dxa"/>
            </w:tcMar>
          </w:tcPr>
          <w:p w14:paraId="2F62DBFD" w14:textId="598E0727" w:rsidR="0058318A" w:rsidRPr="00DE08B3" w:rsidRDefault="0058318A" w:rsidP="007E3072">
            <w:pPr>
              <w:pStyle w:val="TableText"/>
            </w:pPr>
            <w:r w:rsidRPr="00DE08B3">
              <w:t>ECME, Global Inbound Services (GIS)</w:t>
            </w:r>
            <w:r w:rsidR="00DE08B3" w:rsidRPr="00DE08B3">
              <w:t xml:space="preserve"> </w:t>
            </w:r>
            <w:r w:rsidRPr="00DE08B3">
              <w:t>(Infrastructure)</w:t>
            </w:r>
          </w:p>
        </w:tc>
        <w:tc>
          <w:tcPr>
            <w:tcW w:w="1440" w:type="dxa"/>
            <w:tcMar>
              <w:top w:w="29" w:type="dxa"/>
              <w:bottom w:w="29" w:type="dxa"/>
            </w:tcMar>
          </w:tcPr>
          <w:p w14:paraId="7E9E56B8" w14:textId="77777777" w:rsidR="0058318A" w:rsidRPr="00DE08B3" w:rsidRDefault="0058318A" w:rsidP="007E3072">
            <w:pPr>
              <w:pStyle w:val="TableText"/>
            </w:pPr>
            <w:r w:rsidRPr="00DE08B3">
              <w:t>Remedy</w:t>
            </w:r>
          </w:p>
        </w:tc>
        <w:tc>
          <w:tcPr>
            <w:tcW w:w="1620" w:type="dxa"/>
            <w:tcMar>
              <w:top w:w="29" w:type="dxa"/>
              <w:bottom w:w="29" w:type="dxa"/>
            </w:tcMar>
          </w:tcPr>
          <w:p w14:paraId="1B71BA92" w14:textId="77777777" w:rsidR="0058318A" w:rsidRPr="00DE08B3" w:rsidRDefault="0058318A" w:rsidP="007E3072">
            <w:pPr>
              <w:pStyle w:val="TableText"/>
            </w:pPr>
            <w:r w:rsidRPr="00DE08B3">
              <w:t>TotalView</w:t>
            </w:r>
          </w:p>
        </w:tc>
        <w:tc>
          <w:tcPr>
            <w:tcW w:w="1890" w:type="dxa"/>
            <w:tcMar>
              <w:top w:w="29" w:type="dxa"/>
              <w:bottom w:w="29" w:type="dxa"/>
            </w:tcMar>
          </w:tcPr>
          <w:p w14:paraId="750F31E7" w14:textId="43D02607" w:rsidR="0058318A" w:rsidRPr="00DE08B3" w:rsidRDefault="00452420" w:rsidP="007E3072">
            <w:pPr>
              <w:pStyle w:val="TableText"/>
            </w:pPr>
            <w:r w:rsidRPr="00452420">
              <w:t>Outage Notification</w:t>
            </w:r>
            <w:r>
              <w:t xml:space="preserve"> </w:t>
            </w:r>
          </w:p>
        </w:tc>
        <w:tc>
          <w:tcPr>
            <w:tcW w:w="1163" w:type="dxa"/>
            <w:tcMar>
              <w:top w:w="29" w:type="dxa"/>
              <w:bottom w:w="29" w:type="dxa"/>
            </w:tcMar>
          </w:tcPr>
          <w:p w14:paraId="62FA53F7" w14:textId="77777777" w:rsidR="0058318A" w:rsidRPr="00DE08B3" w:rsidRDefault="0058318A" w:rsidP="007E3072">
            <w:pPr>
              <w:pStyle w:val="TableText"/>
            </w:pPr>
            <w:r w:rsidRPr="00DE08B3">
              <w:t>Remedy</w:t>
            </w:r>
          </w:p>
        </w:tc>
      </w:tr>
      <w:tr w:rsidR="00DE08B3" w:rsidRPr="00F44EE4" w14:paraId="22474F05" w14:textId="77777777" w:rsidTr="007E3072">
        <w:tc>
          <w:tcPr>
            <w:tcW w:w="4111" w:type="dxa"/>
            <w:tcMar>
              <w:top w:w="29" w:type="dxa"/>
              <w:bottom w:w="29" w:type="dxa"/>
            </w:tcMar>
          </w:tcPr>
          <w:p w14:paraId="59B17ABD" w14:textId="77777777" w:rsidR="0058318A" w:rsidRPr="00DE08B3" w:rsidRDefault="0058318A" w:rsidP="007E3072">
            <w:pPr>
              <w:pStyle w:val="TableText"/>
            </w:pPr>
            <w:r w:rsidRPr="00DE08B3">
              <w:t>IPAH (Infrastructure)</w:t>
            </w:r>
          </w:p>
        </w:tc>
        <w:tc>
          <w:tcPr>
            <w:tcW w:w="1440" w:type="dxa"/>
            <w:tcMar>
              <w:top w:w="29" w:type="dxa"/>
              <w:bottom w:w="29" w:type="dxa"/>
            </w:tcMar>
          </w:tcPr>
          <w:p w14:paraId="08BE9056" w14:textId="227B6D6A" w:rsidR="0058318A" w:rsidRPr="00DE08B3" w:rsidRDefault="00970121" w:rsidP="00970121">
            <w:pPr>
              <w:pStyle w:val="TableText"/>
            </w:pPr>
            <w:r>
              <w:t xml:space="preserve">SDP </w:t>
            </w:r>
          </w:p>
        </w:tc>
        <w:tc>
          <w:tcPr>
            <w:tcW w:w="1620" w:type="dxa"/>
            <w:tcMar>
              <w:top w:w="29" w:type="dxa"/>
              <w:bottom w:w="29" w:type="dxa"/>
            </w:tcMar>
          </w:tcPr>
          <w:p w14:paraId="11B3E765" w14:textId="74213294" w:rsidR="0058318A" w:rsidRPr="00DE08B3" w:rsidRDefault="00970121" w:rsidP="00970121">
            <w:pPr>
              <w:pStyle w:val="TableText"/>
            </w:pPr>
            <w:r>
              <w:t xml:space="preserve">SDP </w:t>
            </w:r>
          </w:p>
        </w:tc>
        <w:tc>
          <w:tcPr>
            <w:tcW w:w="1890" w:type="dxa"/>
            <w:tcMar>
              <w:top w:w="29" w:type="dxa"/>
              <w:bottom w:w="29" w:type="dxa"/>
            </w:tcMar>
          </w:tcPr>
          <w:p w14:paraId="3DC0D15A" w14:textId="389E4503" w:rsidR="0058318A" w:rsidRPr="00DE08B3" w:rsidRDefault="00970121" w:rsidP="00970121">
            <w:pPr>
              <w:pStyle w:val="TableText"/>
            </w:pPr>
            <w:r>
              <w:t xml:space="preserve">SDP </w:t>
            </w:r>
          </w:p>
        </w:tc>
        <w:tc>
          <w:tcPr>
            <w:tcW w:w="1163" w:type="dxa"/>
            <w:tcMar>
              <w:top w:w="29" w:type="dxa"/>
              <w:bottom w:w="29" w:type="dxa"/>
            </w:tcMar>
          </w:tcPr>
          <w:p w14:paraId="292C445C" w14:textId="2ACA57A3" w:rsidR="0058318A" w:rsidRPr="00DE08B3" w:rsidRDefault="00970121" w:rsidP="00970121">
            <w:pPr>
              <w:pStyle w:val="TableText"/>
            </w:pPr>
            <w:r>
              <w:t xml:space="preserve">SDP </w:t>
            </w:r>
          </w:p>
        </w:tc>
      </w:tr>
      <w:tr w:rsidR="00DE08B3" w:rsidRPr="00F44EE4" w14:paraId="2F224095" w14:textId="77777777" w:rsidTr="007E3072">
        <w:tc>
          <w:tcPr>
            <w:tcW w:w="4111" w:type="dxa"/>
            <w:tcMar>
              <w:top w:w="29" w:type="dxa"/>
              <w:bottom w:w="29" w:type="dxa"/>
            </w:tcMar>
          </w:tcPr>
          <w:p w14:paraId="24AF453D" w14:textId="43A2B037" w:rsidR="0058318A" w:rsidRPr="00DE08B3" w:rsidRDefault="004E50F2" w:rsidP="007E3072">
            <w:pPr>
              <w:pStyle w:val="TableText"/>
            </w:pPr>
            <w:r>
              <w:t>GCTS</w:t>
            </w:r>
          </w:p>
        </w:tc>
        <w:tc>
          <w:tcPr>
            <w:tcW w:w="1440" w:type="dxa"/>
            <w:tcMar>
              <w:top w:w="29" w:type="dxa"/>
              <w:bottom w:w="29" w:type="dxa"/>
            </w:tcMar>
          </w:tcPr>
          <w:p w14:paraId="73000781" w14:textId="77777777" w:rsidR="0058318A" w:rsidRPr="00DE08B3" w:rsidRDefault="0058318A" w:rsidP="007E3072">
            <w:pPr>
              <w:pStyle w:val="TableText"/>
            </w:pPr>
            <w:r w:rsidRPr="00DE08B3">
              <w:t>SDP</w:t>
            </w:r>
          </w:p>
        </w:tc>
        <w:tc>
          <w:tcPr>
            <w:tcW w:w="1620" w:type="dxa"/>
            <w:tcMar>
              <w:top w:w="29" w:type="dxa"/>
              <w:bottom w:w="29" w:type="dxa"/>
            </w:tcMar>
          </w:tcPr>
          <w:p w14:paraId="632CD19A" w14:textId="77777777" w:rsidR="0058318A" w:rsidRPr="00DE08B3" w:rsidRDefault="0058318A" w:rsidP="007E3072">
            <w:pPr>
              <w:pStyle w:val="TableText"/>
            </w:pPr>
            <w:r w:rsidRPr="00DE08B3">
              <w:t>SDP</w:t>
            </w:r>
          </w:p>
        </w:tc>
        <w:tc>
          <w:tcPr>
            <w:tcW w:w="1890" w:type="dxa"/>
            <w:tcMar>
              <w:top w:w="29" w:type="dxa"/>
              <w:bottom w:w="29" w:type="dxa"/>
            </w:tcMar>
          </w:tcPr>
          <w:p w14:paraId="4971F6F5" w14:textId="77777777" w:rsidR="0058318A" w:rsidRPr="00DE08B3" w:rsidRDefault="0058318A" w:rsidP="007E3072">
            <w:pPr>
              <w:pStyle w:val="TableText"/>
            </w:pPr>
            <w:r w:rsidRPr="00DE08B3">
              <w:t>SDP</w:t>
            </w:r>
          </w:p>
        </w:tc>
        <w:tc>
          <w:tcPr>
            <w:tcW w:w="1163" w:type="dxa"/>
            <w:tcMar>
              <w:top w:w="29" w:type="dxa"/>
              <w:bottom w:w="29" w:type="dxa"/>
            </w:tcMar>
          </w:tcPr>
          <w:p w14:paraId="341BF211" w14:textId="77777777" w:rsidR="0058318A" w:rsidRPr="00DE08B3" w:rsidRDefault="0058318A" w:rsidP="007E3072">
            <w:pPr>
              <w:pStyle w:val="TableText"/>
            </w:pPr>
            <w:r w:rsidRPr="00DE08B3">
              <w:t>SDP</w:t>
            </w:r>
          </w:p>
        </w:tc>
      </w:tr>
    </w:tbl>
    <w:p w14:paraId="507B33CE" w14:textId="77777777" w:rsidR="007E3072" w:rsidRDefault="007E3072" w:rsidP="007E3072">
      <w:pPr>
        <w:pStyle w:val="space"/>
      </w:pPr>
    </w:p>
    <w:p w14:paraId="0B47C1EE" w14:textId="534F1502" w:rsidR="007E3072" w:rsidRPr="007E3072" w:rsidRDefault="007E3072" w:rsidP="007E3072">
      <w:pPr>
        <w:pStyle w:val="TableText"/>
        <w:ind w:left="720"/>
        <w:rPr>
          <w:i/>
        </w:rPr>
      </w:pPr>
      <w:r w:rsidRPr="007E3072">
        <w:rPr>
          <w:i/>
          <w:color w:val="C00000"/>
          <w:sz w:val="20"/>
        </w:rPr>
        <w:t>*</w:t>
      </w:r>
      <w:r w:rsidRPr="007E3072">
        <w:rPr>
          <w:i/>
        </w:rPr>
        <w:t xml:space="preserve">   Remedy -Ticketing system currently in use by RAM/ECME customers and some data center locations.</w:t>
      </w:r>
    </w:p>
    <w:p w14:paraId="5AE78E91" w14:textId="77777777" w:rsidR="007E3072" w:rsidRPr="007E3072" w:rsidRDefault="007E3072" w:rsidP="007E3072">
      <w:pPr>
        <w:pStyle w:val="TableText"/>
        <w:ind w:left="720"/>
        <w:rPr>
          <w:i/>
        </w:rPr>
      </w:pPr>
      <w:r w:rsidRPr="007E3072">
        <w:rPr>
          <w:i/>
          <w:color w:val="C00000"/>
          <w:sz w:val="20"/>
        </w:rPr>
        <w:t>*</w:t>
      </w:r>
      <w:proofErr w:type="gramStart"/>
      <w:r w:rsidRPr="007E3072">
        <w:rPr>
          <w:i/>
          <w:color w:val="C00000"/>
          <w:sz w:val="20"/>
        </w:rPr>
        <w:t>*</w:t>
      </w:r>
      <w:r w:rsidRPr="007E3072">
        <w:rPr>
          <w:i/>
        </w:rPr>
        <w:t xml:space="preserve">  TotalView</w:t>
      </w:r>
      <w:proofErr w:type="gramEnd"/>
      <w:r w:rsidRPr="007E3072">
        <w:rPr>
          <w:i/>
        </w:rPr>
        <w:t>© – Demonstrate Remote Application Management Services Portal.</w:t>
      </w:r>
    </w:p>
    <w:p w14:paraId="7D8C8C8B" w14:textId="459FB22C" w:rsidR="0058318A" w:rsidRDefault="007E3072" w:rsidP="0058318A">
      <w:pPr>
        <w:pStyle w:val="Heading1"/>
      </w:pPr>
      <w:bookmarkStart w:id="48" w:name="SUbmitCR"/>
      <w:bookmarkStart w:id="49" w:name="_Ref473178089"/>
      <w:bookmarkStart w:id="50" w:name="_Toc497286198"/>
      <w:r>
        <w:lastRenderedPageBreak/>
        <w:t>Submit</w:t>
      </w:r>
      <w:bookmarkEnd w:id="48"/>
      <w:r>
        <w:t xml:space="preserve"> </w:t>
      </w:r>
      <w:r w:rsidR="0058318A">
        <w:t xml:space="preserve">a </w:t>
      </w:r>
      <w:r>
        <w:t xml:space="preserve">Request </w:t>
      </w:r>
      <w:r w:rsidR="0058318A">
        <w:t xml:space="preserve">for </w:t>
      </w:r>
      <w:r>
        <w:t>Change</w:t>
      </w:r>
      <w:bookmarkEnd w:id="49"/>
      <w:bookmarkEnd w:id="50"/>
    </w:p>
    <w:p w14:paraId="6F9C484D" w14:textId="77777777" w:rsidR="0058318A" w:rsidRPr="0076519A" w:rsidRDefault="0058318A" w:rsidP="007E3072">
      <w:pPr>
        <w:pStyle w:val="Body"/>
      </w:pPr>
      <w:r w:rsidRPr="0076519A">
        <w:t>For a planned change, there may be a delay between the RFC submission and the approval/scheduling of an RFC. This delay provides CAs time to ensure the:</w:t>
      </w:r>
    </w:p>
    <w:p w14:paraId="598EAB48" w14:textId="77777777" w:rsidR="0058318A" w:rsidRPr="00A64AF3" w:rsidRDefault="0058318A" w:rsidP="007E3072">
      <w:pPr>
        <w:pStyle w:val="bullet1"/>
      </w:pPr>
      <w:r w:rsidRPr="00A64AF3">
        <w:t>Requestor has included all required RFC information</w:t>
      </w:r>
    </w:p>
    <w:p w14:paraId="514DC5FE" w14:textId="35A39EBC" w:rsidR="0058318A" w:rsidRPr="00A64AF3" w:rsidRDefault="0058318A" w:rsidP="007E3072">
      <w:pPr>
        <w:pStyle w:val="bullet1"/>
      </w:pPr>
      <w:r w:rsidRPr="00A64AF3">
        <w:t xml:space="preserve">Requestor has given adequate advance notice to those individuals who will be affected by the change, allowing for sufficient time </w:t>
      </w:r>
      <w:r w:rsidR="007E3072">
        <w:t>to prepare for the change event</w:t>
      </w:r>
    </w:p>
    <w:p w14:paraId="610D68FD" w14:textId="77777777" w:rsidR="007E3072" w:rsidRDefault="007E3072" w:rsidP="007E3072">
      <w:pPr>
        <w:pStyle w:val="space"/>
      </w:pPr>
    </w:p>
    <w:p w14:paraId="2FB17D23" w14:textId="77777777" w:rsidR="0058318A" w:rsidRPr="0076519A" w:rsidRDefault="0058318A" w:rsidP="007E3072">
      <w:pPr>
        <w:pStyle w:val="Body"/>
      </w:pPr>
      <w:r w:rsidRPr="0076519A">
        <w:t>Requestors who submit RFCs outside of the posted timelines below may be denied, may be rescheduled, or may require Emergency Change Request (ECR) submission.</w:t>
      </w:r>
    </w:p>
    <w:p w14:paraId="471A75B7" w14:textId="37C3EBF3" w:rsidR="0058318A" w:rsidRPr="00A64AF3" w:rsidRDefault="0058318A" w:rsidP="007E3072">
      <w:pPr>
        <w:pStyle w:val="bullet1"/>
        <w:spacing w:after="120"/>
      </w:pPr>
      <w:r w:rsidRPr="00A64AF3">
        <w:t>A requestor can submit an ECR for CAB/EC approval</w:t>
      </w:r>
      <w:r w:rsidR="007E3072">
        <w:t xml:space="preserve"> at any time</w:t>
      </w:r>
    </w:p>
    <w:p w14:paraId="5D22CAB1" w14:textId="77777777" w:rsidR="0058318A" w:rsidRPr="007E3072" w:rsidRDefault="0058318A" w:rsidP="007E3072">
      <w:pPr>
        <w:pStyle w:val="MessageHeader"/>
        <w:pBdr>
          <w:top w:val="single" w:sz="6" w:space="1" w:color="383838" w:themeColor="text1" w:themeShade="BF"/>
          <w:left w:val="single" w:sz="6" w:space="4" w:color="383838" w:themeColor="text1" w:themeShade="BF"/>
          <w:bottom w:val="single" w:sz="6" w:space="1" w:color="383838" w:themeColor="text1" w:themeShade="BF"/>
          <w:right w:val="single" w:sz="6" w:space="4" w:color="383838" w:themeColor="text1" w:themeShade="BF"/>
        </w:pBdr>
        <w:shd w:val="clear" w:color="auto" w:fill="DBDBDB" w:themeFill="text1" w:themeFillTint="33"/>
        <w:ind w:left="990" w:hanging="630"/>
        <w:rPr>
          <w:rFonts w:ascii="Arial" w:hAnsi="Arial" w:cs="Arial"/>
          <w:sz w:val="22"/>
          <w:szCs w:val="22"/>
        </w:rPr>
      </w:pPr>
      <w:r w:rsidRPr="007E3072">
        <w:rPr>
          <w:rFonts w:ascii="Arial" w:hAnsi="Arial" w:cs="Arial"/>
          <w:b/>
          <w:sz w:val="22"/>
          <w:szCs w:val="22"/>
        </w:rPr>
        <w:t>Note</w:t>
      </w:r>
      <w:r w:rsidRPr="007E3072">
        <w:rPr>
          <w:rFonts w:ascii="Arial" w:hAnsi="Arial" w:cs="Arial"/>
          <w:sz w:val="22"/>
          <w:szCs w:val="22"/>
        </w:rPr>
        <w:t xml:space="preserve">:  The requestor can use an ECR only when a situation arises that is unplanned but critical in nature. The requestor must NOT use an ECR as a substitute for poor planning. He or she must always follow up the submission of an ECR with a telephone call to the CA on call and an email. He or she must make the phone call to </w:t>
      </w:r>
      <w:r w:rsidRPr="007E3072">
        <w:rPr>
          <w:rStyle w:val="Strong"/>
          <w:rFonts w:ascii="Arial" w:hAnsi="Arial" w:cs="Arial"/>
          <w:sz w:val="22"/>
          <w:szCs w:val="22"/>
        </w:rPr>
        <w:t>469-461-9348</w:t>
      </w:r>
      <w:r w:rsidRPr="007E3072">
        <w:rPr>
          <w:rFonts w:ascii="Arial" w:hAnsi="Arial" w:cs="Arial"/>
          <w:sz w:val="22"/>
          <w:szCs w:val="22"/>
        </w:rPr>
        <w:t xml:space="preserve">. If the ECR is not raised in the SDP, the requestor must send an email to the Distribution List: </w:t>
      </w:r>
      <w:hyperlink r:id="rId22" w:history="1">
        <w:r w:rsidRPr="007E3072">
          <w:rPr>
            <w:rStyle w:val="CommentReference"/>
            <w:rFonts w:cs="Arial"/>
            <w:sz w:val="22"/>
            <w:szCs w:val="22"/>
          </w:rPr>
          <w:t>GRP Emergency Change Notification</w:t>
        </w:r>
      </w:hyperlink>
      <w:r w:rsidRPr="007E3072">
        <w:rPr>
          <w:rFonts w:ascii="Arial" w:hAnsi="Arial" w:cs="Arial"/>
          <w:sz w:val="22"/>
          <w:szCs w:val="22"/>
        </w:rPr>
        <w:t xml:space="preserve"> requesting approval.</w:t>
      </w:r>
    </w:p>
    <w:p w14:paraId="1AC6C0A5" w14:textId="77777777" w:rsidR="0058318A" w:rsidRPr="007E3072" w:rsidRDefault="0058318A" w:rsidP="007E3072">
      <w:pPr>
        <w:pStyle w:val="space"/>
      </w:pPr>
    </w:p>
    <w:p w14:paraId="55D93356" w14:textId="77777777" w:rsidR="0058318A" w:rsidRPr="00A64AF3" w:rsidRDefault="0058318A" w:rsidP="007E3072">
      <w:pPr>
        <w:pStyle w:val="bullet1"/>
      </w:pPr>
      <w:r w:rsidRPr="00A64AF3">
        <w:t>A requestor can submit an expedited RFC for approval at any time. Examples of expedited RFCs include:</w:t>
      </w:r>
    </w:p>
    <w:p w14:paraId="1570E240" w14:textId="07C6204F" w:rsidR="0058318A" w:rsidRPr="00A64AF3" w:rsidRDefault="00387B9B" w:rsidP="007E3072">
      <w:pPr>
        <w:pStyle w:val="bullet2"/>
      </w:pPr>
      <w:r w:rsidRPr="00387B9B">
        <w:t>Dedicated Customer Environment (DCE) changes for dedicated customer network gear</w:t>
      </w:r>
      <w:r>
        <w:t xml:space="preserve">. </w:t>
      </w:r>
      <w:r w:rsidR="0058318A" w:rsidRPr="00A64AF3">
        <w:t>RAM changes that have specific customer timelines required by Service Level Agreements (SLAs)</w:t>
      </w:r>
    </w:p>
    <w:p w14:paraId="26A476B6" w14:textId="386654D6" w:rsidR="0058318A" w:rsidRPr="00A64AF3" w:rsidRDefault="0058318A" w:rsidP="007E3072">
      <w:pPr>
        <w:pStyle w:val="bullet1"/>
      </w:pPr>
      <w:r w:rsidRPr="00A64AF3">
        <w:t>The requestor must submit a planned RFC with the minimum lead times as outlined in</w:t>
      </w:r>
      <w:r w:rsidR="00AE5C60">
        <w:t xml:space="preserve"> </w:t>
      </w:r>
      <w:hyperlink w:anchor="Table2" w:history="1">
        <w:r w:rsidR="00AE5C60" w:rsidRPr="00AE5C60">
          <w:rPr>
            <w:rStyle w:val="Hyperlink"/>
          </w:rPr>
          <w:t>Table 2</w:t>
        </w:r>
      </w:hyperlink>
      <w:r w:rsidRPr="00A64AF3">
        <w:t>.</w:t>
      </w:r>
    </w:p>
    <w:p w14:paraId="0E6AE635" w14:textId="77777777" w:rsidR="0058318A" w:rsidRPr="00A64AF3" w:rsidRDefault="0058318A" w:rsidP="007E3072">
      <w:pPr>
        <w:pStyle w:val="bullet1"/>
      </w:pPr>
      <w:r w:rsidRPr="00A64AF3">
        <w:t>All RFCs that are presented in the CAB must have:</w:t>
      </w:r>
    </w:p>
    <w:p w14:paraId="360E3AAC" w14:textId="77777777" w:rsidR="0058318A" w:rsidRPr="00A64AF3" w:rsidRDefault="0058318A" w:rsidP="007E3072">
      <w:pPr>
        <w:pStyle w:val="bullet2"/>
      </w:pPr>
      <w:r w:rsidRPr="00A64AF3">
        <w:t>An Impact Assessment (IA) Score Sheet</w:t>
      </w:r>
    </w:p>
    <w:p w14:paraId="5AEDB3E5" w14:textId="77777777" w:rsidR="0058318A" w:rsidRPr="00A64AF3" w:rsidRDefault="0058318A" w:rsidP="007E3072">
      <w:pPr>
        <w:pStyle w:val="bullet2"/>
      </w:pPr>
      <w:r w:rsidRPr="00A64AF3">
        <w:t>A Pre-change Testing/QA form</w:t>
      </w:r>
    </w:p>
    <w:p w14:paraId="6C1B491B" w14:textId="43619664" w:rsidR="0058318A" w:rsidRPr="00A64AF3" w:rsidRDefault="004914BC" w:rsidP="007E3072">
      <w:pPr>
        <w:pStyle w:val="bullet2"/>
      </w:pPr>
      <w:r>
        <w:t>A clearly define customer impact statement</w:t>
      </w:r>
      <w:r w:rsidR="0058318A" w:rsidRPr="00A64AF3">
        <w:t xml:space="preserve"> in addition to all other RFC requirements.</w:t>
      </w:r>
    </w:p>
    <w:p w14:paraId="6DD086BE" w14:textId="77777777" w:rsidR="0058318A" w:rsidRPr="00A64AF3" w:rsidRDefault="0058318A" w:rsidP="007E3072">
      <w:pPr>
        <w:pStyle w:val="bullet1"/>
      </w:pPr>
      <w:r w:rsidRPr="00A64AF3">
        <w:t>The requestor must submit all CAB-level RFCs prior to the next CAB meeting. This will allow for documentation of the RFC on the CAB agenda. See submission cutoff times below:</w:t>
      </w:r>
    </w:p>
    <w:p w14:paraId="73CE23A0" w14:textId="32FB60ED" w:rsidR="0058318A" w:rsidRPr="00A64AF3" w:rsidRDefault="0058318A" w:rsidP="007E3072">
      <w:pPr>
        <w:pStyle w:val="bullet2"/>
      </w:pPr>
      <w:r w:rsidRPr="00235FC2">
        <w:rPr>
          <w:rStyle w:val="Strong"/>
        </w:rPr>
        <w:t>CAB Steering Committee</w:t>
      </w:r>
      <w:r w:rsidRPr="00A64AF3">
        <w:t xml:space="preserve">:  Prior </w:t>
      </w:r>
      <w:r w:rsidR="003401A7">
        <w:t>to 10</w:t>
      </w:r>
      <w:r w:rsidRPr="0076519A">
        <w:t>:00 (ET)</w:t>
      </w:r>
      <w:r w:rsidRPr="00A64AF3">
        <w:t xml:space="preserve"> on Monday for that Tuesday’s weekly meeting, the requestor must submit through the appropriate Change Management toolset all changes that require review during the weekly CAB steering committee meeting. The requestor must consider advance notification requirements during planning sessions to ensure adequate notification timelines after CAB Steering Committee approval of the change.</w:t>
      </w:r>
    </w:p>
    <w:p w14:paraId="4639B406" w14:textId="56C7D333" w:rsidR="0058318A" w:rsidRDefault="0058318A" w:rsidP="007E3072">
      <w:pPr>
        <w:pStyle w:val="bullet2"/>
      </w:pPr>
      <w:r w:rsidRPr="00235FC2">
        <w:rPr>
          <w:rStyle w:val="Strong"/>
        </w:rPr>
        <w:t>CAB</w:t>
      </w:r>
      <w:r>
        <w:t xml:space="preserve">:  Prior </w:t>
      </w:r>
      <w:r w:rsidR="00361C60">
        <w:t>to 18</w:t>
      </w:r>
      <w:r w:rsidRPr="0076519A">
        <w:t>:00 (ET)</w:t>
      </w:r>
      <w:r w:rsidRPr="00A64AF3">
        <w:t xml:space="preserve"> on Monday for that Wednesday’s weekly meeting, the requestor must submit through the appropriate Change Management toolset all changes that require review during the weekly CAB meeting. The requestor must consider advance notification requirements </w:t>
      </w:r>
      <w:r w:rsidRPr="00A64AF3">
        <w:lastRenderedPageBreak/>
        <w:t>during planning session to ensure adequate notification timelines after CAB approval of the change.</w:t>
      </w:r>
    </w:p>
    <w:p w14:paraId="577B1CAA" w14:textId="77777777" w:rsidR="007E3072" w:rsidRPr="007E3072" w:rsidRDefault="007E3072" w:rsidP="00BF5F95">
      <w:pPr>
        <w:pStyle w:val="Body"/>
      </w:pPr>
    </w:p>
    <w:p w14:paraId="56D914A1" w14:textId="5B2AD241" w:rsidR="002F07FD" w:rsidRPr="005B3E4D" w:rsidRDefault="002F07FD" w:rsidP="002F07FD">
      <w:pPr>
        <w:pStyle w:val="Caption"/>
      </w:pPr>
      <w:bookmarkStart w:id="51" w:name="_Toc497286224"/>
      <w:r>
        <w:t xml:space="preserve">Table </w:t>
      </w:r>
      <w:r w:rsidR="004B2E87">
        <w:fldChar w:fldCharType="begin"/>
      </w:r>
      <w:r w:rsidR="004B2E87">
        <w:instrText xml:space="preserve"> SEQ Table \* ARABIC </w:instrText>
      </w:r>
      <w:r w:rsidR="004B2E87">
        <w:fldChar w:fldCharType="separate"/>
      </w:r>
      <w:r w:rsidR="00B97A94">
        <w:rPr>
          <w:noProof/>
        </w:rPr>
        <w:t>2</w:t>
      </w:r>
      <w:r w:rsidR="004B2E87">
        <w:rPr>
          <w:noProof/>
        </w:rPr>
        <w:fldChar w:fldCharType="end"/>
      </w:r>
      <w:r>
        <w:t xml:space="preserve">: </w:t>
      </w:r>
      <w:bookmarkStart w:id="52" w:name="Table2"/>
      <w:bookmarkEnd w:id="52"/>
      <w:r>
        <w:t>Planned RFC Minimum Lead Times</w:t>
      </w:r>
      <w:bookmarkEnd w:id="51"/>
    </w:p>
    <w:tbl>
      <w:tblPr>
        <w:tblStyle w:val="TableGrid"/>
        <w:tblW w:w="0" w:type="auto"/>
        <w:tblInd w:w="144" w:type="dxa"/>
        <w:tblCellMar>
          <w:top w:w="14" w:type="dxa"/>
          <w:left w:w="115" w:type="dxa"/>
          <w:bottom w:w="14" w:type="dxa"/>
          <w:right w:w="115" w:type="dxa"/>
        </w:tblCellMar>
        <w:tblLook w:val="04A0" w:firstRow="1" w:lastRow="0" w:firstColumn="1" w:lastColumn="0" w:noHBand="0" w:noVBand="1"/>
      </w:tblPr>
      <w:tblGrid>
        <w:gridCol w:w="1314"/>
        <w:gridCol w:w="8100"/>
      </w:tblGrid>
      <w:tr w:rsidR="0058318A" w14:paraId="523179C3" w14:textId="77777777" w:rsidTr="00BF5F95">
        <w:trPr>
          <w:cantSplit/>
          <w:tblHeader/>
        </w:trPr>
        <w:tc>
          <w:tcPr>
            <w:tcW w:w="1314" w:type="dxa"/>
            <w:tcBorders>
              <w:bottom w:val="double" w:sz="4" w:space="0" w:color="auto"/>
            </w:tcBorders>
            <w:shd w:val="clear" w:color="auto" w:fill="D9D9D9" w:themeFill="background1" w:themeFillShade="D9"/>
          </w:tcPr>
          <w:p w14:paraId="04A18FC4" w14:textId="77777777" w:rsidR="0058318A" w:rsidRDefault="0058318A" w:rsidP="00BF5F95">
            <w:pPr>
              <w:pStyle w:val="tableheading"/>
            </w:pPr>
            <w:r>
              <w:t>Risk Level</w:t>
            </w:r>
          </w:p>
        </w:tc>
        <w:tc>
          <w:tcPr>
            <w:tcW w:w="8100" w:type="dxa"/>
            <w:tcBorders>
              <w:bottom w:val="double" w:sz="4" w:space="0" w:color="auto"/>
            </w:tcBorders>
            <w:shd w:val="clear" w:color="auto" w:fill="D9D9D9" w:themeFill="background1" w:themeFillShade="D9"/>
          </w:tcPr>
          <w:p w14:paraId="4515036E" w14:textId="77777777" w:rsidR="0058318A" w:rsidRDefault="0058318A" w:rsidP="00BF5F95">
            <w:pPr>
              <w:pStyle w:val="tableheading"/>
            </w:pPr>
            <w:r>
              <w:t>Minimum Lead Time for RFC submission</w:t>
            </w:r>
          </w:p>
        </w:tc>
      </w:tr>
      <w:tr w:rsidR="0058318A" w14:paraId="11ADB6B0" w14:textId="77777777" w:rsidTr="00BF5F95">
        <w:trPr>
          <w:cantSplit/>
        </w:trPr>
        <w:tc>
          <w:tcPr>
            <w:tcW w:w="1314" w:type="dxa"/>
            <w:tcBorders>
              <w:top w:val="double" w:sz="4" w:space="0" w:color="auto"/>
            </w:tcBorders>
          </w:tcPr>
          <w:p w14:paraId="4F190FC5" w14:textId="77777777" w:rsidR="0058318A" w:rsidRDefault="0058318A" w:rsidP="00624C13">
            <w:pPr>
              <w:pStyle w:val="TableTextBold"/>
              <w:jc w:val="center"/>
            </w:pPr>
            <w:r>
              <w:t>1</w:t>
            </w:r>
          </w:p>
        </w:tc>
        <w:tc>
          <w:tcPr>
            <w:tcW w:w="8100" w:type="dxa"/>
            <w:tcBorders>
              <w:top w:val="double" w:sz="4" w:space="0" w:color="auto"/>
            </w:tcBorders>
          </w:tcPr>
          <w:p w14:paraId="0F7EE1EB" w14:textId="77777777" w:rsidR="0058318A" w:rsidRPr="00BF5F95" w:rsidRDefault="0058318A" w:rsidP="00BF5F95">
            <w:pPr>
              <w:pStyle w:val="TableText"/>
            </w:pPr>
            <w:r w:rsidRPr="00BF5F95">
              <w:t>Must be presented in CAB four weeks in advance of requested execution date.</w:t>
            </w:r>
          </w:p>
        </w:tc>
      </w:tr>
      <w:tr w:rsidR="0058318A" w14:paraId="6A9412FC" w14:textId="77777777" w:rsidTr="00BF5F95">
        <w:trPr>
          <w:cantSplit/>
        </w:trPr>
        <w:tc>
          <w:tcPr>
            <w:tcW w:w="1314" w:type="dxa"/>
          </w:tcPr>
          <w:p w14:paraId="504627E6" w14:textId="77777777" w:rsidR="0058318A" w:rsidRDefault="0058318A" w:rsidP="00624C13">
            <w:pPr>
              <w:pStyle w:val="TableTextBold"/>
              <w:jc w:val="center"/>
            </w:pPr>
            <w:r>
              <w:t>2</w:t>
            </w:r>
          </w:p>
        </w:tc>
        <w:tc>
          <w:tcPr>
            <w:tcW w:w="8100" w:type="dxa"/>
          </w:tcPr>
          <w:p w14:paraId="2E75719B" w14:textId="77777777" w:rsidR="0058318A" w:rsidRPr="00BF5F95" w:rsidRDefault="0058318A" w:rsidP="00BF5F95">
            <w:pPr>
              <w:pStyle w:val="TableText"/>
            </w:pPr>
            <w:r w:rsidRPr="00BF5F95">
              <w:t>Must be presented in CAB two weeks in advance of requested execution date.</w:t>
            </w:r>
          </w:p>
        </w:tc>
      </w:tr>
      <w:tr w:rsidR="0058318A" w14:paraId="4FF25B05" w14:textId="77777777" w:rsidTr="00BF5F95">
        <w:trPr>
          <w:cantSplit/>
        </w:trPr>
        <w:tc>
          <w:tcPr>
            <w:tcW w:w="1314" w:type="dxa"/>
          </w:tcPr>
          <w:p w14:paraId="4DA938EB" w14:textId="77777777" w:rsidR="0058318A" w:rsidRDefault="0058318A" w:rsidP="00624C13">
            <w:pPr>
              <w:pStyle w:val="TableTextBold"/>
              <w:jc w:val="center"/>
            </w:pPr>
            <w:r>
              <w:t>3</w:t>
            </w:r>
          </w:p>
        </w:tc>
        <w:tc>
          <w:tcPr>
            <w:tcW w:w="8100" w:type="dxa"/>
          </w:tcPr>
          <w:p w14:paraId="6FF9745F" w14:textId="77777777" w:rsidR="0058318A" w:rsidRPr="00BF5F95" w:rsidRDefault="0058318A" w:rsidP="00BF5F95">
            <w:pPr>
              <w:pStyle w:val="TableText"/>
            </w:pPr>
            <w:r w:rsidRPr="00BF5F95">
              <w:t>Must be presented in CAB one week in advance of requested execution date.</w:t>
            </w:r>
          </w:p>
        </w:tc>
      </w:tr>
      <w:tr w:rsidR="0058318A" w14:paraId="2EB2A12C" w14:textId="77777777" w:rsidTr="00BF5F95">
        <w:trPr>
          <w:cantSplit/>
        </w:trPr>
        <w:tc>
          <w:tcPr>
            <w:tcW w:w="1314" w:type="dxa"/>
          </w:tcPr>
          <w:p w14:paraId="1F9AA80F" w14:textId="77777777" w:rsidR="0058318A" w:rsidRDefault="0058318A" w:rsidP="00624C13">
            <w:pPr>
              <w:numPr>
                <w:ilvl w:val="12"/>
                <w:numId w:val="0"/>
              </w:numPr>
              <w:overflowPunct w:val="0"/>
              <w:autoSpaceDE w:val="0"/>
              <w:autoSpaceDN w:val="0"/>
              <w:adjustRightInd w:val="0"/>
              <w:spacing w:before="40" w:after="40"/>
              <w:jc w:val="center"/>
              <w:textAlignment w:val="baseline"/>
              <w:rPr>
                <w:b/>
                <w:sz w:val="18"/>
                <w:szCs w:val="20"/>
              </w:rPr>
            </w:pPr>
            <w:r>
              <w:rPr>
                <w:b/>
                <w:sz w:val="18"/>
                <w:szCs w:val="20"/>
              </w:rPr>
              <w:t>4</w:t>
            </w:r>
          </w:p>
        </w:tc>
        <w:tc>
          <w:tcPr>
            <w:tcW w:w="8100" w:type="dxa"/>
          </w:tcPr>
          <w:p w14:paraId="0B2E07BE" w14:textId="25D4CA44" w:rsidR="0058318A" w:rsidRPr="00BF5F95" w:rsidRDefault="0058318A" w:rsidP="00624C13">
            <w:pPr>
              <w:numPr>
                <w:ilvl w:val="12"/>
                <w:numId w:val="0"/>
              </w:numPr>
              <w:overflowPunct w:val="0"/>
              <w:autoSpaceDE w:val="0"/>
              <w:autoSpaceDN w:val="0"/>
              <w:adjustRightInd w:val="0"/>
              <w:spacing w:before="40" w:after="40"/>
              <w:textAlignment w:val="baseline"/>
              <w:rPr>
                <w:sz w:val="18"/>
              </w:rPr>
            </w:pPr>
            <w:r w:rsidRPr="00BF5F95">
              <w:rPr>
                <w:rStyle w:val="Strong"/>
                <w:sz w:val="18"/>
              </w:rPr>
              <w:t>Server changes</w:t>
            </w:r>
            <w:r w:rsidRPr="00BF5F95">
              <w:rPr>
                <w:sz w:val="18"/>
              </w:rPr>
              <w:t xml:space="preserve">:  If submitted by 16:00 (ET) can be </w:t>
            </w:r>
            <w:r w:rsidR="005944D5" w:rsidRPr="00BF5F95">
              <w:rPr>
                <w:sz w:val="18"/>
              </w:rPr>
              <w:t>scheduled for the next shift (20</w:t>
            </w:r>
            <w:r w:rsidRPr="00BF5F95">
              <w:rPr>
                <w:sz w:val="18"/>
              </w:rPr>
              <w:t xml:space="preserve">:00 ET) on the same day. (Refer to CHGM-00002 Appendix E, Table </w:t>
            </w:r>
            <w:r w:rsidR="003401A7" w:rsidRPr="00BF5F95">
              <w:rPr>
                <w:sz w:val="18"/>
              </w:rPr>
              <w:t>E</w:t>
            </w:r>
            <w:r w:rsidRPr="00BF5F95">
              <w:rPr>
                <w:sz w:val="18"/>
              </w:rPr>
              <w:t>-</w:t>
            </w:r>
            <w:r w:rsidRPr="00BF5F95">
              <w:rPr>
                <w:noProof/>
                <w:sz w:val="18"/>
              </w:rPr>
              <w:t>1</w:t>
            </w:r>
            <w:r w:rsidRPr="00BF5F95">
              <w:rPr>
                <w:sz w:val="18"/>
              </w:rPr>
              <w:t>: Maintenance Window Guidelines.)</w:t>
            </w:r>
          </w:p>
          <w:p w14:paraId="7FEBB1A7" w14:textId="5C909773" w:rsidR="0058318A" w:rsidRPr="00BF5F95" w:rsidRDefault="0058318A" w:rsidP="00624C13">
            <w:pPr>
              <w:numPr>
                <w:ilvl w:val="12"/>
                <w:numId w:val="0"/>
              </w:numPr>
              <w:overflowPunct w:val="0"/>
              <w:autoSpaceDE w:val="0"/>
              <w:autoSpaceDN w:val="0"/>
              <w:adjustRightInd w:val="0"/>
              <w:spacing w:before="40" w:after="40"/>
              <w:textAlignment w:val="baseline"/>
              <w:rPr>
                <w:sz w:val="18"/>
              </w:rPr>
            </w:pPr>
            <w:r w:rsidRPr="00BF5F95">
              <w:rPr>
                <w:rStyle w:val="Strong"/>
                <w:sz w:val="18"/>
              </w:rPr>
              <w:t>Shared network</w:t>
            </w:r>
            <w:r w:rsidRPr="00BF5F95">
              <w:rPr>
                <w:sz w:val="18"/>
              </w:rPr>
              <w:t xml:space="preserve">:  If submitted by 16:00 (ET,) can be scheduled in the next shared network window. (Refer to CHGM-00002 Appendix E, Table </w:t>
            </w:r>
            <w:r w:rsidR="003401A7" w:rsidRPr="00BF5F95">
              <w:rPr>
                <w:sz w:val="18"/>
              </w:rPr>
              <w:t>E</w:t>
            </w:r>
            <w:r w:rsidRPr="00BF5F95">
              <w:rPr>
                <w:sz w:val="18"/>
              </w:rPr>
              <w:t>-1: Maintenance Window Guidelines.)</w:t>
            </w:r>
          </w:p>
          <w:p w14:paraId="100B4543" w14:textId="77777777" w:rsidR="0058318A" w:rsidRPr="00BF5F95" w:rsidRDefault="0058318A" w:rsidP="00624C13">
            <w:pPr>
              <w:numPr>
                <w:ilvl w:val="12"/>
                <w:numId w:val="0"/>
              </w:numPr>
              <w:overflowPunct w:val="0"/>
              <w:autoSpaceDE w:val="0"/>
              <w:autoSpaceDN w:val="0"/>
              <w:adjustRightInd w:val="0"/>
              <w:spacing w:before="40" w:after="40"/>
              <w:textAlignment w:val="baseline"/>
              <w:rPr>
                <w:sz w:val="18"/>
              </w:rPr>
            </w:pPr>
            <w:r w:rsidRPr="00BF5F95">
              <w:rPr>
                <w:rStyle w:val="Strong"/>
                <w:sz w:val="18"/>
              </w:rPr>
              <w:t>Dedicated customer environments</w:t>
            </w:r>
            <w:r w:rsidRPr="00BF5F95">
              <w:rPr>
                <w:sz w:val="18"/>
              </w:rPr>
              <w:t>: If emergency in nature, can be scheduled as soon as the process allows for required change documentation.</w:t>
            </w:r>
          </w:p>
          <w:p w14:paraId="1B6CDCE8" w14:textId="77777777" w:rsidR="0058318A" w:rsidRPr="00BF5F95" w:rsidRDefault="0058318A" w:rsidP="00624C13">
            <w:pPr>
              <w:numPr>
                <w:ilvl w:val="12"/>
                <w:numId w:val="0"/>
              </w:numPr>
              <w:overflowPunct w:val="0"/>
              <w:autoSpaceDE w:val="0"/>
              <w:autoSpaceDN w:val="0"/>
              <w:adjustRightInd w:val="0"/>
              <w:spacing w:before="40" w:after="40"/>
              <w:textAlignment w:val="baseline"/>
              <w:rPr>
                <w:bCs/>
                <w:sz w:val="18"/>
              </w:rPr>
            </w:pPr>
            <w:r w:rsidRPr="00BF5F95">
              <w:rPr>
                <w:bCs/>
                <w:sz w:val="18"/>
              </w:rPr>
              <w:t>Change submission cutoffs by toolset for changes that meet normal scheduling criteria:</w:t>
            </w:r>
          </w:p>
          <w:p w14:paraId="3A636149" w14:textId="77777777" w:rsidR="0058318A" w:rsidRPr="00BF5F95" w:rsidRDefault="0058318A" w:rsidP="004F28F0">
            <w:pPr>
              <w:pStyle w:val="TableBullet"/>
              <w:numPr>
                <w:ilvl w:val="0"/>
                <w:numId w:val="12"/>
              </w:numPr>
            </w:pPr>
            <w:r w:rsidRPr="00BF5F95">
              <w:rPr>
                <w:rStyle w:val="Strong"/>
              </w:rPr>
              <w:t>SDP</w:t>
            </w:r>
            <w:r w:rsidRPr="00BF5F95">
              <w:t>:  RFCs must be submitted prior to 16:00 ET for the next shift. Weekend cut-off time is 16:00 ET on Friday.</w:t>
            </w:r>
          </w:p>
          <w:p w14:paraId="1197FF6B" w14:textId="77777777" w:rsidR="0058318A" w:rsidRPr="00BF5F95" w:rsidRDefault="0058318A" w:rsidP="004F28F0">
            <w:pPr>
              <w:pStyle w:val="TableBullet"/>
              <w:numPr>
                <w:ilvl w:val="0"/>
                <w:numId w:val="12"/>
              </w:numPr>
            </w:pPr>
            <w:r w:rsidRPr="00BF5F95">
              <w:rPr>
                <w:rStyle w:val="Strong"/>
              </w:rPr>
              <w:t>REMEDY</w:t>
            </w:r>
            <w:r w:rsidRPr="00BF5F95">
              <w:t>:  RFC submissions per customer SLA do not require an ECR; CAB-level infrastructure RFCs must be submitted to allow for the normal CAB review process.</w:t>
            </w:r>
          </w:p>
          <w:p w14:paraId="0F2E73CE" w14:textId="704E69F3" w:rsidR="0058318A" w:rsidRPr="00BF5F95" w:rsidRDefault="0058318A" w:rsidP="004F28F0">
            <w:pPr>
              <w:pStyle w:val="TableBullet"/>
              <w:numPr>
                <w:ilvl w:val="0"/>
                <w:numId w:val="12"/>
              </w:num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5"/>
            </w:tblGrid>
            <w:tr w:rsidR="0058318A" w:rsidRPr="00BF5F95" w14:paraId="77200AE7" w14:textId="77777777" w:rsidTr="00624C13">
              <w:trPr>
                <w:tblCellSpacing w:w="15" w:type="dxa"/>
              </w:trPr>
              <w:tc>
                <w:tcPr>
                  <w:tcW w:w="0" w:type="auto"/>
                  <w:hideMark/>
                </w:tcPr>
                <w:p w14:paraId="041D67B4" w14:textId="439A615F" w:rsidR="0058318A" w:rsidRPr="00BF5F95" w:rsidRDefault="0058318A" w:rsidP="00EC5D2E">
                  <w:pPr>
                    <w:spacing w:after="0"/>
                    <w:rPr>
                      <w:rFonts w:eastAsia="Times New Roman"/>
                      <w:sz w:val="18"/>
                    </w:rPr>
                  </w:pPr>
                  <w:r w:rsidRPr="00BF5F95">
                    <w:rPr>
                      <w:rFonts w:eastAsia="Times New Roman"/>
                      <w:sz w:val="18"/>
                    </w:rPr>
                    <w:t>Weekend w</w:t>
                  </w:r>
                  <w:r w:rsidR="00EC5D2E" w:rsidRPr="00BF5F95">
                    <w:rPr>
                      <w:rFonts w:eastAsia="Times New Roman"/>
                      <w:sz w:val="18"/>
                    </w:rPr>
                    <w:t>ork is considered work between 17</w:t>
                  </w:r>
                  <w:r w:rsidRPr="00BF5F95">
                    <w:rPr>
                      <w:rFonts w:eastAsia="Times New Roman"/>
                      <w:sz w:val="18"/>
                    </w:rPr>
                    <w:t xml:space="preserve">:00 ET on Friday through </w:t>
                  </w:r>
                  <w:r w:rsidR="00EC5D2E" w:rsidRPr="00BF5F95">
                    <w:rPr>
                      <w:rFonts w:eastAsia="Times New Roman"/>
                      <w:sz w:val="18"/>
                    </w:rPr>
                    <w:t>08</w:t>
                  </w:r>
                  <w:r w:rsidRPr="00BF5F95">
                    <w:rPr>
                      <w:rFonts w:eastAsia="Times New Roman"/>
                      <w:sz w:val="18"/>
                    </w:rPr>
                    <w:t>:00 ET on Monday. </w:t>
                  </w:r>
                </w:p>
              </w:tc>
            </w:tr>
          </w:tbl>
          <w:p w14:paraId="234F27B2" w14:textId="77777777" w:rsidR="0058318A" w:rsidRDefault="0058318A" w:rsidP="00624C13">
            <w:pPr>
              <w:rPr>
                <w:rFonts w:ascii="Times New Roman" w:eastAsia="Times New Roman" w:hAnsi="Times New Roman"/>
                <w:sz w:val="24"/>
                <w:szCs w:val="24"/>
              </w:rPr>
            </w:pPr>
          </w:p>
        </w:tc>
      </w:tr>
    </w:tbl>
    <w:p w14:paraId="15DDCFBB" w14:textId="77777777" w:rsidR="0058318A" w:rsidRDefault="0058318A" w:rsidP="0058318A">
      <w:pPr>
        <w:pStyle w:val="Body"/>
      </w:pPr>
    </w:p>
    <w:p w14:paraId="7976FBFE" w14:textId="0DBA6DDF" w:rsidR="0058318A" w:rsidRPr="00BF5F95" w:rsidRDefault="0058318A" w:rsidP="00BF5F95">
      <w:pPr>
        <w:pStyle w:val="Body"/>
        <w:pBdr>
          <w:top w:val="single" w:sz="6" w:space="1" w:color="383838" w:themeColor="text1" w:themeShade="BF"/>
          <w:left w:val="single" w:sz="6" w:space="4" w:color="383838" w:themeColor="text1" w:themeShade="BF"/>
          <w:bottom w:val="single" w:sz="6" w:space="1" w:color="383838" w:themeColor="text1" w:themeShade="BF"/>
          <w:right w:val="single" w:sz="6" w:space="4" w:color="383838" w:themeColor="text1" w:themeShade="BF"/>
        </w:pBdr>
        <w:shd w:val="clear" w:color="auto" w:fill="DBDBDB" w:themeFill="text1" w:themeFillTint="33"/>
        <w:spacing w:after="120"/>
      </w:pPr>
      <w:r w:rsidRPr="00BF5F95">
        <w:rPr>
          <w:b/>
        </w:rPr>
        <w:t>Note</w:t>
      </w:r>
      <w:r w:rsidRPr="00BF5F95">
        <w:t xml:space="preserve">: </w:t>
      </w:r>
      <w:r w:rsidR="00BF5F95">
        <w:t xml:space="preserve"> </w:t>
      </w:r>
      <w:r w:rsidRPr="00BF5F95">
        <w:t>The CAB reserves the right to have the Requestor reschedule changes (regardless of Risk Level) if the change is determined to be conflicting or introducing unacceptable risk to any other RFC scheduled within the same change review period.</w:t>
      </w:r>
    </w:p>
    <w:p w14:paraId="094AB9BA" w14:textId="77777777" w:rsidR="0058318A" w:rsidRPr="00BF5F95" w:rsidRDefault="0058318A" w:rsidP="00BF5F95">
      <w:pPr>
        <w:pStyle w:val="Body"/>
        <w:pBdr>
          <w:top w:val="single" w:sz="6" w:space="1" w:color="383838" w:themeColor="text1" w:themeShade="BF"/>
          <w:left w:val="single" w:sz="6" w:space="4" w:color="383838" w:themeColor="text1" w:themeShade="BF"/>
          <w:bottom w:val="single" w:sz="6" w:space="1" w:color="383838" w:themeColor="text1" w:themeShade="BF"/>
          <w:right w:val="single" w:sz="6" w:space="4" w:color="383838" w:themeColor="text1" w:themeShade="BF"/>
        </w:pBdr>
        <w:shd w:val="clear" w:color="auto" w:fill="DBDBDB" w:themeFill="text1" w:themeFillTint="33"/>
      </w:pPr>
      <w:r w:rsidRPr="00BF5F95">
        <w:tab/>
        <w:t>For a planned change a sufficient delay between RFC approval and execution is necessary to ensure a notice communication for those being impacted. Allow sufficient time to prepare for this Change Event.</w:t>
      </w:r>
    </w:p>
    <w:p w14:paraId="030F1E8F" w14:textId="77777777" w:rsidR="0058318A" w:rsidRDefault="0058318A" w:rsidP="00BF5F95">
      <w:pPr>
        <w:pStyle w:val="Body"/>
      </w:pPr>
    </w:p>
    <w:p w14:paraId="12C3CB92" w14:textId="59AE67D2" w:rsidR="0058318A" w:rsidRDefault="00BF5F95" w:rsidP="0058318A">
      <w:pPr>
        <w:pStyle w:val="Heading1"/>
      </w:pPr>
      <w:bookmarkStart w:id="53" w:name="_Toc497286199"/>
      <w:r>
        <w:lastRenderedPageBreak/>
        <w:t xml:space="preserve">Approve </w:t>
      </w:r>
      <w:r w:rsidR="0058318A">
        <w:t xml:space="preserve">an </w:t>
      </w:r>
      <w:r>
        <w:t>RFC</w:t>
      </w:r>
      <w:r w:rsidR="0058318A">
        <w:t xml:space="preserve"> (</w:t>
      </w:r>
      <w:r>
        <w:t>TPR, SDM, CM</w:t>
      </w:r>
      <w:r w:rsidR="0058318A">
        <w:t>)</w:t>
      </w:r>
      <w:bookmarkEnd w:id="53"/>
    </w:p>
    <w:p w14:paraId="16AEFED7" w14:textId="648A372C" w:rsidR="0058318A" w:rsidRPr="00624C13" w:rsidRDefault="0058318A" w:rsidP="00BF5F95">
      <w:pPr>
        <w:pStyle w:val="Body"/>
      </w:pPr>
      <w:r w:rsidRPr="00624C13">
        <w:t>The RFC approval process is standard no matter which tool is used to raise the RFC. After the requestor has created an RFC, he must route the RFC for a Technical Pee</w:t>
      </w:r>
      <w:r w:rsidR="0055140A">
        <w:t>r</w:t>
      </w:r>
      <w:r w:rsidRPr="00624C13">
        <w:t xml:space="preserve"> Review (TPR). Upon completion of the TPR, the peer reviewer must route the RFC for CA review, approval, and schedulin</w:t>
      </w:r>
      <w:r w:rsidRPr="0076519A">
        <w:t xml:space="preserve">g. Service Deliver Manager (SDM) approval/client </w:t>
      </w:r>
      <w:r w:rsidR="00624C13" w:rsidRPr="0076519A">
        <w:t>advocate</w:t>
      </w:r>
      <w:r w:rsidRPr="0076519A">
        <w:t xml:space="preserve"> may be required prior to CA scheduling a change. If an</w:t>
      </w:r>
      <w:r w:rsidRPr="00624C13">
        <w:t xml:space="preserve"> RFC is incomplete or not ready for scheduling, the CA must notify the requestor that the RFC cannot be scheduled in the existing state. This notification must include specifics as to what is missing or incorrect with the submitted RFC.</w:t>
      </w:r>
    </w:p>
    <w:p w14:paraId="7C655FF3" w14:textId="77777777" w:rsidR="0058318A" w:rsidRDefault="0058318A" w:rsidP="00BF5F95">
      <w:pPr>
        <w:pStyle w:val="Body"/>
      </w:pPr>
    </w:p>
    <w:p w14:paraId="527340B7" w14:textId="3E004EB5" w:rsidR="0058318A" w:rsidRDefault="00BF5F95" w:rsidP="00314CF6">
      <w:pPr>
        <w:pStyle w:val="Heading1"/>
        <w:spacing w:before="120"/>
      </w:pPr>
      <w:bookmarkStart w:id="54" w:name="_Toc497286200"/>
      <w:r>
        <w:lastRenderedPageBreak/>
        <w:t xml:space="preserve">Communicate </w:t>
      </w:r>
      <w:r w:rsidR="0058318A">
        <w:t xml:space="preserve">the </w:t>
      </w:r>
      <w:r>
        <w:t>Scheduled Maintenance</w:t>
      </w:r>
      <w:bookmarkEnd w:id="54"/>
    </w:p>
    <w:p w14:paraId="7475CB08" w14:textId="77777777" w:rsidR="0058318A" w:rsidRPr="00314CF6" w:rsidRDefault="0058318A" w:rsidP="00314CF6">
      <w:pPr>
        <w:pStyle w:val="Body"/>
        <w:spacing w:after="120"/>
      </w:pPr>
      <w:r w:rsidRPr="00314CF6">
        <w:t xml:space="preserve">Once the RFC has been approved and scheduled on the </w:t>
      </w:r>
      <w:proofErr w:type="spellStart"/>
      <w:r w:rsidRPr="00314CF6">
        <w:t>FSoC</w:t>
      </w:r>
      <w:proofErr w:type="spellEnd"/>
      <w:r w:rsidRPr="00314CF6">
        <w:t>, the requestor must next communicate the details of the scheduled maintenance activity to the end client(s) and all essential internal teams. Communication is essential to:</w:t>
      </w:r>
    </w:p>
    <w:p w14:paraId="65FADC9A" w14:textId="77777777" w:rsidR="0058318A" w:rsidRPr="00314CF6" w:rsidRDefault="0058318A" w:rsidP="00314CF6">
      <w:pPr>
        <w:pStyle w:val="bullet1"/>
      </w:pPr>
      <w:r w:rsidRPr="00314CF6">
        <w:t>Set expectations</w:t>
      </w:r>
    </w:p>
    <w:p w14:paraId="63EDF2F5" w14:textId="77777777" w:rsidR="0058318A" w:rsidRPr="00314CF6" w:rsidRDefault="0058318A" w:rsidP="00314CF6">
      <w:pPr>
        <w:pStyle w:val="bullet1"/>
      </w:pPr>
      <w:r w:rsidRPr="00314CF6">
        <w:t>Convey scheduled downtimes</w:t>
      </w:r>
    </w:p>
    <w:p w14:paraId="3A8E9A3D" w14:textId="77777777" w:rsidR="0058318A" w:rsidRPr="00314CF6" w:rsidRDefault="0058318A" w:rsidP="00314CF6">
      <w:pPr>
        <w:pStyle w:val="bullet1"/>
      </w:pPr>
      <w:r w:rsidRPr="00314CF6">
        <w:t>Align adequate support resources</w:t>
      </w:r>
    </w:p>
    <w:p w14:paraId="2CD840C2" w14:textId="77777777" w:rsidR="00BF5F95" w:rsidRPr="00BF5F95" w:rsidRDefault="00BF5F95" w:rsidP="00314CF6">
      <w:pPr>
        <w:pStyle w:val="space"/>
      </w:pPr>
    </w:p>
    <w:p w14:paraId="0BBFEBF5" w14:textId="77777777" w:rsidR="0058318A" w:rsidRPr="00BF5F95" w:rsidRDefault="0058318A" w:rsidP="00314CF6">
      <w:pPr>
        <w:pStyle w:val="Body"/>
        <w:spacing w:after="120"/>
      </w:pPr>
      <w:r w:rsidRPr="00BF5F95">
        <w:t>For RFCs that may have customer impacts, the requestor must send notifications well in advance of the scheduled implementation date.</w:t>
      </w:r>
    </w:p>
    <w:p w14:paraId="5CCBC8A7" w14:textId="673ABBC8" w:rsidR="0058318A" w:rsidRPr="00BF5F95" w:rsidRDefault="0058318A" w:rsidP="00314CF6">
      <w:pPr>
        <w:pStyle w:val="bullet1"/>
      </w:pPr>
      <w:r w:rsidRPr="00BF5F95">
        <w:t xml:space="preserve">All </w:t>
      </w:r>
      <w:r w:rsidR="004E50F2">
        <w:t>GCTS</w:t>
      </w:r>
      <w:r w:rsidRPr="00BF5F95">
        <w:t>-mandated infrastructure RFCs shall adhere to the following advanced notification guidelines if notification is required by CAB or Client Services:</w:t>
      </w:r>
    </w:p>
    <w:p w14:paraId="10DDA6C8" w14:textId="77777777" w:rsidR="0058318A" w:rsidRPr="00314CF6" w:rsidRDefault="0058318A" w:rsidP="00314CF6">
      <w:pPr>
        <w:pStyle w:val="bullet2"/>
      </w:pPr>
      <w:r w:rsidRPr="00314CF6">
        <w:rPr>
          <w:b/>
        </w:rPr>
        <w:t>No customer impact</w:t>
      </w:r>
      <w:r w:rsidRPr="00314CF6">
        <w:t>:  7 days advanced notification</w:t>
      </w:r>
    </w:p>
    <w:p w14:paraId="225400A7" w14:textId="77777777" w:rsidR="0058318A" w:rsidRPr="00314CF6" w:rsidRDefault="0058318A" w:rsidP="00314CF6">
      <w:pPr>
        <w:pStyle w:val="bullet2"/>
      </w:pPr>
      <w:r w:rsidRPr="00314CF6">
        <w:rPr>
          <w:b/>
        </w:rPr>
        <w:t>Expected customer impact</w:t>
      </w:r>
      <w:r w:rsidRPr="00314CF6">
        <w:t>:  14 days advanced notification</w:t>
      </w:r>
    </w:p>
    <w:p w14:paraId="7F39257E" w14:textId="77777777" w:rsidR="00BF5F95" w:rsidRPr="00314CF6" w:rsidRDefault="00BF5F95" w:rsidP="00314CF6">
      <w:pPr>
        <w:pStyle w:val="space"/>
      </w:pPr>
    </w:p>
    <w:p w14:paraId="0BA9D0C7" w14:textId="45C35741" w:rsidR="0058318A" w:rsidRPr="00314CF6" w:rsidRDefault="0058318A" w:rsidP="00314CF6">
      <w:pPr>
        <w:pStyle w:val="Body"/>
        <w:spacing w:after="120"/>
      </w:pPr>
      <w:r w:rsidRPr="00314CF6">
        <w:t xml:space="preserve">The requestor must identify who may be impacted by a change prior to RFC submission and must inform Change Management. Notifications must include those to customers and vendors as well as those to internal </w:t>
      </w:r>
      <w:r w:rsidR="004E50F2">
        <w:t>GCTS</w:t>
      </w:r>
      <w:r w:rsidR="004E50F2" w:rsidRPr="00314CF6">
        <w:t xml:space="preserve"> </w:t>
      </w:r>
      <w:r w:rsidRPr="00314CF6">
        <w:t>departments or global offices that may be affected. The requestor may need to use separate internal and external communications to properly convey this notification to the change management team. The requestor must send notifications to CA by email and the notifications must be clear and concise, and must be written in a manner that can easily be understood by non-technical personnel.</w:t>
      </w:r>
    </w:p>
    <w:p w14:paraId="0CBB080F" w14:textId="3D0C20C0" w:rsidR="0058318A" w:rsidRDefault="0058318A" w:rsidP="00314CF6">
      <w:pPr>
        <w:pStyle w:val="Body"/>
        <w:spacing w:after="120"/>
        <w:rPr>
          <w:i/>
        </w:rPr>
      </w:pPr>
      <w:r w:rsidRPr="00BF5F95">
        <w:t xml:space="preserve">The requestor can use the following notification template </w:t>
      </w:r>
      <w:r w:rsidR="005025FB">
        <w:t xml:space="preserve">attached </w:t>
      </w:r>
      <w:r w:rsidR="00030350" w:rsidRPr="00030350">
        <w:rPr>
          <w:i/>
        </w:rPr>
        <w:fldChar w:fldCharType="begin"/>
      </w:r>
      <w:r w:rsidR="00030350" w:rsidRPr="00030350">
        <w:rPr>
          <w:i/>
        </w:rPr>
        <w:instrText xml:space="preserve"> REF _Ref476055059 \h  \* MERGEFORMAT </w:instrText>
      </w:r>
      <w:r w:rsidR="00030350" w:rsidRPr="00030350">
        <w:rPr>
          <w:i/>
        </w:rPr>
      </w:r>
      <w:r w:rsidR="00030350" w:rsidRPr="00030350">
        <w:rPr>
          <w:i/>
        </w:rPr>
        <w:fldChar w:fldCharType="separate"/>
      </w:r>
      <w:proofErr w:type="spellStart"/>
      <w:proofErr w:type="gramStart"/>
      <w:r w:rsidR="00B97A94">
        <w:rPr>
          <w:b/>
          <w:bCs/>
          <w:i/>
        </w:rPr>
        <w:t>rt</w:t>
      </w:r>
      <w:proofErr w:type="spellEnd"/>
      <w:proofErr w:type="gramEnd"/>
      <w:r w:rsidR="00B97A94">
        <w:rPr>
          <w:b/>
          <w:bCs/>
          <w:i/>
        </w:rPr>
        <w:t xml:space="preserve"> f</w:t>
      </w:r>
      <w:r w:rsidR="00B97A94" w:rsidRPr="00D0269B">
        <w:rPr>
          <w:b/>
          <w:bCs/>
          <w:i/>
          <w:u w:val="single"/>
        </w:rPr>
        <w:t>ound.</w:t>
      </w:r>
      <w:r w:rsidR="00030350" w:rsidRPr="00030350">
        <w:rPr>
          <w:i/>
        </w:rPr>
        <w:fldChar w:fldCharType="end"/>
      </w:r>
    </w:p>
    <w:p w14:paraId="0F6E59E5" w14:textId="15514357" w:rsidR="000C7478" w:rsidRPr="00030350" w:rsidRDefault="00EF1BE1" w:rsidP="00314CF6">
      <w:pPr>
        <w:pStyle w:val="Body"/>
        <w:spacing w:after="120"/>
        <w:rPr>
          <w:i/>
        </w:rPr>
      </w:pPr>
      <w:r>
        <w:rPr>
          <w:i/>
        </w:rPr>
        <w:fldChar w:fldCharType="begin"/>
      </w:r>
      <w:r>
        <w:rPr>
          <w:i/>
        </w:rPr>
        <w:instrText xml:space="preserve"> LINK Word.Document.12 "\\\\mia21654fil001.am.tmrk.corp\\home\\jaddy-lamptey\\IBM Trasiston\\Network Drive\\DMS\\doc review\\IBM Planned Maintenance Notification Template.docx" "" \a \p \f 0 </w:instrText>
      </w:r>
      <w:r>
        <w:rPr>
          <w:i/>
        </w:rPr>
        <w:fldChar w:fldCharType="separate"/>
      </w:r>
      <w:r w:rsidR="00D0269B">
        <w:rPr>
          <w:i/>
        </w:rPr>
        <w:object w:dxaOrig="1632" w:dyaOrig="1056" w14:anchorId="386F3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v:imagedata r:id="rId23" o:title=""/>
          </v:shape>
        </w:object>
      </w:r>
      <w:r>
        <w:rPr>
          <w:i/>
        </w:rPr>
        <w:fldChar w:fldCharType="end"/>
      </w:r>
    </w:p>
    <w:p w14:paraId="2F49CB37" w14:textId="69910F0F" w:rsidR="0058318A" w:rsidRPr="00D0269B" w:rsidRDefault="0058318A" w:rsidP="00C914BB">
      <w:pPr>
        <w:pStyle w:val="Body"/>
        <w:rPr>
          <w:strike/>
        </w:rPr>
      </w:pPr>
    </w:p>
    <w:p w14:paraId="3D05D998" w14:textId="7CFBA3F6" w:rsidR="0058318A" w:rsidRDefault="00BF5F95" w:rsidP="00BF5F95">
      <w:pPr>
        <w:pStyle w:val="Heading1"/>
      </w:pPr>
      <w:bookmarkStart w:id="55" w:name="_Toc497286201"/>
      <w:r>
        <w:lastRenderedPageBreak/>
        <w:t xml:space="preserve">Notify </w:t>
      </w:r>
      <w:r w:rsidR="0058318A">
        <w:t xml:space="preserve">the </w:t>
      </w:r>
      <w:r>
        <w:t>Tactical Response Manager</w:t>
      </w:r>
      <w:bookmarkEnd w:id="55"/>
    </w:p>
    <w:p w14:paraId="1D096879" w14:textId="39B5BCB8" w:rsidR="0058318A" w:rsidRPr="00314CF6" w:rsidRDefault="0058318A" w:rsidP="00314CF6">
      <w:pPr>
        <w:pStyle w:val="Body"/>
      </w:pPr>
      <w:r w:rsidRPr="00314CF6">
        <w:t xml:space="preserve">Prior to the start of a planned infrastructure RFC for all changes of Risk Levels 1 through 3, the </w:t>
      </w:r>
      <w:r w:rsidR="005944D5" w:rsidRPr="00314CF6">
        <w:t>requestor must</w:t>
      </w:r>
      <w:r w:rsidRPr="00314CF6">
        <w:t xml:space="preserve"> notify the</w:t>
      </w:r>
      <w:r w:rsidR="006C56BD">
        <w:t xml:space="preserve"> </w:t>
      </w:r>
      <w:hyperlink r:id="rId24" w:history="1">
        <w:r w:rsidR="006C56BD" w:rsidRPr="00711C0F">
          <w:rPr>
            <w:rStyle w:val="Hyperlink"/>
          </w:rPr>
          <w:t>GSS.Global.All@one.verizon.com</w:t>
        </w:r>
      </w:hyperlink>
      <w:r w:rsidR="00F45902">
        <w:t>.</w:t>
      </w:r>
      <w:r w:rsidR="006C56BD">
        <w:t xml:space="preserve"> </w:t>
      </w:r>
      <w:r w:rsidRPr="00314CF6">
        <w:t xml:space="preserve"> Based on the overall operational status at that time, the TRM must determine if the RFC should be implemented as planned or postponed until more favorable condition exists.</w:t>
      </w:r>
    </w:p>
    <w:p w14:paraId="0CF998F1" w14:textId="5CCE1BB0" w:rsidR="0058318A" w:rsidRPr="00314CF6" w:rsidRDefault="0058318A" w:rsidP="00314CF6">
      <w:pPr>
        <w:pStyle w:val="Body"/>
      </w:pPr>
      <w:r w:rsidRPr="00314CF6">
        <w:t xml:space="preserve">If approved, the </w:t>
      </w:r>
      <w:r w:rsidR="006C56BD">
        <w:t xml:space="preserve">engineer or team assigned to the </w:t>
      </w:r>
      <w:r w:rsidRPr="00314CF6">
        <w:t xml:space="preserve">RFC can implement the RFC as planned. Immediately upon completion of the RFC, whether successful or not, the engineer must notify </w:t>
      </w:r>
      <w:r w:rsidR="0076519A" w:rsidRPr="00314CF6">
        <w:t xml:space="preserve">the </w:t>
      </w:r>
      <w:r w:rsidR="00CB087D" w:rsidRPr="00CB087D">
        <w:t>GSS.Global.All@one.verizon.com</w:t>
      </w:r>
      <w:r w:rsidR="00F45902">
        <w:t>.</w:t>
      </w:r>
      <w:r w:rsidR="00CB087D" w:rsidRPr="00CB087D">
        <w:t xml:space="preserve"> </w:t>
      </w:r>
      <w:r w:rsidRPr="00314CF6">
        <w:t>If the TRM denies implementation of the RFC, the Requestor must provide a new date and/or time and must resubmit the RFC for CAB review and approval.</w:t>
      </w:r>
    </w:p>
    <w:p w14:paraId="5E6D04C1" w14:textId="77777777" w:rsidR="0058318A" w:rsidRPr="00314CF6" w:rsidRDefault="0058318A" w:rsidP="00314CF6">
      <w:pPr>
        <w:pStyle w:val="Body"/>
      </w:pPr>
      <w:r w:rsidRPr="00314CF6">
        <w:t>For coordinating communications between team members carrying out large or very intricate changes, the requestor should consider using a telephone conference bridge as part of the change planning process.</w:t>
      </w:r>
    </w:p>
    <w:p w14:paraId="06BF5750" w14:textId="10F927D1" w:rsidR="00B3716A" w:rsidRPr="00314CF6" w:rsidRDefault="005D1726" w:rsidP="00314CF6">
      <w:pPr>
        <w:pStyle w:val="Body"/>
      </w:pPr>
      <w:r w:rsidRPr="00314CF6">
        <w:t>Communication path d</w:t>
      </w:r>
      <w:r w:rsidR="00B3716A" w:rsidRPr="00314CF6">
        <w:t>uring change</w:t>
      </w:r>
      <w:r w:rsidRPr="00314CF6">
        <w:t>:</w:t>
      </w:r>
    </w:p>
    <w:p w14:paraId="75853CC6" w14:textId="40746F45" w:rsidR="00B3716A" w:rsidRPr="00CD3DB0" w:rsidRDefault="00B3716A" w:rsidP="00314CF6">
      <w:pPr>
        <w:pStyle w:val="bullet1"/>
      </w:pPr>
      <w:r w:rsidRPr="00CD3DB0">
        <w:t>Schedule change</w:t>
      </w:r>
      <w:r w:rsidR="005D1726" w:rsidRPr="00CD3DB0">
        <w:t xml:space="preserve"> or</w:t>
      </w:r>
      <w:r w:rsidRPr="00CD3DB0">
        <w:t xml:space="preserve"> extension </w:t>
      </w:r>
      <w:r w:rsidRPr="00CD3DB0">
        <w:sym w:font="Wingdings" w:char="F0E0"/>
      </w:r>
      <w:r w:rsidRPr="00CD3DB0">
        <w:t xml:space="preserve"> TRM, Service Manager, Contacts</w:t>
      </w:r>
      <w:r w:rsidR="005D1726" w:rsidRPr="00CD3DB0">
        <w:t xml:space="preserve"> listed in CR</w:t>
      </w:r>
    </w:p>
    <w:p w14:paraId="13797849" w14:textId="1D41134D" w:rsidR="00B3716A" w:rsidRPr="00CD3DB0" w:rsidRDefault="00B3716A" w:rsidP="00314CF6">
      <w:pPr>
        <w:pStyle w:val="bullet1"/>
      </w:pPr>
      <w:r w:rsidRPr="00CD3DB0">
        <w:t xml:space="preserve">Encounter </w:t>
      </w:r>
      <w:r w:rsidR="005D1726" w:rsidRPr="00CD3DB0">
        <w:t xml:space="preserve">Technical </w:t>
      </w:r>
      <w:r w:rsidRPr="00CD3DB0">
        <w:t xml:space="preserve">Problem </w:t>
      </w:r>
      <w:r w:rsidRPr="00CD3DB0">
        <w:sym w:font="Wingdings" w:char="F0E0"/>
      </w:r>
      <w:r w:rsidRPr="00CD3DB0">
        <w:t xml:space="preserve"> TRM, Service Manager, Contacts</w:t>
      </w:r>
      <w:r w:rsidR="005D1726" w:rsidRPr="00CD3DB0">
        <w:t xml:space="preserve"> listed in CR</w:t>
      </w:r>
    </w:p>
    <w:p w14:paraId="360841D7" w14:textId="4DDD8FBE" w:rsidR="00B3716A" w:rsidRPr="00CD3DB0" w:rsidRDefault="005D1726" w:rsidP="00314CF6">
      <w:pPr>
        <w:pStyle w:val="bullet1"/>
      </w:pPr>
      <w:r w:rsidRPr="00CD3DB0">
        <w:t>Change P</w:t>
      </w:r>
      <w:r w:rsidR="00B3716A" w:rsidRPr="00CD3DB0">
        <w:t xml:space="preserve">rocess </w:t>
      </w:r>
      <w:r w:rsidRPr="00CD3DB0">
        <w:t xml:space="preserve">Questions </w:t>
      </w:r>
      <w:r w:rsidR="00B3716A" w:rsidRPr="00CD3DB0">
        <w:sym w:font="Wingdings" w:char="F0E0"/>
      </w:r>
      <w:r w:rsidR="00B3716A" w:rsidRPr="00CD3DB0">
        <w:t xml:space="preserve"> Change Management </w:t>
      </w:r>
      <w:r w:rsidRPr="00CD3DB0">
        <w:t>On-call</w:t>
      </w:r>
    </w:p>
    <w:p w14:paraId="75D2AD38" w14:textId="6A090A93" w:rsidR="00B3716A" w:rsidRPr="00CD3DB0" w:rsidRDefault="005D1726" w:rsidP="003803CB">
      <w:pPr>
        <w:pStyle w:val="bullet1"/>
      </w:pPr>
      <w:r w:rsidRPr="00CD3DB0">
        <w:t>Caused O</w:t>
      </w:r>
      <w:r w:rsidR="00B3716A" w:rsidRPr="00CD3DB0">
        <w:t xml:space="preserve">utage </w:t>
      </w:r>
      <w:r w:rsidR="00B3716A" w:rsidRPr="00CD3DB0">
        <w:sym w:font="Wingdings" w:char="F0E0"/>
      </w:r>
      <w:r w:rsidR="00B3716A" w:rsidRPr="00CD3DB0">
        <w:t xml:space="preserve"> </w:t>
      </w:r>
      <w:r w:rsidRPr="00CD3DB0">
        <w:t xml:space="preserve">TRM, Service Manager, Failed Change </w:t>
      </w:r>
      <w:r w:rsidR="00F51420">
        <w:rPr>
          <w:rStyle w:val="Hyperlink"/>
        </w:rPr>
        <w:t xml:space="preserve"> DL </w:t>
      </w:r>
      <w:r w:rsidR="003803CB">
        <w:rPr>
          <w:rStyle w:val="Hyperlink"/>
        </w:rPr>
        <w:t xml:space="preserve">address </w:t>
      </w:r>
      <w:r w:rsidR="003803CB" w:rsidRPr="003803CB">
        <w:rPr>
          <w:rStyle w:val="Hyperlink"/>
        </w:rPr>
        <w:t>GRP.Failed.Change.Submit@one.verizon.com</w:t>
      </w:r>
    </w:p>
    <w:p w14:paraId="402FD9B2" w14:textId="77777777" w:rsidR="00B3716A" w:rsidRPr="00314CF6" w:rsidRDefault="00B3716A" w:rsidP="00314CF6">
      <w:pPr>
        <w:pStyle w:val="Body"/>
      </w:pPr>
    </w:p>
    <w:p w14:paraId="2479632E" w14:textId="6E426058" w:rsidR="0058318A" w:rsidRDefault="00F93C36" w:rsidP="0058318A">
      <w:pPr>
        <w:pStyle w:val="Heading1"/>
      </w:pPr>
      <w:bookmarkStart w:id="56" w:name="_Toc497286202"/>
      <w:r>
        <w:lastRenderedPageBreak/>
        <w:t xml:space="preserve">Execute </w:t>
      </w:r>
      <w:r w:rsidR="0058318A">
        <w:t xml:space="preserve">an </w:t>
      </w:r>
      <w:r w:rsidR="0076519A">
        <w:t>RFC</w:t>
      </w:r>
      <w:bookmarkEnd w:id="56"/>
    </w:p>
    <w:p w14:paraId="28A44130" w14:textId="3C56831E" w:rsidR="0058318A" w:rsidRPr="00BF5F95" w:rsidRDefault="0058318A" w:rsidP="00BF5F95">
      <w:pPr>
        <w:pStyle w:val="bullet1"/>
      </w:pPr>
      <w:r w:rsidRPr="00BF5F95">
        <w:t xml:space="preserve">Do not begin work on changes that have not completed the approval process. Only "Scheduled" changes that are "Ready to Start" or “Approved &amp; Scheduled” on FSOC can be executed. </w:t>
      </w:r>
    </w:p>
    <w:p w14:paraId="4065A0EF" w14:textId="77777777" w:rsidR="0058318A" w:rsidRPr="00BF5F95" w:rsidRDefault="0058318A" w:rsidP="00BF5F95">
      <w:pPr>
        <w:pStyle w:val="bullet1"/>
      </w:pPr>
      <w:r w:rsidRPr="00BF5F95">
        <w:t xml:space="preserve">The implementation engineers are responsible for monitoring the scheduled CRs on the change calendar. </w:t>
      </w:r>
    </w:p>
    <w:p w14:paraId="15DBCA24" w14:textId="77777777" w:rsidR="0058318A" w:rsidRPr="00BF5F95" w:rsidRDefault="0058318A" w:rsidP="00BF5F95">
      <w:pPr>
        <w:pStyle w:val="bullet1"/>
      </w:pPr>
      <w:r w:rsidRPr="00BF5F95">
        <w:t>Review the change for all work related steps; escalate to TRM if there is any confusion</w:t>
      </w:r>
    </w:p>
    <w:p w14:paraId="2BE68E56" w14:textId="77777777" w:rsidR="0058318A" w:rsidRPr="00BF5F95" w:rsidRDefault="0058318A" w:rsidP="00BF5F95">
      <w:pPr>
        <w:pStyle w:val="bullet1"/>
      </w:pPr>
      <w:r w:rsidRPr="00BF5F95">
        <w:t>Communicating the start of the maintenance to any persons identified as needing to know when the maintenance starts and completes</w:t>
      </w:r>
    </w:p>
    <w:p w14:paraId="46EF491E" w14:textId="77777777" w:rsidR="0058318A" w:rsidRPr="00BF5F95" w:rsidRDefault="0058318A" w:rsidP="00BF5F95">
      <w:pPr>
        <w:pStyle w:val="bullet1"/>
      </w:pPr>
      <w:r w:rsidRPr="00BF5F95">
        <w:t>This includes dialing into a conference bridge or directly calling a client based on service manager’s approval notes. Instructions can be found in pre change information.</w:t>
      </w:r>
    </w:p>
    <w:p w14:paraId="64D4CF80" w14:textId="77777777" w:rsidR="0058318A" w:rsidRPr="00BF5F95" w:rsidRDefault="0058318A" w:rsidP="00BF5F95">
      <w:pPr>
        <w:pStyle w:val="bullet1"/>
      </w:pPr>
      <w:r w:rsidRPr="00BF5F95">
        <w:t xml:space="preserve">Start and Complete the CR within the maintenance window. Escalate to the on-shift TRM when changes starting over 15 minutes late or changes exceeding scheduled completion time by over 15 minutes. If a client change will not be completed by the Scheduled End Time, the engineer must call the SDM or submitter to request an extension. </w:t>
      </w:r>
    </w:p>
    <w:p w14:paraId="532945E7" w14:textId="3AD69732" w:rsidR="0058318A" w:rsidRPr="00BF5F95" w:rsidRDefault="0058318A" w:rsidP="00BF5F95">
      <w:pPr>
        <w:pStyle w:val="bullet1"/>
      </w:pPr>
      <w:r w:rsidRPr="00BF5F95">
        <w:t xml:space="preserve">Changes that will send alerts to the alert board must be announced to the Global Support Services Customer Service Representative (GSS CSR) or TRM when starting and completing a CR. </w:t>
      </w:r>
    </w:p>
    <w:p w14:paraId="716B980A" w14:textId="77777777" w:rsidR="0058318A" w:rsidRPr="00BF5F95" w:rsidRDefault="0058318A" w:rsidP="00BF5F95">
      <w:pPr>
        <w:pStyle w:val="bullet1"/>
      </w:pPr>
      <w:r w:rsidRPr="00BF5F95">
        <w:t xml:space="preserve">GSS Engineers working on a change are responsible for owning the alerts they generate during the change and for one hour after the change has been completed. </w:t>
      </w:r>
    </w:p>
    <w:p w14:paraId="47B4B1C4" w14:textId="77777777" w:rsidR="0058318A" w:rsidRPr="00BF5F95" w:rsidRDefault="0058318A" w:rsidP="00BF5F95">
      <w:pPr>
        <w:pStyle w:val="bullet1"/>
      </w:pPr>
      <w:r w:rsidRPr="00BF5F95">
        <w:t xml:space="preserve">Update the Work Log often (and save). </w:t>
      </w:r>
    </w:p>
    <w:p w14:paraId="7A148909" w14:textId="77777777" w:rsidR="0058318A" w:rsidRPr="00BF5F95" w:rsidRDefault="0058318A" w:rsidP="00BF5F95">
      <w:pPr>
        <w:pStyle w:val="bullet1"/>
      </w:pPr>
      <w:r w:rsidRPr="00BF5F95">
        <w:t xml:space="preserve">Document your activities. It is not sufficient to say that you completed the change as requested. Include significant steps, comments and output to demonstrate what was done. When applicable, entries that display hostname, username and directory listings are extremely helpful when reviewing changes later. If command output gets too long, copy it into a file, attach the file to the Change Request and reference the attachment in the Work Log. </w:t>
      </w:r>
    </w:p>
    <w:p w14:paraId="00DA2080" w14:textId="77777777" w:rsidR="0058318A" w:rsidRPr="00BF5F95" w:rsidRDefault="0058318A" w:rsidP="00BF5F95">
      <w:pPr>
        <w:pStyle w:val="bullet1"/>
      </w:pPr>
      <w:r w:rsidRPr="00BF5F95">
        <w:t xml:space="preserve">If the request includes a note or instruction to be extra special careful to do a specific step, include a confirmation comment in the Work Log when you actually perform that step. </w:t>
      </w:r>
    </w:p>
    <w:p w14:paraId="42545DFF" w14:textId="77777777" w:rsidR="0058318A" w:rsidRPr="0058318A" w:rsidRDefault="0058318A" w:rsidP="0058318A"/>
    <w:p w14:paraId="2A8698AE" w14:textId="10E8C64F" w:rsidR="0058318A" w:rsidRDefault="00BF5F95" w:rsidP="0058318A">
      <w:pPr>
        <w:pStyle w:val="Heading1"/>
      </w:pPr>
      <w:bookmarkStart w:id="57" w:name="_Toc497286203"/>
      <w:r>
        <w:lastRenderedPageBreak/>
        <w:t>Document the Completed Work</w:t>
      </w:r>
      <w:bookmarkEnd w:id="57"/>
    </w:p>
    <w:p w14:paraId="1E5EFAD2" w14:textId="77777777" w:rsidR="0058318A" w:rsidRPr="00624C13" w:rsidRDefault="0058318A" w:rsidP="00BF5F95">
      <w:pPr>
        <w:pStyle w:val="Body"/>
      </w:pPr>
      <w:r w:rsidRPr="00624C13">
        <w:t>The engineer or group within the organization that is responsible to perform/execute the RFC must document the work performed during the implementation of an RFC. This includes but is not limited to the following:</w:t>
      </w:r>
    </w:p>
    <w:p w14:paraId="3CC9027C" w14:textId="77777777" w:rsidR="0058318A" w:rsidRPr="00831E18" w:rsidRDefault="0058318A" w:rsidP="00BF5F95">
      <w:pPr>
        <w:pStyle w:val="bullet1"/>
      </w:pPr>
      <w:r w:rsidRPr="002E65AE">
        <w:t>D</w:t>
      </w:r>
      <w:r w:rsidRPr="00831E18">
        <w:t>ocumenting all actions performed</w:t>
      </w:r>
    </w:p>
    <w:p w14:paraId="067131BB" w14:textId="77777777" w:rsidR="0058318A" w:rsidRDefault="0058318A" w:rsidP="00BF5F95">
      <w:pPr>
        <w:pStyle w:val="bullet1"/>
      </w:pPr>
      <w:r w:rsidRPr="00831E18">
        <w:t>Includ</w:t>
      </w:r>
      <w:r>
        <w:t>e</w:t>
      </w:r>
      <w:r w:rsidRPr="00831E18">
        <w:t xml:space="preserve"> their name as the engineer</w:t>
      </w:r>
    </w:p>
    <w:p w14:paraId="3F8D8EE0" w14:textId="77777777" w:rsidR="0058318A" w:rsidRDefault="0058318A" w:rsidP="00BF5F95">
      <w:pPr>
        <w:pStyle w:val="bullet1"/>
      </w:pPr>
      <w:r w:rsidRPr="00831E18">
        <w:t>Documenting all work minutes performed during the maintenance window</w:t>
      </w:r>
    </w:p>
    <w:p w14:paraId="34AF0D34" w14:textId="77777777" w:rsidR="0058318A" w:rsidRPr="0076519A" w:rsidRDefault="0058318A" w:rsidP="00BF5F95">
      <w:pPr>
        <w:pStyle w:val="bullet1"/>
      </w:pPr>
      <w:r w:rsidRPr="0076519A">
        <w:t>Documenting verification steps to ensure the outcome of the RFC</w:t>
      </w:r>
    </w:p>
    <w:p w14:paraId="4B1D7649" w14:textId="77777777" w:rsidR="0058318A" w:rsidRDefault="0058318A" w:rsidP="0058318A"/>
    <w:p w14:paraId="3A9A57F6" w14:textId="11D43693" w:rsidR="0058318A" w:rsidRDefault="00BF5F95" w:rsidP="0058318A">
      <w:pPr>
        <w:pStyle w:val="Heading1"/>
      </w:pPr>
      <w:bookmarkStart w:id="58" w:name="_Toc497286204"/>
      <w:r>
        <w:lastRenderedPageBreak/>
        <w:t xml:space="preserve">Post </w:t>
      </w:r>
      <w:r w:rsidR="0058318A">
        <w:t xml:space="preserve">the </w:t>
      </w:r>
      <w:r>
        <w:t>Change Validation</w:t>
      </w:r>
      <w:bookmarkEnd w:id="58"/>
    </w:p>
    <w:p w14:paraId="2B6DE6B8" w14:textId="77777777" w:rsidR="0058318A" w:rsidRPr="00624C13" w:rsidRDefault="0058318A" w:rsidP="00BF5F95">
      <w:pPr>
        <w:pStyle w:val="Body"/>
      </w:pPr>
      <w:r w:rsidRPr="00624C13">
        <w:t>All changes must include post-change validation. This is typically in the form of QA steps to test and evaluate the outcome of an RFC. The requestor must include validation steps to ensure that the desired outcome of the RFC has been met. This includes ensuring that no security or vulnerability risks have been introduced into the secured environment. If the RFC did not meet the desired outcome, then the Change Executor must follow the back-out process or fail the change and resubmit the change when all issues have been addressed.</w:t>
      </w:r>
    </w:p>
    <w:p w14:paraId="3238E627" w14:textId="20CC09E5" w:rsidR="0058318A" w:rsidRPr="00314CF6" w:rsidRDefault="0058318A" w:rsidP="00314CF6">
      <w:pPr>
        <w:pStyle w:val="Body"/>
      </w:pPr>
      <w:r w:rsidRPr="00314CF6">
        <w:t xml:space="preserve">Reference </w:t>
      </w:r>
      <w:hyperlink w:anchor="AppendixA" w:history="1">
        <w:r w:rsidR="004356CF" w:rsidRPr="00CD70E6">
          <w:rPr>
            <w:rStyle w:val="Hyperlink"/>
            <w:i/>
          </w:rPr>
          <w:t>Appendix A: Change Management Process Flow</w:t>
        </w:r>
      </w:hyperlink>
    </w:p>
    <w:p w14:paraId="4D619A58" w14:textId="0F79FE73" w:rsidR="0058318A" w:rsidRDefault="00F93C36" w:rsidP="0058318A">
      <w:pPr>
        <w:pStyle w:val="Heading1"/>
      </w:pPr>
      <w:bookmarkStart w:id="59" w:name="_Toc497286205"/>
      <w:r>
        <w:lastRenderedPageBreak/>
        <w:t xml:space="preserve">Process Procedures </w:t>
      </w:r>
      <w:r w:rsidR="0058318A">
        <w:t xml:space="preserve">for the </w:t>
      </w:r>
      <w:r>
        <w:t>Change Advisory Board</w:t>
      </w:r>
      <w:bookmarkEnd w:id="59"/>
    </w:p>
    <w:p w14:paraId="5D839FFE" w14:textId="17B39AE4" w:rsidR="0058318A" w:rsidRPr="00624C13" w:rsidRDefault="004E50F2" w:rsidP="007C616B">
      <w:pPr>
        <w:pStyle w:val="Body"/>
      </w:pPr>
      <w:r>
        <w:t>GCTS</w:t>
      </w:r>
      <w:r w:rsidRPr="00624C13">
        <w:t xml:space="preserve"> </w:t>
      </w:r>
      <w:r w:rsidR="0058318A" w:rsidRPr="00624C13">
        <w:t xml:space="preserve">requires weekly CAB meetings in accordance with Change Management Policies. The requestor must ensure that all changes that meet the CAB criteria are managed in a standardized manner to ensure that the change receives the proper review and approval prior to implementation. The requestor must assign an RFC risk level based on the expected impact. </w:t>
      </w:r>
      <w:r>
        <w:t>GCTS</w:t>
      </w:r>
      <w:r w:rsidRPr="00624C13">
        <w:t xml:space="preserve"> </w:t>
      </w:r>
      <w:r w:rsidR="0058318A" w:rsidRPr="00624C13">
        <w:t>Change Management reviews all RFCs for risk level and surfaces every change with a risk level of 1, 2, or 3 to the CAB for review.</w:t>
      </w:r>
    </w:p>
    <w:p w14:paraId="1D9DCBC3" w14:textId="77777777" w:rsidR="0058318A" w:rsidRPr="00624C13" w:rsidRDefault="0058318A" w:rsidP="007C616B">
      <w:pPr>
        <w:pStyle w:val="Body"/>
      </w:pPr>
      <w:r w:rsidRPr="00624C13">
        <w:t>When presenting an RFC to the CAB Committee, the requestor must be prepared to explain/discuss the following:</w:t>
      </w:r>
    </w:p>
    <w:p w14:paraId="499EAE50" w14:textId="77777777" w:rsidR="0058318A" w:rsidRPr="00314CF6" w:rsidRDefault="0058318A" w:rsidP="00314CF6">
      <w:pPr>
        <w:pStyle w:val="bullet1"/>
      </w:pPr>
      <w:r w:rsidRPr="00314CF6">
        <w:t>Reason for the change</w:t>
      </w:r>
    </w:p>
    <w:p w14:paraId="67920EEC" w14:textId="77777777" w:rsidR="0058318A" w:rsidRPr="00314CF6" w:rsidRDefault="0058318A" w:rsidP="00314CF6">
      <w:pPr>
        <w:pStyle w:val="bullet1"/>
      </w:pPr>
      <w:r w:rsidRPr="00314CF6">
        <w:t>Planning and testing conducted</w:t>
      </w:r>
    </w:p>
    <w:p w14:paraId="69536819" w14:textId="77777777" w:rsidR="0058318A" w:rsidRPr="00314CF6" w:rsidRDefault="0058318A" w:rsidP="00314CF6">
      <w:pPr>
        <w:pStyle w:val="bullet1"/>
      </w:pPr>
      <w:r w:rsidRPr="00314CF6">
        <w:t>Risk level</w:t>
      </w:r>
    </w:p>
    <w:p w14:paraId="3FCD644B" w14:textId="77777777" w:rsidR="0058318A" w:rsidRPr="00314CF6" w:rsidRDefault="0058318A" w:rsidP="00314CF6">
      <w:pPr>
        <w:pStyle w:val="bullet1"/>
      </w:pPr>
      <w:r w:rsidRPr="00314CF6">
        <w:t>Potential impact to the customer or to the business</w:t>
      </w:r>
    </w:p>
    <w:p w14:paraId="458D6996" w14:textId="77777777" w:rsidR="0058318A" w:rsidRPr="00314CF6" w:rsidRDefault="0058318A" w:rsidP="00314CF6">
      <w:pPr>
        <w:pStyle w:val="bullet1"/>
      </w:pPr>
      <w:r w:rsidRPr="00314CF6">
        <w:t>Detailed implementation steps</w:t>
      </w:r>
    </w:p>
    <w:p w14:paraId="5D187F40" w14:textId="77777777" w:rsidR="0058318A" w:rsidRPr="00314CF6" w:rsidRDefault="0058318A" w:rsidP="00314CF6">
      <w:pPr>
        <w:pStyle w:val="bullet1"/>
      </w:pPr>
      <w:r w:rsidRPr="00314CF6">
        <w:t>Post-maintenance verification and testing</w:t>
      </w:r>
    </w:p>
    <w:p w14:paraId="0FD69956" w14:textId="77777777" w:rsidR="0058318A" w:rsidRPr="00314CF6" w:rsidRDefault="0058318A" w:rsidP="00314CF6">
      <w:pPr>
        <w:pStyle w:val="bullet1"/>
      </w:pPr>
      <w:r w:rsidRPr="00314CF6">
        <w:t>Roll-back procedures</w:t>
      </w:r>
    </w:p>
    <w:p w14:paraId="5F8793B7" w14:textId="77777777" w:rsidR="007C616B" w:rsidRDefault="007C616B" w:rsidP="007C616B">
      <w:pPr>
        <w:pStyle w:val="space"/>
      </w:pPr>
    </w:p>
    <w:p w14:paraId="36C53EFA" w14:textId="0E77E798" w:rsidR="0058318A" w:rsidRPr="00624C13" w:rsidRDefault="0058318A" w:rsidP="007C616B">
      <w:pPr>
        <w:pStyle w:val="Body"/>
      </w:pPr>
      <w:r w:rsidRPr="00624C13">
        <w:t xml:space="preserve">The </w:t>
      </w:r>
      <w:r w:rsidR="004E50F2">
        <w:t>GCTS</w:t>
      </w:r>
      <w:r w:rsidR="004E50F2" w:rsidRPr="00624C13">
        <w:t xml:space="preserve"> </w:t>
      </w:r>
      <w:r w:rsidRPr="00624C13">
        <w:t>CAB is governed by the CAB Policy and must adhere to the guidelines below:</w:t>
      </w:r>
    </w:p>
    <w:p w14:paraId="480DC247" w14:textId="77777777" w:rsidR="0058318A" w:rsidRPr="00314CF6" w:rsidRDefault="0058318A" w:rsidP="00314CF6">
      <w:pPr>
        <w:pStyle w:val="bullet1"/>
      </w:pPr>
      <w:r w:rsidRPr="00314CF6">
        <w:t>The CAB will meet weekly to review any RFCs that have been submitted that have the potential to impact Infrastructure or multiple customers.</w:t>
      </w:r>
    </w:p>
    <w:p w14:paraId="52E3063E" w14:textId="77777777" w:rsidR="0058318A" w:rsidRPr="00314CF6" w:rsidRDefault="0058318A" w:rsidP="00314CF6">
      <w:pPr>
        <w:pStyle w:val="bullet1"/>
      </w:pPr>
      <w:r w:rsidRPr="00314CF6">
        <w:t>The Change Management team must compile and disseminate the weekly CAB agendas and must provide oversight of the weekly CAB meetings.</w:t>
      </w:r>
    </w:p>
    <w:p w14:paraId="6A735A4D" w14:textId="77777777" w:rsidR="0058318A" w:rsidRPr="00314CF6" w:rsidRDefault="0058318A" w:rsidP="00314CF6">
      <w:pPr>
        <w:pStyle w:val="bullet1"/>
      </w:pPr>
      <w:r w:rsidRPr="00314CF6">
        <w:t>On the day before each CAB meeting, the Change Management team must publish and release to the CAB the agenda. The CAB may deny any RFC that is:</w:t>
      </w:r>
    </w:p>
    <w:p w14:paraId="665C3DBF" w14:textId="77777777" w:rsidR="0058318A" w:rsidRPr="00314CF6" w:rsidRDefault="0058318A" w:rsidP="00314CF6">
      <w:pPr>
        <w:pStyle w:val="bullet2"/>
      </w:pPr>
      <w:r w:rsidRPr="00314CF6">
        <w:t>Incomplete</w:t>
      </w:r>
    </w:p>
    <w:p w14:paraId="7BB9B94D" w14:textId="77777777" w:rsidR="0058318A" w:rsidRPr="00314CF6" w:rsidRDefault="0058318A" w:rsidP="00314CF6">
      <w:pPr>
        <w:pStyle w:val="bullet2"/>
      </w:pPr>
      <w:r w:rsidRPr="00314CF6">
        <w:t>Without merit or justification</w:t>
      </w:r>
    </w:p>
    <w:p w14:paraId="1F06B4EA" w14:textId="77777777" w:rsidR="0058318A" w:rsidRPr="00314CF6" w:rsidRDefault="0058318A" w:rsidP="00314CF6">
      <w:pPr>
        <w:pStyle w:val="bullet2"/>
      </w:pPr>
      <w:r w:rsidRPr="00314CF6">
        <w:t>Poses too great a risk in its present form</w:t>
      </w:r>
    </w:p>
    <w:p w14:paraId="5F5724E3" w14:textId="77777777" w:rsidR="0058318A" w:rsidRPr="00314CF6" w:rsidRDefault="0058318A" w:rsidP="00314CF6">
      <w:pPr>
        <w:pStyle w:val="bullet1"/>
      </w:pPr>
      <w:r w:rsidRPr="00314CF6">
        <w:t>The CAB can refer to the ERB for review and consideration any RFC that the CAB considers High Risk. Change Management Team members can also refer any RFC for ERB review if the CAB cannot reach a unanimous decision.</w:t>
      </w:r>
    </w:p>
    <w:p w14:paraId="2D2EF4EE" w14:textId="77777777" w:rsidR="0058318A" w:rsidRPr="00314CF6" w:rsidRDefault="0058318A" w:rsidP="00314CF6">
      <w:pPr>
        <w:pStyle w:val="bullet1"/>
      </w:pPr>
      <w:r w:rsidRPr="00314CF6">
        <w:t>All RFCs that are presented in the CAB must have:</w:t>
      </w:r>
    </w:p>
    <w:p w14:paraId="7D77077A" w14:textId="28D904A5" w:rsidR="0058318A" w:rsidRPr="00314CF6" w:rsidRDefault="0058318A" w:rsidP="00314CF6">
      <w:pPr>
        <w:pStyle w:val="bullet2"/>
      </w:pPr>
      <w:r w:rsidRPr="00314CF6">
        <w:t xml:space="preserve">An </w:t>
      </w:r>
      <w:r w:rsidR="008775A6" w:rsidRPr="00314CF6">
        <w:t xml:space="preserve">Risk </w:t>
      </w:r>
      <w:r w:rsidRPr="00314CF6">
        <w:t>A</w:t>
      </w:r>
      <w:r w:rsidR="008775A6" w:rsidRPr="00314CF6">
        <w:t>ssessment</w:t>
      </w:r>
      <w:r w:rsidRPr="00314CF6">
        <w:t xml:space="preserve"> Score Sheet</w:t>
      </w:r>
    </w:p>
    <w:p w14:paraId="5A66DC4A" w14:textId="77777777" w:rsidR="0058318A" w:rsidRPr="00314CF6" w:rsidRDefault="0058318A" w:rsidP="00314CF6">
      <w:pPr>
        <w:pStyle w:val="bullet2"/>
      </w:pPr>
      <w:r w:rsidRPr="00314CF6">
        <w:t>A Pre-change Testing/QA form</w:t>
      </w:r>
    </w:p>
    <w:p w14:paraId="371DDE39" w14:textId="5BEA2229" w:rsidR="0058318A" w:rsidRPr="00314CF6" w:rsidRDefault="0058318A" w:rsidP="00314CF6">
      <w:pPr>
        <w:pStyle w:val="bullet2"/>
      </w:pPr>
      <w:r w:rsidRPr="00314CF6">
        <w:t xml:space="preserve">A </w:t>
      </w:r>
      <w:r w:rsidR="00361C60" w:rsidRPr="00314CF6">
        <w:t>clearly defined impact statement</w:t>
      </w:r>
    </w:p>
    <w:p w14:paraId="0FE2F44C" w14:textId="77777777" w:rsidR="0058318A" w:rsidRPr="00314CF6" w:rsidRDefault="0058318A" w:rsidP="00314CF6">
      <w:pPr>
        <w:pStyle w:val="bullet2"/>
      </w:pPr>
      <w:r w:rsidRPr="00314CF6">
        <w:t>All other RFC requirements</w:t>
      </w:r>
    </w:p>
    <w:p w14:paraId="10C2B4F2" w14:textId="29D58A23" w:rsidR="0058318A" w:rsidRPr="002E65AE" w:rsidRDefault="0058318A" w:rsidP="00314CF6">
      <w:pPr>
        <w:pStyle w:val="bullet1"/>
      </w:pPr>
      <w:r w:rsidRPr="002E65AE">
        <w:lastRenderedPageBreak/>
        <w:t xml:space="preserve">The requestor must submit all CAB-level RFCs prior to the next CAB meeting. This will allow for documentation of the RFC on the CAB agenda. </w:t>
      </w:r>
      <w:r>
        <w:t>Reference</w:t>
      </w:r>
      <w:r w:rsidRPr="002E65AE">
        <w:t xml:space="preserve"> </w:t>
      </w:r>
      <w:r>
        <w:t>S</w:t>
      </w:r>
      <w:r w:rsidRPr="002E65AE">
        <w:t xml:space="preserve">ubmission cutoff times in </w:t>
      </w:r>
      <w:r w:rsidRPr="00BA112E">
        <w:t>Section</w:t>
      </w:r>
      <w:hyperlink w:anchor="SUbmitCR" w:history="1">
        <w:r w:rsidR="00AD150B" w:rsidRPr="00BA112E">
          <w:rPr>
            <w:rStyle w:val="Hyperlink"/>
          </w:rPr>
          <w:t xml:space="preserve"> 7</w:t>
        </w:r>
      </w:hyperlink>
      <w:r w:rsidR="00AD150B" w:rsidRPr="00BA112E">
        <w:t>.</w:t>
      </w:r>
    </w:p>
    <w:p w14:paraId="3A124A3A" w14:textId="77777777" w:rsidR="007C616B" w:rsidRPr="00314CF6" w:rsidRDefault="007C616B" w:rsidP="00314CF6">
      <w:pPr>
        <w:pStyle w:val="Body"/>
      </w:pPr>
    </w:p>
    <w:p w14:paraId="18A45745" w14:textId="5CB4CE9A" w:rsidR="0058318A" w:rsidRPr="00314CF6" w:rsidRDefault="0058318A" w:rsidP="00314CF6">
      <w:pPr>
        <w:pStyle w:val="Body"/>
      </w:pPr>
      <w:r w:rsidRPr="00314CF6">
        <w:t xml:space="preserve">For more specifics regarding the </w:t>
      </w:r>
      <w:r w:rsidR="004E50F2">
        <w:t>GCTS</w:t>
      </w:r>
      <w:r w:rsidR="004E50F2" w:rsidRPr="00314CF6">
        <w:t xml:space="preserve"> </w:t>
      </w:r>
      <w:r w:rsidRPr="00314CF6">
        <w:t xml:space="preserve">CAB, refer to the </w:t>
      </w:r>
      <w:r w:rsidR="004E50F2">
        <w:t xml:space="preserve">GCTS </w:t>
      </w:r>
      <w:r w:rsidRPr="00314CF6">
        <w:t>CAB Process Overview.</w:t>
      </w:r>
    </w:p>
    <w:p w14:paraId="78D46266" w14:textId="77777777" w:rsidR="0058318A" w:rsidRPr="00314CF6" w:rsidRDefault="0058318A" w:rsidP="00314CF6">
      <w:pPr>
        <w:pStyle w:val="Body"/>
      </w:pPr>
    </w:p>
    <w:p w14:paraId="4BE240AE" w14:textId="1032BE82" w:rsidR="0058318A" w:rsidRDefault="007C616B" w:rsidP="00E26A45">
      <w:pPr>
        <w:pStyle w:val="Heading1"/>
      </w:pPr>
      <w:bookmarkStart w:id="60" w:name="_Toc497286206"/>
      <w:r>
        <w:lastRenderedPageBreak/>
        <w:t>Process Procedures for Emergency Changes</w:t>
      </w:r>
      <w:bookmarkEnd w:id="60"/>
    </w:p>
    <w:p w14:paraId="5CDAF2AC" w14:textId="46A52E58" w:rsidR="00E26A45" w:rsidRPr="00624C13" w:rsidRDefault="004E50F2" w:rsidP="007C616B">
      <w:pPr>
        <w:pStyle w:val="Body"/>
      </w:pPr>
      <w:r>
        <w:t>GCTS</w:t>
      </w:r>
      <w:r w:rsidRPr="00624C13">
        <w:t xml:space="preserve"> </w:t>
      </w:r>
      <w:r w:rsidR="00E26A45" w:rsidRPr="00624C13">
        <w:t>has an emergency change procedure in place to detail the steps necessary to request approval for an ECR. Any change with a Risk/Impact level 1-4 that must be completed before the normal process must adhere to the ECR procedure. This also includes any:</w:t>
      </w:r>
    </w:p>
    <w:p w14:paraId="569C9809" w14:textId="77777777" w:rsidR="00E26A45" w:rsidRDefault="00E26A45" w:rsidP="007C616B">
      <w:pPr>
        <w:pStyle w:val="bullet1"/>
      </w:pPr>
      <w:r>
        <w:t>RFC submitted during a weekend or during a holiday that needs to be implemented during that time period</w:t>
      </w:r>
    </w:p>
    <w:p w14:paraId="50816C28" w14:textId="77777777" w:rsidR="00E26A45" w:rsidRPr="002E65AE" w:rsidRDefault="00E26A45" w:rsidP="007C616B">
      <w:pPr>
        <w:pStyle w:val="bullet1"/>
      </w:pPr>
      <w:r w:rsidRPr="002E65AE">
        <w:t>RFCs submitted during a shift that need to be performed during that same shift</w:t>
      </w:r>
    </w:p>
    <w:p w14:paraId="67B34D3B" w14:textId="77777777" w:rsidR="007C616B" w:rsidRDefault="007C616B" w:rsidP="007C616B">
      <w:pPr>
        <w:pStyle w:val="Body"/>
      </w:pPr>
    </w:p>
    <w:p w14:paraId="101F2109" w14:textId="77777777" w:rsidR="00E26A45" w:rsidRPr="00624C13" w:rsidRDefault="00E26A45" w:rsidP="007C616B">
      <w:pPr>
        <w:pStyle w:val="Body"/>
      </w:pPr>
      <w:r w:rsidRPr="00624C13">
        <w:t>All ECRs require at a minimum approvals from the:</w:t>
      </w:r>
    </w:p>
    <w:p w14:paraId="15431C55" w14:textId="77777777" w:rsidR="00E26A45" w:rsidRPr="002E65AE" w:rsidRDefault="00E26A45" w:rsidP="007C616B">
      <w:pPr>
        <w:pStyle w:val="bullet1"/>
      </w:pPr>
      <w:r w:rsidRPr="002E65AE">
        <w:t>The Manager of the Requestor</w:t>
      </w:r>
    </w:p>
    <w:p w14:paraId="4AA295FC" w14:textId="77777777" w:rsidR="00E26A45" w:rsidRPr="002E65AE" w:rsidRDefault="00E26A45" w:rsidP="007C616B">
      <w:pPr>
        <w:pStyle w:val="bullet1"/>
      </w:pPr>
      <w:r w:rsidRPr="002E65AE">
        <w:t>The Director of the Group performing the change</w:t>
      </w:r>
    </w:p>
    <w:p w14:paraId="5A60CBB9" w14:textId="2DE08285" w:rsidR="00E26A45" w:rsidRDefault="00E26A45" w:rsidP="007C616B">
      <w:pPr>
        <w:pStyle w:val="bullet1"/>
      </w:pPr>
      <w:r>
        <w:t>A m</w:t>
      </w:r>
      <w:r w:rsidR="007C616B">
        <w:t xml:space="preserve">ember of the Change Management </w:t>
      </w:r>
      <w:r>
        <w:t>team</w:t>
      </w:r>
    </w:p>
    <w:p w14:paraId="64A6B61C" w14:textId="77777777" w:rsidR="007C616B" w:rsidRDefault="007C616B" w:rsidP="007C616B">
      <w:pPr>
        <w:pStyle w:val="Body"/>
      </w:pPr>
    </w:p>
    <w:p w14:paraId="4E74569E" w14:textId="0D3C7E46" w:rsidR="00E26A45" w:rsidRDefault="00E26A45" w:rsidP="007C616B">
      <w:pPr>
        <w:pStyle w:val="Body"/>
      </w:pPr>
      <w:r w:rsidRPr="00624C13">
        <w:t xml:space="preserve">For more specifics regarding emergency changes, refer to the </w:t>
      </w:r>
      <w:r w:rsidR="004E50F2">
        <w:t>GCTS</w:t>
      </w:r>
      <w:r w:rsidR="004E50F2" w:rsidRPr="00624C13">
        <w:t xml:space="preserve"> </w:t>
      </w:r>
      <w:r w:rsidRPr="00624C13">
        <w:t>ECR procedure.</w:t>
      </w:r>
    </w:p>
    <w:p w14:paraId="2F7B118A" w14:textId="77777777" w:rsidR="000C4FFC" w:rsidRDefault="000C4FFC" w:rsidP="007C616B">
      <w:pPr>
        <w:pStyle w:val="Body"/>
      </w:pPr>
    </w:p>
    <w:p w14:paraId="1CDBB0CF" w14:textId="77777777" w:rsidR="00E26A45" w:rsidRDefault="00E26A45" w:rsidP="007C616B">
      <w:pPr>
        <w:pStyle w:val="Body"/>
      </w:pPr>
    </w:p>
    <w:p w14:paraId="5A3C7B07" w14:textId="6F14A160" w:rsidR="009106FA" w:rsidRPr="00CD3DB0" w:rsidRDefault="000A1DDA" w:rsidP="009106FA">
      <w:pPr>
        <w:pStyle w:val="Heading1"/>
      </w:pPr>
      <w:bookmarkStart w:id="61" w:name="_Toc497286207"/>
      <w:r w:rsidRPr="00CD3DB0">
        <w:lastRenderedPageBreak/>
        <w:t>Guidelines T</w:t>
      </w:r>
      <w:r w:rsidR="009106FA" w:rsidRPr="00CD3DB0">
        <w:t xml:space="preserve">o Determine CR, </w:t>
      </w:r>
      <w:r w:rsidRPr="00CD3DB0">
        <w:t xml:space="preserve">SR or </w:t>
      </w:r>
      <w:r w:rsidR="009106FA" w:rsidRPr="00CD3DB0">
        <w:t>Break Fix</w:t>
      </w:r>
      <w:bookmarkEnd w:id="61"/>
    </w:p>
    <w:p w14:paraId="695059E4" w14:textId="11DFBFCC" w:rsidR="000C4FFC" w:rsidRPr="00CD3DB0" w:rsidRDefault="000C4FFC" w:rsidP="000C4FFC">
      <w:pPr>
        <w:pStyle w:val="Caption"/>
        <w:keepNext/>
      </w:pPr>
      <w:bookmarkStart w:id="62" w:name="_Toc497286225"/>
      <w:r w:rsidRPr="00CD3DB0">
        <w:t xml:space="preserve">Table </w:t>
      </w:r>
      <w:r w:rsidR="004B2E87">
        <w:fldChar w:fldCharType="begin"/>
      </w:r>
      <w:r w:rsidR="004B2E87">
        <w:instrText xml:space="preserve"> SEQ Table \* ARABIC </w:instrText>
      </w:r>
      <w:r w:rsidR="004B2E87">
        <w:fldChar w:fldCharType="separate"/>
      </w:r>
      <w:r w:rsidR="00B97A94">
        <w:rPr>
          <w:noProof/>
        </w:rPr>
        <w:t>3</w:t>
      </w:r>
      <w:r w:rsidR="004B2E87">
        <w:rPr>
          <w:noProof/>
        </w:rPr>
        <w:fldChar w:fldCharType="end"/>
      </w:r>
      <w:r w:rsidRPr="00CD3DB0">
        <w:t xml:space="preserve">: Guidelines to Determine CR, SR, </w:t>
      </w:r>
      <w:r w:rsidR="00835AFF" w:rsidRPr="00CD3DB0">
        <w:t>and Break</w:t>
      </w:r>
      <w:r w:rsidRPr="00CD3DB0">
        <w:t xml:space="preserve"> Fix</w:t>
      </w:r>
      <w:bookmarkEnd w:id="62"/>
    </w:p>
    <w:tbl>
      <w:tblPr>
        <w:tblW w:w="10772"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694"/>
        <w:gridCol w:w="3870"/>
        <w:gridCol w:w="3208"/>
      </w:tblGrid>
      <w:tr w:rsidR="009106FA" w:rsidRPr="00CD3DB0" w14:paraId="4C726740" w14:textId="4BB0108F" w:rsidTr="00CD70E6">
        <w:trPr>
          <w:cantSplit/>
          <w:tblHeader/>
        </w:trPr>
        <w:tc>
          <w:tcPr>
            <w:tcW w:w="3694" w:type="dxa"/>
            <w:tcBorders>
              <w:top w:val="single" w:sz="8" w:space="0" w:color="auto"/>
              <w:bottom w:val="double" w:sz="4" w:space="0" w:color="auto"/>
            </w:tcBorders>
            <w:shd w:val="clear" w:color="auto" w:fill="E6E6E6"/>
            <w:tcMar>
              <w:top w:w="29" w:type="dxa"/>
              <w:bottom w:w="29" w:type="dxa"/>
            </w:tcMar>
            <w:vAlign w:val="center"/>
          </w:tcPr>
          <w:p w14:paraId="69BAF410" w14:textId="0430CE72" w:rsidR="009106FA" w:rsidRPr="00CD70E6" w:rsidRDefault="00D57C44" w:rsidP="00CD70E6">
            <w:pPr>
              <w:pStyle w:val="tableheading"/>
              <w:jc w:val="center"/>
            </w:pPr>
            <w:r w:rsidRPr="00CD70E6">
              <w:t>CR (Change Request)</w:t>
            </w:r>
          </w:p>
        </w:tc>
        <w:tc>
          <w:tcPr>
            <w:tcW w:w="3870" w:type="dxa"/>
            <w:tcBorders>
              <w:top w:val="single" w:sz="8" w:space="0" w:color="auto"/>
              <w:bottom w:val="double" w:sz="4" w:space="0" w:color="auto"/>
            </w:tcBorders>
            <w:shd w:val="clear" w:color="auto" w:fill="E6E6E6"/>
            <w:tcMar>
              <w:top w:w="29" w:type="dxa"/>
              <w:bottom w:w="29" w:type="dxa"/>
            </w:tcMar>
            <w:vAlign w:val="center"/>
          </w:tcPr>
          <w:p w14:paraId="4431FAE1" w14:textId="666AB397" w:rsidR="009106FA" w:rsidRPr="00CD70E6" w:rsidRDefault="001E6856" w:rsidP="00CD70E6">
            <w:pPr>
              <w:pStyle w:val="tableheading"/>
              <w:jc w:val="center"/>
            </w:pPr>
            <w:r w:rsidRPr="00CD70E6">
              <w:t>SR</w:t>
            </w:r>
            <w:r w:rsidR="00D57C44" w:rsidRPr="00CD70E6">
              <w:t xml:space="preserve"> (Service request</w:t>
            </w:r>
            <w:r w:rsidR="005D1726" w:rsidRPr="00CD70E6">
              <w:t>/TICKET</w:t>
            </w:r>
            <w:r w:rsidR="00D57C44" w:rsidRPr="00CD70E6">
              <w:t>)</w:t>
            </w:r>
          </w:p>
        </w:tc>
        <w:tc>
          <w:tcPr>
            <w:tcW w:w="3208" w:type="dxa"/>
            <w:tcBorders>
              <w:top w:val="single" w:sz="8" w:space="0" w:color="auto"/>
              <w:bottom w:val="double" w:sz="4" w:space="0" w:color="auto"/>
            </w:tcBorders>
            <w:shd w:val="clear" w:color="auto" w:fill="E6E6E6"/>
            <w:tcMar>
              <w:top w:w="29" w:type="dxa"/>
              <w:bottom w:w="29" w:type="dxa"/>
            </w:tcMar>
            <w:vAlign w:val="center"/>
          </w:tcPr>
          <w:p w14:paraId="3C781431" w14:textId="1D0C85BD" w:rsidR="009106FA" w:rsidRPr="00CD70E6" w:rsidRDefault="001E6856" w:rsidP="00CD70E6">
            <w:pPr>
              <w:pStyle w:val="tableheading"/>
              <w:jc w:val="center"/>
            </w:pPr>
            <w:r w:rsidRPr="00CD70E6">
              <w:t>Break Fix</w:t>
            </w:r>
          </w:p>
        </w:tc>
      </w:tr>
      <w:tr w:rsidR="009106FA" w:rsidRPr="00CD3DB0" w14:paraId="56CC276D" w14:textId="65AB7843" w:rsidTr="00CD70E6">
        <w:tblPrEx>
          <w:tblLook w:val="00A0" w:firstRow="1" w:lastRow="0" w:firstColumn="1" w:lastColumn="0" w:noHBand="0" w:noVBand="0"/>
        </w:tblPrEx>
        <w:trPr>
          <w:cantSplit/>
          <w:trHeight w:val="20"/>
        </w:trPr>
        <w:tc>
          <w:tcPr>
            <w:tcW w:w="3694" w:type="dxa"/>
            <w:tcBorders>
              <w:top w:val="double" w:sz="4" w:space="0" w:color="auto"/>
            </w:tcBorders>
            <w:tcMar>
              <w:top w:w="29" w:type="dxa"/>
              <w:bottom w:w="29" w:type="dxa"/>
            </w:tcMar>
          </w:tcPr>
          <w:p w14:paraId="7CFE3C12" w14:textId="64C4E91E" w:rsidR="009106FA" w:rsidRPr="00CD3DB0" w:rsidRDefault="009106FA" w:rsidP="00CD70E6">
            <w:pPr>
              <w:pStyle w:val="TableText"/>
            </w:pPr>
            <w:r w:rsidRPr="00CD3DB0">
              <w:t xml:space="preserve">Change as it pertains to </w:t>
            </w:r>
            <w:r w:rsidR="004E50F2">
              <w:t>GCTS</w:t>
            </w:r>
            <w:r w:rsidR="004E50F2" w:rsidRPr="00CD3DB0">
              <w:t xml:space="preserve"> </w:t>
            </w:r>
            <w:r w:rsidRPr="00CD3DB0">
              <w:t xml:space="preserve">Change Management is defined as any modification to fit, form, or function of a </w:t>
            </w:r>
            <w:r w:rsidR="00B00B45">
              <w:t>GCTS</w:t>
            </w:r>
            <w:r w:rsidRPr="00CD3DB0">
              <w:t xml:space="preserve"> system or a system managed by </w:t>
            </w:r>
            <w:r w:rsidR="00B00B45">
              <w:t>GCTS</w:t>
            </w:r>
            <w:r w:rsidRPr="00CD3DB0">
              <w:t>.</w:t>
            </w:r>
          </w:p>
          <w:p w14:paraId="5BEFD019" w14:textId="40537081" w:rsidR="009106FA" w:rsidRPr="00CD3DB0" w:rsidRDefault="009106FA" w:rsidP="00CD70E6">
            <w:pPr>
              <w:pStyle w:val="TableText"/>
            </w:pPr>
            <w:r w:rsidRPr="00CD70E6">
              <w:rPr>
                <w:b/>
              </w:rPr>
              <w:t>Note</w:t>
            </w:r>
            <w:r w:rsidRPr="00CD3DB0">
              <w:t>:  This includes any changes to production devices as well as introducing any devices into production.</w:t>
            </w:r>
          </w:p>
        </w:tc>
        <w:tc>
          <w:tcPr>
            <w:tcW w:w="3870" w:type="dxa"/>
            <w:tcBorders>
              <w:top w:val="double" w:sz="4" w:space="0" w:color="auto"/>
            </w:tcBorders>
            <w:noWrap/>
            <w:tcMar>
              <w:top w:w="29" w:type="dxa"/>
              <w:bottom w:w="29" w:type="dxa"/>
            </w:tcMar>
          </w:tcPr>
          <w:p w14:paraId="1A0F44B9" w14:textId="26789EB2" w:rsidR="009106FA" w:rsidRPr="00CD3DB0" w:rsidRDefault="001E6856" w:rsidP="00CD70E6">
            <w:pPr>
              <w:pStyle w:val="TableText"/>
            </w:pPr>
            <w:r w:rsidRPr="00CD3DB0">
              <w:t>A Service Request is a request from a user for advice, information or access to some IT service</w:t>
            </w:r>
            <w:r w:rsidR="005D1726" w:rsidRPr="00CD3DB0">
              <w:t>.</w:t>
            </w:r>
          </w:p>
        </w:tc>
        <w:tc>
          <w:tcPr>
            <w:tcW w:w="3208" w:type="dxa"/>
            <w:tcBorders>
              <w:top w:val="double" w:sz="4" w:space="0" w:color="auto"/>
            </w:tcBorders>
            <w:tcMar>
              <w:top w:w="29" w:type="dxa"/>
              <w:bottom w:w="29" w:type="dxa"/>
            </w:tcMar>
          </w:tcPr>
          <w:p w14:paraId="7E3181B8" w14:textId="71300BBF" w:rsidR="009106FA" w:rsidRPr="00CD3DB0" w:rsidRDefault="001E6856" w:rsidP="004E50F2">
            <w:pPr>
              <w:pStyle w:val="TableText"/>
            </w:pPr>
            <w:r w:rsidRPr="00CD3DB0">
              <w:t xml:space="preserve">An Incident </w:t>
            </w:r>
            <w:r w:rsidR="005D1726" w:rsidRPr="00CD3DB0">
              <w:t>ticket</w:t>
            </w:r>
            <w:r w:rsidRPr="00CD3DB0">
              <w:t xml:space="preserve"> that require</w:t>
            </w:r>
            <w:r w:rsidR="005D1726" w:rsidRPr="00CD3DB0">
              <w:t>s</w:t>
            </w:r>
            <w:r w:rsidR="001305AE" w:rsidRPr="00CD3DB0">
              <w:t xml:space="preserve"> an</w:t>
            </w:r>
            <w:r w:rsidRPr="00CD3DB0">
              <w:t xml:space="preserve"> immediate remediation to restore </w:t>
            </w:r>
            <w:r w:rsidR="001305AE" w:rsidRPr="00CD3DB0">
              <w:t xml:space="preserve">the </w:t>
            </w:r>
            <w:r w:rsidR="005D1726" w:rsidRPr="00CD3DB0">
              <w:t xml:space="preserve">loss of a </w:t>
            </w:r>
            <w:r w:rsidRPr="00CD3DB0">
              <w:t xml:space="preserve">service. The Break Fix on </w:t>
            </w:r>
            <w:r w:rsidR="004E50F2">
              <w:t>GCTS</w:t>
            </w:r>
            <w:r w:rsidR="004E50F2" w:rsidRPr="00CD3DB0">
              <w:t xml:space="preserve"> </w:t>
            </w:r>
            <w:r w:rsidRPr="00CD3DB0">
              <w:t xml:space="preserve">shared environment must require </w:t>
            </w:r>
            <w:r w:rsidR="005D1726" w:rsidRPr="00CD3DB0">
              <w:t>management</w:t>
            </w:r>
            <w:r w:rsidRPr="00CD3DB0">
              <w:t xml:space="preserve"> level approval.  </w:t>
            </w:r>
          </w:p>
        </w:tc>
      </w:tr>
      <w:tr w:rsidR="009106FA" w:rsidRPr="00CD3DB0" w14:paraId="4EC3C957" w14:textId="4C4A78D0" w:rsidTr="00CD70E6">
        <w:tblPrEx>
          <w:tblLook w:val="00A0" w:firstRow="1" w:lastRow="0" w:firstColumn="1" w:lastColumn="0" w:noHBand="0" w:noVBand="0"/>
        </w:tblPrEx>
        <w:trPr>
          <w:cantSplit/>
          <w:trHeight w:val="20"/>
        </w:trPr>
        <w:tc>
          <w:tcPr>
            <w:tcW w:w="3694" w:type="dxa"/>
            <w:tcMar>
              <w:top w:w="29" w:type="dxa"/>
              <w:bottom w:w="29" w:type="dxa"/>
            </w:tcMar>
          </w:tcPr>
          <w:p w14:paraId="5840671D" w14:textId="39C097C1" w:rsidR="009106FA" w:rsidRPr="00CD3DB0" w:rsidRDefault="009106FA" w:rsidP="00CD70E6">
            <w:pPr>
              <w:pStyle w:val="TableText"/>
            </w:pPr>
            <w:r w:rsidRPr="00CD70E6">
              <w:rPr>
                <w:b/>
              </w:rPr>
              <w:t>Examples</w:t>
            </w:r>
            <w:r w:rsidRPr="00CD3DB0">
              <w:t>:</w:t>
            </w:r>
          </w:p>
          <w:p w14:paraId="2C8AA73F" w14:textId="77777777" w:rsidR="009106FA" w:rsidRPr="00CD3DB0" w:rsidRDefault="009106FA" w:rsidP="00CD70E6">
            <w:pPr>
              <w:pStyle w:val="TableBullet"/>
            </w:pPr>
            <w:r w:rsidRPr="00CD3DB0">
              <w:t>Hardware</w:t>
            </w:r>
          </w:p>
          <w:p w14:paraId="5E3EF773" w14:textId="77777777" w:rsidR="009106FA" w:rsidRPr="00CD3DB0" w:rsidRDefault="009106FA" w:rsidP="00CD70E6">
            <w:pPr>
              <w:pStyle w:val="TableBullet"/>
            </w:pPr>
            <w:r w:rsidRPr="00CD3DB0">
              <w:t>Software</w:t>
            </w:r>
          </w:p>
          <w:p w14:paraId="30A7CF45" w14:textId="77777777" w:rsidR="009106FA" w:rsidRPr="00CD3DB0" w:rsidRDefault="009106FA" w:rsidP="00CD70E6">
            <w:pPr>
              <w:pStyle w:val="TableBullet"/>
            </w:pPr>
            <w:r w:rsidRPr="00CD3DB0">
              <w:t>Configuration of computers</w:t>
            </w:r>
          </w:p>
          <w:p w14:paraId="30C75166" w14:textId="77777777" w:rsidR="009106FA" w:rsidRPr="00CD3DB0" w:rsidRDefault="009106FA" w:rsidP="00CD70E6">
            <w:pPr>
              <w:pStyle w:val="TableBullet"/>
            </w:pPr>
            <w:r w:rsidRPr="00CD3DB0">
              <w:t>Networks</w:t>
            </w:r>
          </w:p>
          <w:p w14:paraId="698A8CE5" w14:textId="77777777" w:rsidR="009106FA" w:rsidRPr="00CD3DB0" w:rsidRDefault="009106FA" w:rsidP="00CD70E6">
            <w:pPr>
              <w:pStyle w:val="TableBullet"/>
            </w:pPr>
            <w:r w:rsidRPr="00CD3DB0">
              <w:t>Databases</w:t>
            </w:r>
          </w:p>
          <w:p w14:paraId="034C1B0A" w14:textId="77777777" w:rsidR="009106FA" w:rsidRPr="00CD3DB0" w:rsidRDefault="009106FA" w:rsidP="00CD70E6">
            <w:pPr>
              <w:pStyle w:val="TableBullet"/>
            </w:pPr>
            <w:r w:rsidRPr="00CD3DB0">
              <w:t>Communications equipment</w:t>
            </w:r>
          </w:p>
          <w:p w14:paraId="71115F9B" w14:textId="5B3F9526" w:rsidR="009106FA" w:rsidRPr="00CD3DB0" w:rsidRDefault="009106FA" w:rsidP="004E50F2">
            <w:pPr>
              <w:pStyle w:val="TableBullet"/>
            </w:pPr>
            <w:r w:rsidRPr="00CD3DB0">
              <w:t xml:space="preserve">Any other component introduced into the </w:t>
            </w:r>
            <w:r w:rsidR="004E50F2">
              <w:t>GCTS</w:t>
            </w:r>
            <w:r w:rsidR="004E50F2" w:rsidRPr="00CD3DB0">
              <w:t xml:space="preserve"> </w:t>
            </w:r>
            <w:r w:rsidRPr="00CD3DB0">
              <w:t>environment that may impact a customer Service Level Agreement (SLA) either directly or indirectly.</w:t>
            </w:r>
          </w:p>
        </w:tc>
        <w:tc>
          <w:tcPr>
            <w:tcW w:w="3870" w:type="dxa"/>
            <w:noWrap/>
            <w:tcMar>
              <w:top w:w="29" w:type="dxa"/>
              <w:bottom w:w="29" w:type="dxa"/>
            </w:tcMar>
          </w:tcPr>
          <w:p w14:paraId="05C370A3" w14:textId="77777777" w:rsidR="009106FA" w:rsidRPr="00CD3DB0" w:rsidRDefault="001E6856" w:rsidP="00CD70E6">
            <w:pPr>
              <w:pStyle w:val="TableText"/>
            </w:pPr>
            <w:r w:rsidRPr="00CD70E6">
              <w:rPr>
                <w:b/>
              </w:rPr>
              <w:t>Examples</w:t>
            </w:r>
            <w:r w:rsidRPr="00CD3DB0">
              <w:t>:</w:t>
            </w:r>
          </w:p>
          <w:p w14:paraId="5BDFD874" w14:textId="77777777" w:rsidR="001E6856" w:rsidRPr="00CD3DB0" w:rsidRDefault="001E6856" w:rsidP="00CD70E6">
            <w:pPr>
              <w:pStyle w:val="TableBullet"/>
            </w:pPr>
            <w:r w:rsidRPr="00CD3DB0">
              <w:t>User asking for a password reset</w:t>
            </w:r>
          </w:p>
          <w:p w14:paraId="357FB7BA" w14:textId="77777777" w:rsidR="001E6856" w:rsidRPr="00CD3DB0" w:rsidRDefault="001E6856" w:rsidP="00CD70E6">
            <w:pPr>
              <w:pStyle w:val="TableBullet"/>
            </w:pPr>
            <w:r w:rsidRPr="00CD3DB0">
              <w:t>Customer request for a report</w:t>
            </w:r>
          </w:p>
          <w:p w14:paraId="7FB82F63" w14:textId="77777777" w:rsidR="001E6856" w:rsidRPr="00CD3DB0" w:rsidRDefault="001E6856" w:rsidP="00CD70E6">
            <w:pPr>
              <w:pStyle w:val="TableBullet"/>
            </w:pPr>
            <w:r w:rsidRPr="00CD3DB0">
              <w:t>Customer asking for details from a previous Problem or Change</w:t>
            </w:r>
          </w:p>
          <w:p w14:paraId="57FEDA7B" w14:textId="77777777" w:rsidR="001E6856" w:rsidRPr="00CD3DB0" w:rsidRDefault="001E6856" w:rsidP="00CD70E6">
            <w:pPr>
              <w:pStyle w:val="TableBullet"/>
            </w:pPr>
            <w:r w:rsidRPr="00CD3DB0">
              <w:t>Customer asking if specific network port status or parameters of a configuration file</w:t>
            </w:r>
          </w:p>
          <w:p w14:paraId="671081B7" w14:textId="77777777" w:rsidR="001E6856" w:rsidRPr="00CD3DB0" w:rsidRDefault="001E6856" w:rsidP="00CD70E6">
            <w:pPr>
              <w:pStyle w:val="TableBullet"/>
            </w:pPr>
            <w:r w:rsidRPr="00CD3DB0">
              <w:t>Customer is requesting additional/new services not previously purchased</w:t>
            </w:r>
          </w:p>
          <w:p w14:paraId="428DA370" w14:textId="7F4D2BEF" w:rsidR="001E6856" w:rsidRPr="00CD3DB0" w:rsidRDefault="001E6856" w:rsidP="00CD70E6">
            <w:pPr>
              <w:pStyle w:val="TableBullet"/>
            </w:pPr>
            <w:r w:rsidRPr="00CD3DB0">
              <w:t>Contact information for notification or escalation needs to be changed</w:t>
            </w:r>
          </w:p>
        </w:tc>
        <w:tc>
          <w:tcPr>
            <w:tcW w:w="3208" w:type="dxa"/>
            <w:tcMar>
              <w:top w:w="29" w:type="dxa"/>
              <w:bottom w:w="29" w:type="dxa"/>
            </w:tcMar>
          </w:tcPr>
          <w:p w14:paraId="551CB55E" w14:textId="77777777" w:rsidR="009106FA" w:rsidRPr="00CD3DB0" w:rsidRDefault="001E6856" w:rsidP="00CD70E6">
            <w:pPr>
              <w:pStyle w:val="TableText"/>
            </w:pPr>
            <w:r w:rsidRPr="00CD70E6">
              <w:rPr>
                <w:b/>
              </w:rPr>
              <w:t>Examples</w:t>
            </w:r>
            <w:r w:rsidRPr="00CD3DB0">
              <w:t>:</w:t>
            </w:r>
          </w:p>
          <w:p w14:paraId="23A8587E" w14:textId="77777777" w:rsidR="001E6856" w:rsidRPr="00CD3DB0" w:rsidRDefault="001305AE" w:rsidP="00CD70E6">
            <w:pPr>
              <w:pStyle w:val="TableBullet"/>
            </w:pPr>
            <w:r w:rsidRPr="00CD3DB0">
              <w:t>System outage</w:t>
            </w:r>
          </w:p>
          <w:p w14:paraId="41CEBB96" w14:textId="77777777" w:rsidR="001305AE" w:rsidRPr="00CD3DB0" w:rsidRDefault="001305AE" w:rsidP="00CD70E6">
            <w:pPr>
              <w:pStyle w:val="TableBullet"/>
            </w:pPr>
            <w:r w:rsidRPr="00CD3DB0">
              <w:t>Network outage</w:t>
            </w:r>
          </w:p>
          <w:p w14:paraId="60099EE6" w14:textId="733A8773" w:rsidR="006675E2" w:rsidRPr="00CD3DB0" w:rsidRDefault="006675E2" w:rsidP="00CD70E6">
            <w:pPr>
              <w:pStyle w:val="TableBullet"/>
            </w:pPr>
            <w:r w:rsidRPr="00CD3DB0">
              <w:t>Security vulnerability</w:t>
            </w:r>
            <w:r w:rsidR="00BB331C" w:rsidRPr="00CD3DB0">
              <w:t xml:space="preserve"> under attack</w:t>
            </w:r>
            <w:r w:rsidRPr="00CD3DB0">
              <w:t xml:space="preserve"> </w:t>
            </w:r>
          </w:p>
        </w:tc>
      </w:tr>
      <w:tr w:rsidR="009106FA" w:rsidRPr="00CD3DB0" w14:paraId="37D34771" w14:textId="6C21C780" w:rsidTr="00CD70E6">
        <w:tblPrEx>
          <w:tblLook w:val="00A0" w:firstRow="1" w:lastRow="0" w:firstColumn="1" w:lastColumn="0" w:noHBand="0" w:noVBand="0"/>
        </w:tblPrEx>
        <w:trPr>
          <w:cantSplit/>
          <w:trHeight w:val="20"/>
        </w:trPr>
        <w:tc>
          <w:tcPr>
            <w:tcW w:w="3694" w:type="dxa"/>
            <w:tcMar>
              <w:top w:w="29" w:type="dxa"/>
              <w:bottom w:w="29" w:type="dxa"/>
            </w:tcMar>
          </w:tcPr>
          <w:p w14:paraId="480FFDA6" w14:textId="0C57A4B5" w:rsidR="001E6856" w:rsidRPr="00CD3DB0" w:rsidRDefault="001E6856" w:rsidP="00CD70E6">
            <w:pPr>
              <w:pStyle w:val="TableText"/>
            </w:pPr>
            <w:r w:rsidRPr="00CD70E6">
              <w:rPr>
                <w:b/>
              </w:rPr>
              <w:t>Require</w:t>
            </w:r>
            <w:r w:rsidRPr="00CD3DB0">
              <w:t>: Request For Change (RFC)</w:t>
            </w:r>
          </w:p>
        </w:tc>
        <w:tc>
          <w:tcPr>
            <w:tcW w:w="3870" w:type="dxa"/>
            <w:noWrap/>
            <w:tcMar>
              <w:top w:w="29" w:type="dxa"/>
              <w:bottom w:w="29" w:type="dxa"/>
            </w:tcMar>
          </w:tcPr>
          <w:p w14:paraId="220D26AA" w14:textId="77777777" w:rsidR="001E6856" w:rsidRPr="00CD3DB0" w:rsidRDefault="001E6856" w:rsidP="00CD70E6">
            <w:pPr>
              <w:pStyle w:val="TableText"/>
            </w:pPr>
            <w:r w:rsidRPr="00CD70E6">
              <w:rPr>
                <w:b/>
              </w:rPr>
              <w:t>Require</w:t>
            </w:r>
            <w:r w:rsidRPr="00CD3DB0">
              <w:t>: Service Request (SR)</w:t>
            </w:r>
          </w:p>
          <w:p w14:paraId="2882AA7D" w14:textId="078DF14B" w:rsidR="00A554EC" w:rsidRPr="00CD3DB0" w:rsidRDefault="00A554EC" w:rsidP="00CD70E6">
            <w:pPr>
              <w:pStyle w:val="TableText"/>
            </w:pPr>
            <w:r w:rsidRPr="00CD70E6">
              <w:rPr>
                <w:b/>
              </w:rPr>
              <w:t>Note</w:t>
            </w:r>
            <w:r w:rsidRPr="00CD3DB0">
              <w:t>: All change management policy criteria must be followed. (If making a change in a production environment, a CR must be raised)</w:t>
            </w:r>
          </w:p>
        </w:tc>
        <w:tc>
          <w:tcPr>
            <w:tcW w:w="3208" w:type="dxa"/>
            <w:tcMar>
              <w:top w:w="29" w:type="dxa"/>
              <w:bottom w:w="29" w:type="dxa"/>
            </w:tcMar>
          </w:tcPr>
          <w:p w14:paraId="66EF738E" w14:textId="7D414B0B" w:rsidR="001E6856" w:rsidRPr="00CD3DB0" w:rsidRDefault="001E6856" w:rsidP="00CD70E6">
            <w:pPr>
              <w:pStyle w:val="TableText"/>
            </w:pPr>
            <w:r w:rsidRPr="00CD70E6">
              <w:rPr>
                <w:b/>
              </w:rPr>
              <w:t>Require</w:t>
            </w:r>
            <w:r w:rsidRPr="00CD3DB0">
              <w:t xml:space="preserve">: Incident </w:t>
            </w:r>
            <w:r w:rsidR="00C20F50" w:rsidRPr="00CD3DB0">
              <w:t>ticket</w:t>
            </w:r>
            <w:r w:rsidRPr="00CD3DB0">
              <w:t xml:space="preserve"> or Problem </w:t>
            </w:r>
            <w:r w:rsidR="00C20F50" w:rsidRPr="00CD3DB0">
              <w:t>ticket</w:t>
            </w:r>
          </w:p>
        </w:tc>
      </w:tr>
      <w:tr w:rsidR="001E6856" w:rsidRPr="00F81A88" w14:paraId="3B51D511" w14:textId="0B310ABF" w:rsidTr="00CD70E6">
        <w:tblPrEx>
          <w:tblLook w:val="00A0" w:firstRow="1" w:lastRow="0" w:firstColumn="1" w:lastColumn="0" w:noHBand="0" w:noVBand="0"/>
        </w:tblPrEx>
        <w:trPr>
          <w:cantSplit/>
          <w:trHeight w:val="20"/>
        </w:trPr>
        <w:tc>
          <w:tcPr>
            <w:tcW w:w="3694" w:type="dxa"/>
            <w:tcMar>
              <w:top w:w="29" w:type="dxa"/>
              <w:bottom w:w="29" w:type="dxa"/>
            </w:tcMar>
          </w:tcPr>
          <w:p w14:paraId="11572A70" w14:textId="77777777" w:rsidR="001E6856" w:rsidRPr="00CD3DB0" w:rsidRDefault="001E6856" w:rsidP="00E273D7">
            <w:pPr>
              <w:pStyle w:val="TableTextBold"/>
              <w:rPr>
                <w:b w:val="0"/>
              </w:rPr>
            </w:pPr>
            <w:r w:rsidRPr="00CD70E6">
              <w:t>Approval</w:t>
            </w:r>
            <w:r w:rsidRPr="00CD3DB0">
              <w:rPr>
                <w:b w:val="0"/>
              </w:rPr>
              <w:t>:</w:t>
            </w:r>
          </w:p>
          <w:p w14:paraId="5803C6EE" w14:textId="22313721" w:rsidR="001E6856" w:rsidRPr="00CD3DB0" w:rsidRDefault="001E6856" w:rsidP="00CD70E6">
            <w:pPr>
              <w:pStyle w:val="TableBullet"/>
            </w:pPr>
            <w:r w:rsidRPr="00CD3DB0">
              <w:t>Change Process section 8</w:t>
            </w:r>
          </w:p>
          <w:p w14:paraId="3F687F36" w14:textId="23F373CD" w:rsidR="001E6856" w:rsidRPr="00CD3DB0" w:rsidRDefault="001E6856" w:rsidP="00CD70E6">
            <w:pPr>
              <w:pStyle w:val="TableBullet"/>
            </w:pPr>
            <w:r w:rsidRPr="00CD3DB0">
              <w:t>Change Policy section 2.3</w:t>
            </w:r>
          </w:p>
        </w:tc>
        <w:tc>
          <w:tcPr>
            <w:tcW w:w="3870" w:type="dxa"/>
            <w:noWrap/>
            <w:tcMar>
              <w:top w:w="29" w:type="dxa"/>
              <w:bottom w:w="29" w:type="dxa"/>
            </w:tcMar>
          </w:tcPr>
          <w:p w14:paraId="4DAE430F" w14:textId="77777777" w:rsidR="001E6856" w:rsidRPr="00CD3DB0" w:rsidRDefault="001E6856" w:rsidP="00E273D7">
            <w:pPr>
              <w:pStyle w:val="TableText"/>
            </w:pPr>
            <w:r w:rsidRPr="00CD70E6">
              <w:rPr>
                <w:b/>
              </w:rPr>
              <w:t>Approval</w:t>
            </w:r>
            <w:r w:rsidRPr="00CD3DB0">
              <w:t>:</w:t>
            </w:r>
          </w:p>
          <w:p w14:paraId="26E50732" w14:textId="1BFAC9D3" w:rsidR="001E6856" w:rsidRPr="00CD3DB0" w:rsidRDefault="005D1726" w:rsidP="00CD70E6">
            <w:pPr>
              <w:pStyle w:val="TableBullet"/>
            </w:pPr>
            <w:r w:rsidRPr="00CD3DB0">
              <w:t>Engineer review for confirmation of SR category</w:t>
            </w:r>
          </w:p>
        </w:tc>
        <w:tc>
          <w:tcPr>
            <w:tcW w:w="3208" w:type="dxa"/>
            <w:tcMar>
              <w:top w:w="29" w:type="dxa"/>
              <w:bottom w:w="29" w:type="dxa"/>
            </w:tcMar>
          </w:tcPr>
          <w:p w14:paraId="4EA7E329" w14:textId="77777777" w:rsidR="001E6856" w:rsidRPr="00CD3DB0" w:rsidRDefault="001E6856" w:rsidP="00E273D7">
            <w:pPr>
              <w:pStyle w:val="TableText"/>
            </w:pPr>
            <w:r w:rsidRPr="00CD70E6">
              <w:rPr>
                <w:b/>
              </w:rPr>
              <w:t>Approval</w:t>
            </w:r>
            <w:r w:rsidRPr="00CD3DB0">
              <w:t>:</w:t>
            </w:r>
          </w:p>
          <w:p w14:paraId="7375F409" w14:textId="71E14E14" w:rsidR="001E6856" w:rsidRPr="00CD3DB0" w:rsidRDefault="004E50F2" w:rsidP="00CD70E6">
            <w:pPr>
              <w:pStyle w:val="TableBullet"/>
            </w:pPr>
            <w:r>
              <w:t>GCTS</w:t>
            </w:r>
            <w:r w:rsidR="001E6856" w:rsidRPr="00CD3DB0">
              <w:t xml:space="preserve"> </w:t>
            </w:r>
            <w:r w:rsidR="005D1726" w:rsidRPr="00CD3DB0">
              <w:t>management</w:t>
            </w:r>
            <w:r w:rsidR="001E6856" w:rsidRPr="00CD3DB0">
              <w:t xml:space="preserve"> Level</w:t>
            </w:r>
          </w:p>
        </w:tc>
      </w:tr>
    </w:tbl>
    <w:p w14:paraId="0D8162AC" w14:textId="77777777" w:rsidR="009106FA" w:rsidRPr="009106FA" w:rsidRDefault="009106FA" w:rsidP="009106FA"/>
    <w:p w14:paraId="602BC024" w14:textId="3890B223" w:rsidR="00E26A45" w:rsidRDefault="00C914BB" w:rsidP="00E26A45">
      <w:pPr>
        <w:pStyle w:val="Heading1"/>
      </w:pPr>
      <w:bookmarkStart w:id="63" w:name="_Toc497286208"/>
      <w:r>
        <w:lastRenderedPageBreak/>
        <w:t>Enforcement</w:t>
      </w:r>
      <w:bookmarkEnd w:id="63"/>
    </w:p>
    <w:p w14:paraId="7BD2AB67" w14:textId="77777777" w:rsidR="00E26A45" w:rsidRPr="00624C13" w:rsidRDefault="00E26A45" w:rsidP="007C616B">
      <w:pPr>
        <w:pStyle w:val="Body"/>
      </w:pPr>
      <w:r w:rsidRPr="00624C13">
        <w:t>Any employee found to have violated this policy may be subject to disciplinary action, up to and including termination of employment.</w:t>
      </w:r>
    </w:p>
    <w:p w14:paraId="09770FA1" w14:textId="77777777" w:rsidR="00E26A45" w:rsidRDefault="00E26A45" w:rsidP="007C616B">
      <w:pPr>
        <w:pStyle w:val="Body"/>
      </w:pPr>
    </w:p>
    <w:bookmarkEnd w:id="5"/>
    <w:bookmarkEnd w:id="16"/>
    <w:bookmarkEnd w:id="19"/>
    <w:p w14:paraId="24D7018A" w14:textId="77777777" w:rsidR="008B4FE1" w:rsidRPr="005110B8" w:rsidRDefault="008B4FE1" w:rsidP="007C616B">
      <w:pPr>
        <w:pStyle w:val="Body"/>
      </w:pPr>
    </w:p>
    <w:p w14:paraId="4DE03737" w14:textId="566F92DE" w:rsidR="00345D10" w:rsidRDefault="00C914BB" w:rsidP="00414219">
      <w:pPr>
        <w:pStyle w:val="Heading1"/>
        <w:numPr>
          <w:ilvl w:val="0"/>
          <w:numId w:val="1"/>
        </w:numPr>
        <w:ind w:left="576" w:hanging="576"/>
      </w:pPr>
      <w:bookmarkStart w:id="64" w:name="_Toc497286209"/>
      <w:bookmarkStart w:id="65" w:name="_Toc398644515"/>
      <w:bookmarkStart w:id="66" w:name="_Toc396823816"/>
      <w:bookmarkStart w:id="67" w:name="_Toc396738695"/>
      <w:bookmarkStart w:id="68" w:name="_Toc388609720"/>
      <w:bookmarkStart w:id="69" w:name="_Toc429239002"/>
      <w:r>
        <w:lastRenderedPageBreak/>
        <w:t>Roles and Responsibilities</w:t>
      </w:r>
      <w:bookmarkEnd w:id="64"/>
    </w:p>
    <w:p w14:paraId="2DB3239B" w14:textId="77777777" w:rsidR="00345D10" w:rsidRDefault="00345D10" w:rsidP="00345D10"/>
    <w:p w14:paraId="51363251" w14:textId="4D9AE34F" w:rsidR="00CF0959" w:rsidRPr="005B3E4D" w:rsidRDefault="00CF0959" w:rsidP="00CF0959">
      <w:pPr>
        <w:pStyle w:val="Caption"/>
      </w:pPr>
      <w:bookmarkStart w:id="70" w:name="_Toc497286226"/>
      <w:r>
        <w:t xml:space="preserve">Table </w:t>
      </w:r>
      <w:r w:rsidR="004B2E87">
        <w:fldChar w:fldCharType="begin"/>
      </w:r>
      <w:r w:rsidR="004B2E87">
        <w:instrText xml:space="preserve"> SEQ Table \* ARABIC </w:instrText>
      </w:r>
      <w:r w:rsidR="004B2E87">
        <w:fldChar w:fldCharType="separate"/>
      </w:r>
      <w:r w:rsidR="00B97A94">
        <w:rPr>
          <w:noProof/>
        </w:rPr>
        <w:t>4</w:t>
      </w:r>
      <w:r w:rsidR="004B2E87">
        <w:rPr>
          <w:noProof/>
        </w:rPr>
        <w:fldChar w:fldCharType="end"/>
      </w:r>
      <w:r>
        <w:t>: Roles and Responsibilities RACI</w:t>
      </w:r>
      <w:bookmarkEnd w:id="70"/>
    </w:p>
    <w:tbl>
      <w:tblPr>
        <w:tblStyle w:val="TableGrid"/>
        <w:tblW w:w="10556" w:type="dxa"/>
        <w:tblInd w:w="136" w:type="dxa"/>
        <w:tblCellMar>
          <w:top w:w="29" w:type="dxa"/>
          <w:left w:w="72" w:type="dxa"/>
          <w:bottom w:w="29" w:type="dxa"/>
          <w:right w:w="72" w:type="dxa"/>
        </w:tblCellMar>
        <w:tblLook w:val="0400" w:firstRow="0" w:lastRow="0" w:firstColumn="0" w:lastColumn="0" w:noHBand="0" w:noVBand="1"/>
      </w:tblPr>
      <w:tblGrid>
        <w:gridCol w:w="2154"/>
        <w:gridCol w:w="1285"/>
        <w:gridCol w:w="1087"/>
        <w:gridCol w:w="1170"/>
        <w:gridCol w:w="1170"/>
        <w:gridCol w:w="1260"/>
        <w:gridCol w:w="1260"/>
        <w:gridCol w:w="1170"/>
      </w:tblGrid>
      <w:tr w:rsidR="0029442A" w14:paraId="3A8CCB3A" w14:textId="77777777" w:rsidTr="00415CF9">
        <w:tc>
          <w:tcPr>
            <w:tcW w:w="2154" w:type="dxa"/>
            <w:tcBorders>
              <w:bottom w:val="double" w:sz="4" w:space="0" w:color="auto"/>
            </w:tcBorders>
            <w:shd w:val="clear" w:color="auto" w:fill="D9D9D9" w:themeFill="background1" w:themeFillShade="D9"/>
            <w:vAlign w:val="center"/>
          </w:tcPr>
          <w:p w14:paraId="2656B11A" w14:textId="77777777" w:rsidR="0029442A" w:rsidRPr="0029442A" w:rsidRDefault="0029442A" w:rsidP="00510188">
            <w:pPr>
              <w:pStyle w:val="tableheading"/>
              <w:rPr>
                <w:b w:val="0"/>
              </w:rPr>
            </w:pPr>
            <w:r w:rsidRPr="0029442A">
              <w:rPr>
                <w:b w:val="0"/>
              </w:rPr>
              <w:t>Process Name</w:t>
            </w:r>
          </w:p>
        </w:tc>
        <w:tc>
          <w:tcPr>
            <w:tcW w:w="1285" w:type="dxa"/>
            <w:tcBorders>
              <w:bottom w:val="double" w:sz="4" w:space="0" w:color="auto"/>
            </w:tcBorders>
            <w:shd w:val="clear" w:color="auto" w:fill="D9D9D9" w:themeFill="background1" w:themeFillShade="D9"/>
            <w:vAlign w:val="center"/>
          </w:tcPr>
          <w:p w14:paraId="66D5028B" w14:textId="72CC60DA" w:rsidR="0029442A" w:rsidRPr="0029442A" w:rsidRDefault="0029442A" w:rsidP="0015242C">
            <w:pPr>
              <w:pStyle w:val="tableheading"/>
              <w:jc w:val="center"/>
              <w:rPr>
                <w:b w:val="0"/>
              </w:rPr>
            </w:pPr>
            <w:r w:rsidRPr="0029442A">
              <w:rPr>
                <w:b w:val="0"/>
              </w:rPr>
              <w:t>Requestor</w:t>
            </w:r>
          </w:p>
        </w:tc>
        <w:tc>
          <w:tcPr>
            <w:tcW w:w="1087" w:type="dxa"/>
            <w:tcBorders>
              <w:bottom w:val="double" w:sz="4" w:space="0" w:color="auto"/>
            </w:tcBorders>
            <w:shd w:val="clear" w:color="auto" w:fill="D9D9D9" w:themeFill="background1" w:themeFillShade="D9"/>
            <w:vAlign w:val="center"/>
          </w:tcPr>
          <w:p w14:paraId="14CF6F02" w14:textId="679D7787" w:rsidR="0029442A" w:rsidRPr="0029442A" w:rsidRDefault="0029442A" w:rsidP="0015242C">
            <w:pPr>
              <w:pStyle w:val="tableheading"/>
              <w:jc w:val="center"/>
              <w:rPr>
                <w:b w:val="0"/>
              </w:rPr>
            </w:pPr>
            <w:r w:rsidRPr="0029442A">
              <w:rPr>
                <w:b w:val="0"/>
              </w:rPr>
              <w:t>Peer Viewer</w:t>
            </w:r>
          </w:p>
        </w:tc>
        <w:tc>
          <w:tcPr>
            <w:tcW w:w="1170" w:type="dxa"/>
            <w:tcBorders>
              <w:bottom w:val="double" w:sz="4" w:space="0" w:color="auto"/>
            </w:tcBorders>
            <w:shd w:val="clear" w:color="auto" w:fill="D9D9D9" w:themeFill="background1" w:themeFillShade="D9"/>
          </w:tcPr>
          <w:p w14:paraId="62C45FC9" w14:textId="77777777" w:rsidR="0029442A" w:rsidRDefault="0029442A" w:rsidP="0015242C">
            <w:pPr>
              <w:pStyle w:val="tableheading"/>
              <w:jc w:val="center"/>
              <w:rPr>
                <w:b w:val="0"/>
              </w:rPr>
            </w:pPr>
            <w:r>
              <w:rPr>
                <w:b w:val="0"/>
              </w:rPr>
              <w:t>SDM /</w:t>
            </w:r>
          </w:p>
          <w:p w14:paraId="1B1CB642" w14:textId="423BF4F9" w:rsidR="0029442A" w:rsidRPr="0029442A" w:rsidRDefault="0029442A" w:rsidP="0015242C">
            <w:pPr>
              <w:pStyle w:val="tableheading"/>
              <w:jc w:val="center"/>
              <w:rPr>
                <w:b w:val="0"/>
              </w:rPr>
            </w:pPr>
            <w:r>
              <w:rPr>
                <w:b w:val="0"/>
              </w:rPr>
              <w:t>Manager</w:t>
            </w:r>
          </w:p>
        </w:tc>
        <w:tc>
          <w:tcPr>
            <w:tcW w:w="1170" w:type="dxa"/>
            <w:tcBorders>
              <w:bottom w:val="double" w:sz="4" w:space="0" w:color="auto"/>
            </w:tcBorders>
            <w:shd w:val="clear" w:color="auto" w:fill="D9D9D9" w:themeFill="background1" w:themeFillShade="D9"/>
            <w:vAlign w:val="center"/>
          </w:tcPr>
          <w:p w14:paraId="74E25167" w14:textId="004CBDDF" w:rsidR="0029442A" w:rsidRPr="0029442A" w:rsidRDefault="0029442A" w:rsidP="0015242C">
            <w:pPr>
              <w:pStyle w:val="tableheading"/>
              <w:jc w:val="center"/>
              <w:rPr>
                <w:b w:val="0"/>
              </w:rPr>
            </w:pPr>
            <w:r w:rsidRPr="0029442A">
              <w:rPr>
                <w:b w:val="0"/>
              </w:rPr>
              <w:t>Change Admin</w:t>
            </w:r>
          </w:p>
        </w:tc>
        <w:tc>
          <w:tcPr>
            <w:tcW w:w="1260" w:type="dxa"/>
            <w:tcBorders>
              <w:bottom w:val="double" w:sz="4" w:space="0" w:color="auto"/>
            </w:tcBorders>
            <w:shd w:val="clear" w:color="auto" w:fill="D9D9D9" w:themeFill="background1" w:themeFillShade="D9"/>
            <w:vAlign w:val="center"/>
          </w:tcPr>
          <w:p w14:paraId="2959C6AB" w14:textId="68965BD7" w:rsidR="0029442A" w:rsidRPr="0029442A" w:rsidRDefault="0029442A" w:rsidP="0015242C">
            <w:pPr>
              <w:pStyle w:val="tableheading"/>
              <w:jc w:val="center"/>
              <w:rPr>
                <w:b w:val="0"/>
              </w:rPr>
            </w:pPr>
            <w:r w:rsidRPr="0029442A">
              <w:rPr>
                <w:b w:val="0"/>
              </w:rPr>
              <w:t>Change Executor</w:t>
            </w:r>
          </w:p>
        </w:tc>
        <w:tc>
          <w:tcPr>
            <w:tcW w:w="1260" w:type="dxa"/>
            <w:tcBorders>
              <w:bottom w:val="double" w:sz="4" w:space="0" w:color="auto"/>
            </w:tcBorders>
            <w:shd w:val="clear" w:color="auto" w:fill="D9D9D9" w:themeFill="background1" w:themeFillShade="D9"/>
            <w:vAlign w:val="center"/>
          </w:tcPr>
          <w:p w14:paraId="5C2624AC" w14:textId="77777777" w:rsidR="0029442A" w:rsidRPr="0029442A" w:rsidRDefault="0029442A" w:rsidP="0015242C">
            <w:pPr>
              <w:pStyle w:val="tableheading"/>
              <w:jc w:val="center"/>
              <w:rPr>
                <w:b w:val="0"/>
              </w:rPr>
            </w:pPr>
            <w:r w:rsidRPr="0029442A">
              <w:rPr>
                <w:b w:val="0"/>
              </w:rPr>
              <w:t>CAB /</w:t>
            </w:r>
          </w:p>
          <w:p w14:paraId="74275779" w14:textId="14FCC815" w:rsidR="0029442A" w:rsidRPr="0029442A" w:rsidRDefault="0029442A" w:rsidP="0015242C">
            <w:pPr>
              <w:pStyle w:val="tableheading"/>
              <w:jc w:val="center"/>
              <w:rPr>
                <w:b w:val="0"/>
              </w:rPr>
            </w:pPr>
            <w:r w:rsidRPr="0029442A">
              <w:rPr>
                <w:b w:val="0"/>
              </w:rPr>
              <w:t>ECAB</w:t>
            </w:r>
          </w:p>
        </w:tc>
        <w:tc>
          <w:tcPr>
            <w:tcW w:w="1170" w:type="dxa"/>
            <w:tcBorders>
              <w:bottom w:val="double" w:sz="4" w:space="0" w:color="auto"/>
            </w:tcBorders>
            <w:shd w:val="clear" w:color="auto" w:fill="D9D9D9" w:themeFill="background1" w:themeFillShade="D9"/>
            <w:vAlign w:val="center"/>
          </w:tcPr>
          <w:p w14:paraId="2453B67E" w14:textId="44E0DDED" w:rsidR="0029442A" w:rsidRPr="0029442A" w:rsidRDefault="0029442A" w:rsidP="0015242C">
            <w:pPr>
              <w:pStyle w:val="tableheading"/>
              <w:jc w:val="center"/>
              <w:rPr>
                <w:b w:val="0"/>
              </w:rPr>
            </w:pPr>
            <w:r w:rsidRPr="0029442A">
              <w:rPr>
                <w:b w:val="0"/>
              </w:rPr>
              <w:t>TRM</w:t>
            </w:r>
          </w:p>
        </w:tc>
      </w:tr>
      <w:tr w:rsidR="0029442A" w14:paraId="7D279ED9" w14:textId="77777777" w:rsidTr="00415CF9">
        <w:tc>
          <w:tcPr>
            <w:tcW w:w="2154" w:type="dxa"/>
            <w:tcBorders>
              <w:top w:val="double" w:sz="4" w:space="0" w:color="auto"/>
            </w:tcBorders>
            <w:vAlign w:val="center"/>
          </w:tcPr>
          <w:p w14:paraId="465D468A" w14:textId="65EB1C31" w:rsidR="0029442A" w:rsidRDefault="00510188" w:rsidP="00510188">
            <w:pPr>
              <w:pStyle w:val="TableTextBold"/>
            </w:pPr>
            <w:r>
              <w:t xml:space="preserve">5. </w:t>
            </w:r>
            <w:r w:rsidR="0029442A">
              <w:t>Planning</w:t>
            </w:r>
          </w:p>
        </w:tc>
        <w:tc>
          <w:tcPr>
            <w:tcW w:w="1285" w:type="dxa"/>
            <w:tcBorders>
              <w:top w:val="double" w:sz="4" w:space="0" w:color="auto"/>
            </w:tcBorders>
          </w:tcPr>
          <w:p w14:paraId="0367E724" w14:textId="5600D34A" w:rsidR="0029442A" w:rsidRDefault="006906C4" w:rsidP="00510188">
            <w:pPr>
              <w:pStyle w:val="TableText"/>
              <w:jc w:val="center"/>
            </w:pPr>
            <w:r>
              <w:t>A</w:t>
            </w:r>
            <w:r w:rsidR="00510188">
              <w:t>R</w:t>
            </w:r>
          </w:p>
        </w:tc>
        <w:tc>
          <w:tcPr>
            <w:tcW w:w="1087" w:type="dxa"/>
            <w:tcBorders>
              <w:top w:val="double" w:sz="4" w:space="0" w:color="auto"/>
            </w:tcBorders>
          </w:tcPr>
          <w:p w14:paraId="441AFCBC" w14:textId="75DCCD34" w:rsidR="0029442A" w:rsidRDefault="00E47DB9" w:rsidP="00510188">
            <w:pPr>
              <w:pStyle w:val="TableText"/>
              <w:jc w:val="center"/>
            </w:pPr>
            <w:r>
              <w:t>C</w:t>
            </w:r>
          </w:p>
        </w:tc>
        <w:tc>
          <w:tcPr>
            <w:tcW w:w="1170" w:type="dxa"/>
            <w:tcBorders>
              <w:top w:val="double" w:sz="4" w:space="0" w:color="auto"/>
            </w:tcBorders>
          </w:tcPr>
          <w:p w14:paraId="12B4628E" w14:textId="37834A35" w:rsidR="0029442A" w:rsidRDefault="00E47DB9" w:rsidP="00510188">
            <w:pPr>
              <w:pStyle w:val="TableText"/>
              <w:jc w:val="center"/>
            </w:pPr>
            <w:r>
              <w:t>C</w:t>
            </w:r>
          </w:p>
        </w:tc>
        <w:tc>
          <w:tcPr>
            <w:tcW w:w="1170" w:type="dxa"/>
            <w:tcBorders>
              <w:top w:val="double" w:sz="4" w:space="0" w:color="auto"/>
            </w:tcBorders>
          </w:tcPr>
          <w:p w14:paraId="5A5E9C06" w14:textId="605E22A3" w:rsidR="0029442A" w:rsidRDefault="00E47DB9" w:rsidP="00510188">
            <w:pPr>
              <w:pStyle w:val="TableText"/>
              <w:jc w:val="center"/>
            </w:pPr>
            <w:r>
              <w:t>C</w:t>
            </w:r>
          </w:p>
        </w:tc>
        <w:tc>
          <w:tcPr>
            <w:tcW w:w="1260" w:type="dxa"/>
            <w:tcBorders>
              <w:top w:val="double" w:sz="4" w:space="0" w:color="auto"/>
            </w:tcBorders>
          </w:tcPr>
          <w:p w14:paraId="7A948950" w14:textId="0B6CF309" w:rsidR="0029442A" w:rsidRDefault="00E47DB9" w:rsidP="00510188">
            <w:pPr>
              <w:pStyle w:val="TableText"/>
              <w:jc w:val="center"/>
            </w:pPr>
            <w:r>
              <w:t>C</w:t>
            </w:r>
          </w:p>
        </w:tc>
        <w:tc>
          <w:tcPr>
            <w:tcW w:w="1260" w:type="dxa"/>
            <w:tcBorders>
              <w:top w:val="double" w:sz="4" w:space="0" w:color="auto"/>
            </w:tcBorders>
          </w:tcPr>
          <w:p w14:paraId="2F64BAEC" w14:textId="77777777" w:rsidR="0029442A" w:rsidRDefault="0029442A" w:rsidP="00510188">
            <w:pPr>
              <w:pStyle w:val="TableText"/>
              <w:jc w:val="center"/>
            </w:pPr>
          </w:p>
        </w:tc>
        <w:tc>
          <w:tcPr>
            <w:tcW w:w="1170" w:type="dxa"/>
            <w:tcBorders>
              <w:top w:val="double" w:sz="4" w:space="0" w:color="auto"/>
            </w:tcBorders>
          </w:tcPr>
          <w:p w14:paraId="4663C920" w14:textId="77777777" w:rsidR="0029442A" w:rsidRDefault="0029442A" w:rsidP="00510188">
            <w:pPr>
              <w:pStyle w:val="TableText"/>
              <w:jc w:val="center"/>
            </w:pPr>
          </w:p>
        </w:tc>
      </w:tr>
      <w:tr w:rsidR="0029442A" w14:paraId="4B6C41A9" w14:textId="77777777" w:rsidTr="00415CF9">
        <w:tc>
          <w:tcPr>
            <w:tcW w:w="2154" w:type="dxa"/>
            <w:vAlign w:val="center"/>
          </w:tcPr>
          <w:p w14:paraId="7405DCF2" w14:textId="3C8ED0E9" w:rsidR="0029442A" w:rsidRDefault="00510188" w:rsidP="0015242C">
            <w:pPr>
              <w:pStyle w:val="TableTextBold"/>
            </w:pPr>
            <w:r>
              <w:t xml:space="preserve">6. </w:t>
            </w:r>
            <w:r w:rsidR="0029442A">
              <w:t>Creating</w:t>
            </w:r>
            <w:r>
              <w:t xml:space="preserve"> </w:t>
            </w:r>
          </w:p>
        </w:tc>
        <w:tc>
          <w:tcPr>
            <w:tcW w:w="1285" w:type="dxa"/>
          </w:tcPr>
          <w:p w14:paraId="1FFA2255" w14:textId="1D60B867" w:rsidR="0029442A" w:rsidRDefault="00415CF9" w:rsidP="00510188">
            <w:pPr>
              <w:pStyle w:val="TableText"/>
              <w:jc w:val="center"/>
            </w:pPr>
            <w:r>
              <w:t>A</w:t>
            </w:r>
            <w:r w:rsidR="00510188">
              <w:t>R</w:t>
            </w:r>
          </w:p>
        </w:tc>
        <w:tc>
          <w:tcPr>
            <w:tcW w:w="1087" w:type="dxa"/>
          </w:tcPr>
          <w:p w14:paraId="5A03D871" w14:textId="4BD267FC" w:rsidR="0029442A" w:rsidRDefault="00E47DB9" w:rsidP="00510188">
            <w:pPr>
              <w:pStyle w:val="TableText"/>
              <w:jc w:val="center"/>
            </w:pPr>
            <w:r>
              <w:t>C</w:t>
            </w:r>
          </w:p>
        </w:tc>
        <w:tc>
          <w:tcPr>
            <w:tcW w:w="1170" w:type="dxa"/>
          </w:tcPr>
          <w:p w14:paraId="7D8462E2" w14:textId="2F081C8D" w:rsidR="0029442A" w:rsidRDefault="00415CF9" w:rsidP="00510188">
            <w:pPr>
              <w:pStyle w:val="TableText"/>
              <w:jc w:val="center"/>
            </w:pPr>
            <w:r>
              <w:t>C</w:t>
            </w:r>
          </w:p>
        </w:tc>
        <w:tc>
          <w:tcPr>
            <w:tcW w:w="1170" w:type="dxa"/>
          </w:tcPr>
          <w:p w14:paraId="60933E6A" w14:textId="1663C060" w:rsidR="0029442A" w:rsidRDefault="00E47DB9" w:rsidP="00510188">
            <w:pPr>
              <w:pStyle w:val="TableText"/>
              <w:jc w:val="center"/>
            </w:pPr>
            <w:r>
              <w:t>C</w:t>
            </w:r>
          </w:p>
        </w:tc>
        <w:tc>
          <w:tcPr>
            <w:tcW w:w="1260" w:type="dxa"/>
          </w:tcPr>
          <w:p w14:paraId="0BCE60C5" w14:textId="38540C69" w:rsidR="0029442A" w:rsidRDefault="00E47DB9" w:rsidP="00510188">
            <w:pPr>
              <w:pStyle w:val="TableText"/>
              <w:jc w:val="center"/>
            </w:pPr>
            <w:r>
              <w:t>C</w:t>
            </w:r>
          </w:p>
        </w:tc>
        <w:tc>
          <w:tcPr>
            <w:tcW w:w="1260" w:type="dxa"/>
          </w:tcPr>
          <w:p w14:paraId="07632D80" w14:textId="77777777" w:rsidR="0029442A" w:rsidRDefault="0029442A" w:rsidP="00510188">
            <w:pPr>
              <w:pStyle w:val="TableText"/>
              <w:jc w:val="center"/>
            </w:pPr>
          </w:p>
        </w:tc>
        <w:tc>
          <w:tcPr>
            <w:tcW w:w="1170" w:type="dxa"/>
          </w:tcPr>
          <w:p w14:paraId="02D5495E" w14:textId="77777777" w:rsidR="0029442A" w:rsidRDefault="0029442A" w:rsidP="00510188">
            <w:pPr>
              <w:pStyle w:val="TableText"/>
              <w:jc w:val="center"/>
            </w:pPr>
          </w:p>
        </w:tc>
      </w:tr>
      <w:tr w:rsidR="0029442A" w14:paraId="183A5B72" w14:textId="77777777" w:rsidTr="00415CF9">
        <w:tc>
          <w:tcPr>
            <w:tcW w:w="2154" w:type="dxa"/>
            <w:vAlign w:val="center"/>
          </w:tcPr>
          <w:p w14:paraId="131FD82D" w14:textId="2F07E20B" w:rsidR="0029442A" w:rsidRDefault="00510188" w:rsidP="00510188">
            <w:pPr>
              <w:pStyle w:val="TableTextBold"/>
            </w:pPr>
            <w:r>
              <w:t xml:space="preserve">7. </w:t>
            </w:r>
            <w:r w:rsidR="0029442A">
              <w:t>Submitting</w:t>
            </w:r>
          </w:p>
        </w:tc>
        <w:tc>
          <w:tcPr>
            <w:tcW w:w="1285" w:type="dxa"/>
          </w:tcPr>
          <w:p w14:paraId="47B4F06B" w14:textId="6BD0CFFA" w:rsidR="0029442A" w:rsidRDefault="008E64DE" w:rsidP="00510188">
            <w:pPr>
              <w:pStyle w:val="TableText"/>
              <w:jc w:val="center"/>
            </w:pPr>
            <w:r>
              <w:t>R</w:t>
            </w:r>
          </w:p>
        </w:tc>
        <w:tc>
          <w:tcPr>
            <w:tcW w:w="1087" w:type="dxa"/>
          </w:tcPr>
          <w:p w14:paraId="037809F3" w14:textId="44C7A9B9" w:rsidR="0029442A" w:rsidRDefault="008E64DE" w:rsidP="00510188">
            <w:pPr>
              <w:pStyle w:val="TableText"/>
              <w:jc w:val="center"/>
            </w:pPr>
            <w:r>
              <w:t>A</w:t>
            </w:r>
            <w:r w:rsidR="00415CF9">
              <w:t>R</w:t>
            </w:r>
          </w:p>
        </w:tc>
        <w:tc>
          <w:tcPr>
            <w:tcW w:w="1170" w:type="dxa"/>
          </w:tcPr>
          <w:p w14:paraId="57A5F6C6" w14:textId="720FDA9C" w:rsidR="0029442A" w:rsidRDefault="00415CF9" w:rsidP="00510188">
            <w:pPr>
              <w:pStyle w:val="TableText"/>
              <w:jc w:val="center"/>
            </w:pPr>
            <w:r>
              <w:t>C</w:t>
            </w:r>
          </w:p>
        </w:tc>
        <w:tc>
          <w:tcPr>
            <w:tcW w:w="1170" w:type="dxa"/>
          </w:tcPr>
          <w:p w14:paraId="2F2250EC" w14:textId="0BD7F1B4" w:rsidR="0029442A" w:rsidRDefault="00E47DB9" w:rsidP="00510188">
            <w:pPr>
              <w:pStyle w:val="TableText"/>
              <w:jc w:val="center"/>
            </w:pPr>
            <w:r>
              <w:t>C</w:t>
            </w:r>
          </w:p>
        </w:tc>
        <w:tc>
          <w:tcPr>
            <w:tcW w:w="1260" w:type="dxa"/>
          </w:tcPr>
          <w:p w14:paraId="52873690" w14:textId="2944328D" w:rsidR="0029442A" w:rsidRDefault="00E47DB9" w:rsidP="00510188">
            <w:pPr>
              <w:pStyle w:val="TableText"/>
              <w:jc w:val="center"/>
            </w:pPr>
            <w:r>
              <w:t>I</w:t>
            </w:r>
          </w:p>
        </w:tc>
        <w:tc>
          <w:tcPr>
            <w:tcW w:w="1260" w:type="dxa"/>
          </w:tcPr>
          <w:p w14:paraId="2845216F" w14:textId="77777777" w:rsidR="0029442A" w:rsidRDefault="0029442A" w:rsidP="00510188">
            <w:pPr>
              <w:pStyle w:val="TableText"/>
              <w:jc w:val="center"/>
            </w:pPr>
          </w:p>
        </w:tc>
        <w:tc>
          <w:tcPr>
            <w:tcW w:w="1170" w:type="dxa"/>
          </w:tcPr>
          <w:p w14:paraId="7F20611C" w14:textId="77777777" w:rsidR="0029442A" w:rsidRDefault="0029442A" w:rsidP="00510188">
            <w:pPr>
              <w:pStyle w:val="TableText"/>
              <w:jc w:val="center"/>
            </w:pPr>
          </w:p>
        </w:tc>
      </w:tr>
      <w:tr w:rsidR="0029442A" w14:paraId="4BACB680" w14:textId="77777777" w:rsidTr="00415CF9">
        <w:tc>
          <w:tcPr>
            <w:tcW w:w="2154" w:type="dxa"/>
            <w:vAlign w:val="center"/>
          </w:tcPr>
          <w:p w14:paraId="11D2EA07" w14:textId="347253D4" w:rsidR="0029442A" w:rsidRDefault="00510188" w:rsidP="00510188">
            <w:pPr>
              <w:pStyle w:val="TableTextBold"/>
            </w:pPr>
            <w:r>
              <w:t xml:space="preserve">8. </w:t>
            </w:r>
            <w:r w:rsidR="0029442A">
              <w:t>Approving</w:t>
            </w:r>
          </w:p>
        </w:tc>
        <w:tc>
          <w:tcPr>
            <w:tcW w:w="1285" w:type="dxa"/>
          </w:tcPr>
          <w:p w14:paraId="6368B834" w14:textId="20FD2EB1" w:rsidR="0029442A" w:rsidRDefault="00510188" w:rsidP="00510188">
            <w:pPr>
              <w:pStyle w:val="TableText"/>
              <w:jc w:val="center"/>
            </w:pPr>
            <w:r>
              <w:t>I</w:t>
            </w:r>
          </w:p>
        </w:tc>
        <w:tc>
          <w:tcPr>
            <w:tcW w:w="1087" w:type="dxa"/>
          </w:tcPr>
          <w:p w14:paraId="436F7C6E" w14:textId="751B680E" w:rsidR="0029442A" w:rsidRDefault="00A02302" w:rsidP="00A02302">
            <w:pPr>
              <w:pStyle w:val="TableText"/>
              <w:jc w:val="center"/>
            </w:pPr>
            <w:r>
              <w:t>A</w:t>
            </w:r>
          </w:p>
        </w:tc>
        <w:tc>
          <w:tcPr>
            <w:tcW w:w="1170" w:type="dxa"/>
          </w:tcPr>
          <w:p w14:paraId="2D045A32" w14:textId="0545C333" w:rsidR="0029442A" w:rsidRDefault="00E47DB9" w:rsidP="00510188">
            <w:pPr>
              <w:pStyle w:val="TableText"/>
              <w:jc w:val="center"/>
            </w:pPr>
            <w:r>
              <w:t>R</w:t>
            </w:r>
          </w:p>
        </w:tc>
        <w:tc>
          <w:tcPr>
            <w:tcW w:w="1170" w:type="dxa"/>
          </w:tcPr>
          <w:p w14:paraId="27056420" w14:textId="61BEACA6" w:rsidR="0029442A" w:rsidRDefault="00E47DB9" w:rsidP="00510188">
            <w:pPr>
              <w:pStyle w:val="TableText"/>
              <w:jc w:val="center"/>
            </w:pPr>
            <w:r>
              <w:t>R</w:t>
            </w:r>
          </w:p>
        </w:tc>
        <w:tc>
          <w:tcPr>
            <w:tcW w:w="1260" w:type="dxa"/>
          </w:tcPr>
          <w:p w14:paraId="14DEE323" w14:textId="2477F6CF" w:rsidR="0029442A" w:rsidRDefault="00E47DB9" w:rsidP="00510188">
            <w:pPr>
              <w:pStyle w:val="TableText"/>
              <w:jc w:val="center"/>
            </w:pPr>
            <w:r>
              <w:t>C</w:t>
            </w:r>
          </w:p>
        </w:tc>
        <w:tc>
          <w:tcPr>
            <w:tcW w:w="1260" w:type="dxa"/>
          </w:tcPr>
          <w:p w14:paraId="45BC8271" w14:textId="6DB46068" w:rsidR="0029442A" w:rsidRDefault="00E47DB9" w:rsidP="00510188">
            <w:pPr>
              <w:pStyle w:val="TableText"/>
              <w:jc w:val="center"/>
            </w:pPr>
            <w:r>
              <w:t>R</w:t>
            </w:r>
          </w:p>
        </w:tc>
        <w:tc>
          <w:tcPr>
            <w:tcW w:w="1170" w:type="dxa"/>
          </w:tcPr>
          <w:p w14:paraId="6BE502E3" w14:textId="1D3B3870" w:rsidR="0029442A" w:rsidRDefault="00E47DB9" w:rsidP="00510188">
            <w:pPr>
              <w:pStyle w:val="TableText"/>
              <w:jc w:val="center"/>
            </w:pPr>
            <w:r>
              <w:t>I</w:t>
            </w:r>
          </w:p>
        </w:tc>
      </w:tr>
      <w:tr w:rsidR="0029442A" w14:paraId="02344F39" w14:textId="77777777" w:rsidTr="00415CF9">
        <w:tc>
          <w:tcPr>
            <w:tcW w:w="2154" w:type="dxa"/>
            <w:vAlign w:val="center"/>
          </w:tcPr>
          <w:p w14:paraId="3BE2260A" w14:textId="593EA257" w:rsidR="0029442A" w:rsidRDefault="00510188" w:rsidP="00510188">
            <w:pPr>
              <w:pStyle w:val="TableTextBold"/>
            </w:pPr>
            <w:r>
              <w:t xml:space="preserve">9. </w:t>
            </w:r>
            <w:r w:rsidR="0029442A">
              <w:t>Communicating</w:t>
            </w:r>
          </w:p>
        </w:tc>
        <w:tc>
          <w:tcPr>
            <w:tcW w:w="1285" w:type="dxa"/>
          </w:tcPr>
          <w:p w14:paraId="6DDA29CB" w14:textId="0DCA2D2A" w:rsidR="0029442A" w:rsidRDefault="006906C4" w:rsidP="00510188">
            <w:pPr>
              <w:pStyle w:val="TableText"/>
              <w:jc w:val="center"/>
            </w:pPr>
            <w:r>
              <w:t>I</w:t>
            </w:r>
          </w:p>
        </w:tc>
        <w:tc>
          <w:tcPr>
            <w:tcW w:w="1087" w:type="dxa"/>
          </w:tcPr>
          <w:p w14:paraId="65823A9E" w14:textId="77777777" w:rsidR="0029442A" w:rsidRDefault="0029442A" w:rsidP="00510188">
            <w:pPr>
              <w:pStyle w:val="TableText"/>
              <w:jc w:val="center"/>
            </w:pPr>
          </w:p>
        </w:tc>
        <w:tc>
          <w:tcPr>
            <w:tcW w:w="1170" w:type="dxa"/>
          </w:tcPr>
          <w:p w14:paraId="278F25E1" w14:textId="66705E72" w:rsidR="0029442A" w:rsidRDefault="00E47DB9" w:rsidP="00510188">
            <w:pPr>
              <w:pStyle w:val="TableText"/>
              <w:jc w:val="center"/>
            </w:pPr>
            <w:r>
              <w:t>C</w:t>
            </w:r>
          </w:p>
        </w:tc>
        <w:tc>
          <w:tcPr>
            <w:tcW w:w="1170" w:type="dxa"/>
          </w:tcPr>
          <w:p w14:paraId="500FB290" w14:textId="1C71B49E" w:rsidR="0029442A" w:rsidRDefault="008C7531" w:rsidP="00510188">
            <w:pPr>
              <w:pStyle w:val="TableText"/>
              <w:jc w:val="center"/>
            </w:pPr>
            <w:r>
              <w:t>A</w:t>
            </w:r>
            <w:r w:rsidR="00E47DB9">
              <w:t>R</w:t>
            </w:r>
          </w:p>
        </w:tc>
        <w:tc>
          <w:tcPr>
            <w:tcW w:w="1260" w:type="dxa"/>
          </w:tcPr>
          <w:p w14:paraId="05421F20" w14:textId="76C386A3" w:rsidR="0029442A" w:rsidRDefault="00E47DB9" w:rsidP="00510188">
            <w:pPr>
              <w:pStyle w:val="TableText"/>
              <w:jc w:val="center"/>
            </w:pPr>
            <w:r>
              <w:t>I</w:t>
            </w:r>
          </w:p>
        </w:tc>
        <w:tc>
          <w:tcPr>
            <w:tcW w:w="1260" w:type="dxa"/>
          </w:tcPr>
          <w:p w14:paraId="54B0B5D0" w14:textId="3BE36234" w:rsidR="0029442A" w:rsidRDefault="00E47DB9" w:rsidP="00510188">
            <w:pPr>
              <w:pStyle w:val="TableText"/>
              <w:jc w:val="center"/>
            </w:pPr>
            <w:r>
              <w:t>I</w:t>
            </w:r>
          </w:p>
        </w:tc>
        <w:tc>
          <w:tcPr>
            <w:tcW w:w="1170" w:type="dxa"/>
          </w:tcPr>
          <w:p w14:paraId="1A3BC654" w14:textId="03F0E879" w:rsidR="0029442A" w:rsidRDefault="00E47DB9" w:rsidP="00510188">
            <w:pPr>
              <w:pStyle w:val="TableText"/>
              <w:jc w:val="center"/>
            </w:pPr>
            <w:r>
              <w:t>I</w:t>
            </w:r>
          </w:p>
        </w:tc>
      </w:tr>
      <w:tr w:rsidR="00510188" w14:paraId="3CFF8EB8" w14:textId="77777777" w:rsidTr="00415CF9">
        <w:tc>
          <w:tcPr>
            <w:tcW w:w="2154" w:type="dxa"/>
            <w:vAlign w:val="center"/>
          </w:tcPr>
          <w:p w14:paraId="359227B1" w14:textId="72CC00F0" w:rsidR="00510188" w:rsidRDefault="00510188" w:rsidP="00510188">
            <w:pPr>
              <w:pStyle w:val="TableTextBold"/>
            </w:pPr>
            <w:r>
              <w:t>10. Notifying TRM</w:t>
            </w:r>
          </w:p>
        </w:tc>
        <w:tc>
          <w:tcPr>
            <w:tcW w:w="1285" w:type="dxa"/>
          </w:tcPr>
          <w:p w14:paraId="43098299" w14:textId="3DFA315E" w:rsidR="00510188" w:rsidRDefault="00510188" w:rsidP="00510188">
            <w:pPr>
              <w:pStyle w:val="TableText"/>
              <w:jc w:val="center"/>
            </w:pPr>
            <w:r>
              <w:t>I</w:t>
            </w:r>
          </w:p>
        </w:tc>
        <w:tc>
          <w:tcPr>
            <w:tcW w:w="1087" w:type="dxa"/>
          </w:tcPr>
          <w:p w14:paraId="5EE4047E" w14:textId="6F9697FD" w:rsidR="00510188" w:rsidRDefault="006906C4" w:rsidP="00510188">
            <w:pPr>
              <w:pStyle w:val="TableText"/>
              <w:jc w:val="center"/>
            </w:pPr>
            <w:r>
              <w:t>I</w:t>
            </w:r>
          </w:p>
        </w:tc>
        <w:tc>
          <w:tcPr>
            <w:tcW w:w="1170" w:type="dxa"/>
          </w:tcPr>
          <w:p w14:paraId="6C8D389A" w14:textId="7FE42AAE" w:rsidR="00510188" w:rsidRDefault="00E47DB9" w:rsidP="00510188">
            <w:pPr>
              <w:pStyle w:val="TableText"/>
              <w:jc w:val="center"/>
            </w:pPr>
            <w:r>
              <w:t>I</w:t>
            </w:r>
          </w:p>
        </w:tc>
        <w:tc>
          <w:tcPr>
            <w:tcW w:w="1170" w:type="dxa"/>
          </w:tcPr>
          <w:p w14:paraId="00C15C31" w14:textId="7E615598" w:rsidR="00510188" w:rsidRDefault="00E47DB9" w:rsidP="00510188">
            <w:pPr>
              <w:pStyle w:val="TableText"/>
              <w:jc w:val="center"/>
            </w:pPr>
            <w:r>
              <w:t>I</w:t>
            </w:r>
          </w:p>
        </w:tc>
        <w:tc>
          <w:tcPr>
            <w:tcW w:w="1260" w:type="dxa"/>
          </w:tcPr>
          <w:p w14:paraId="14FA7B2D" w14:textId="20336AD8" w:rsidR="00510188" w:rsidRDefault="006906C4" w:rsidP="00510188">
            <w:pPr>
              <w:pStyle w:val="TableText"/>
              <w:jc w:val="center"/>
            </w:pPr>
            <w:r>
              <w:t>A</w:t>
            </w:r>
            <w:r w:rsidR="00E47DB9">
              <w:t>R</w:t>
            </w:r>
          </w:p>
        </w:tc>
        <w:tc>
          <w:tcPr>
            <w:tcW w:w="1260" w:type="dxa"/>
          </w:tcPr>
          <w:p w14:paraId="685429BD" w14:textId="77777777" w:rsidR="00510188" w:rsidRDefault="00510188" w:rsidP="00510188">
            <w:pPr>
              <w:pStyle w:val="TableText"/>
              <w:jc w:val="center"/>
            </w:pPr>
          </w:p>
        </w:tc>
        <w:tc>
          <w:tcPr>
            <w:tcW w:w="1170" w:type="dxa"/>
          </w:tcPr>
          <w:p w14:paraId="7FD22C6F" w14:textId="4C131DE2" w:rsidR="00510188" w:rsidRDefault="00E47DB9" w:rsidP="00510188">
            <w:pPr>
              <w:pStyle w:val="TableText"/>
              <w:jc w:val="center"/>
            </w:pPr>
            <w:r>
              <w:t>C</w:t>
            </w:r>
          </w:p>
        </w:tc>
      </w:tr>
      <w:tr w:rsidR="0029442A" w14:paraId="6C8ECCC5" w14:textId="77777777" w:rsidTr="00415CF9">
        <w:tc>
          <w:tcPr>
            <w:tcW w:w="2154" w:type="dxa"/>
            <w:vAlign w:val="center"/>
          </w:tcPr>
          <w:p w14:paraId="2BCFF4DB" w14:textId="0DC7E1FF" w:rsidR="0029442A" w:rsidRDefault="00510188" w:rsidP="00510188">
            <w:pPr>
              <w:pStyle w:val="TableTextBold"/>
            </w:pPr>
            <w:r>
              <w:t>11. Executing</w:t>
            </w:r>
          </w:p>
        </w:tc>
        <w:tc>
          <w:tcPr>
            <w:tcW w:w="1285" w:type="dxa"/>
          </w:tcPr>
          <w:p w14:paraId="63F14369" w14:textId="4244AE74" w:rsidR="0029442A" w:rsidRDefault="00510188" w:rsidP="00510188">
            <w:pPr>
              <w:pStyle w:val="TableText"/>
              <w:jc w:val="center"/>
            </w:pPr>
            <w:r>
              <w:t>I</w:t>
            </w:r>
          </w:p>
        </w:tc>
        <w:tc>
          <w:tcPr>
            <w:tcW w:w="1087" w:type="dxa"/>
          </w:tcPr>
          <w:p w14:paraId="39B3F96C" w14:textId="77777777" w:rsidR="0029442A" w:rsidRDefault="0029442A" w:rsidP="00510188">
            <w:pPr>
              <w:pStyle w:val="TableText"/>
              <w:jc w:val="center"/>
            </w:pPr>
          </w:p>
        </w:tc>
        <w:tc>
          <w:tcPr>
            <w:tcW w:w="1170" w:type="dxa"/>
          </w:tcPr>
          <w:p w14:paraId="39DC00E2" w14:textId="6F464B4C" w:rsidR="0029442A" w:rsidRDefault="00E47DB9" w:rsidP="00510188">
            <w:pPr>
              <w:pStyle w:val="TableText"/>
              <w:jc w:val="center"/>
            </w:pPr>
            <w:r>
              <w:t>I</w:t>
            </w:r>
          </w:p>
        </w:tc>
        <w:tc>
          <w:tcPr>
            <w:tcW w:w="1170" w:type="dxa"/>
          </w:tcPr>
          <w:p w14:paraId="48747BC0" w14:textId="771DB6F4" w:rsidR="0029442A" w:rsidRDefault="00E47DB9" w:rsidP="00510188">
            <w:pPr>
              <w:pStyle w:val="TableText"/>
              <w:jc w:val="center"/>
            </w:pPr>
            <w:r>
              <w:t>I</w:t>
            </w:r>
          </w:p>
        </w:tc>
        <w:tc>
          <w:tcPr>
            <w:tcW w:w="1260" w:type="dxa"/>
          </w:tcPr>
          <w:p w14:paraId="37BC5496" w14:textId="166A4B3F" w:rsidR="0029442A" w:rsidRDefault="00E47DB9" w:rsidP="00510188">
            <w:pPr>
              <w:pStyle w:val="TableText"/>
              <w:jc w:val="center"/>
            </w:pPr>
            <w:r>
              <w:t>AR</w:t>
            </w:r>
          </w:p>
        </w:tc>
        <w:tc>
          <w:tcPr>
            <w:tcW w:w="1260" w:type="dxa"/>
          </w:tcPr>
          <w:p w14:paraId="4F05BE2E" w14:textId="77777777" w:rsidR="0029442A" w:rsidRDefault="0029442A" w:rsidP="00510188">
            <w:pPr>
              <w:pStyle w:val="TableText"/>
              <w:jc w:val="center"/>
            </w:pPr>
          </w:p>
        </w:tc>
        <w:tc>
          <w:tcPr>
            <w:tcW w:w="1170" w:type="dxa"/>
          </w:tcPr>
          <w:p w14:paraId="2A5DD3B0" w14:textId="431B2EF3" w:rsidR="0029442A" w:rsidRDefault="00415CF9" w:rsidP="00510188">
            <w:pPr>
              <w:pStyle w:val="TableText"/>
              <w:jc w:val="center"/>
            </w:pPr>
            <w:r>
              <w:t>C</w:t>
            </w:r>
          </w:p>
        </w:tc>
      </w:tr>
      <w:tr w:rsidR="0029442A" w14:paraId="11EE1DB7" w14:textId="77777777" w:rsidTr="00415CF9">
        <w:tc>
          <w:tcPr>
            <w:tcW w:w="2154" w:type="dxa"/>
            <w:vAlign w:val="center"/>
          </w:tcPr>
          <w:p w14:paraId="3D52867F" w14:textId="21437CAB" w:rsidR="0029442A" w:rsidRDefault="00510188" w:rsidP="00510188">
            <w:pPr>
              <w:pStyle w:val="TableTextBold"/>
            </w:pPr>
            <w:r>
              <w:t xml:space="preserve">12. </w:t>
            </w:r>
            <w:r w:rsidR="0029442A">
              <w:t>Documenting</w:t>
            </w:r>
          </w:p>
        </w:tc>
        <w:tc>
          <w:tcPr>
            <w:tcW w:w="1285" w:type="dxa"/>
          </w:tcPr>
          <w:p w14:paraId="21FE8364" w14:textId="77777777" w:rsidR="0029442A" w:rsidRDefault="0029442A" w:rsidP="00510188">
            <w:pPr>
              <w:pStyle w:val="TableText"/>
              <w:jc w:val="center"/>
            </w:pPr>
          </w:p>
        </w:tc>
        <w:tc>
          <w:tcPr>
            <w:tcW w:w="1087" w:type="dxa"/>
          </w:tcPr>
          <w:p w14:paraId="3C035138" w14:textId="77777777" w:rsidR="0029442A" w:rsidRDefault="0029442A" w:rsidP="00510188">
            <w:pPr>
              <w:pStyle w:val="TableText"/>
              <w:jc w:val="center"/>
            </w:pPr>
          </w:p>
        </w:tc>
        <w:tc>
          <w:tcPr>
            <w:tcW w:w="1170" w:type="dxa"/>
          </w:tcPr>
          <w:p w14:paraId="42A25AA6" w14:textId="77777777" w:rsidR="0029442A" w:rsidRDefault="0029442A" w:rsidP="00510188">
            <w:pPr>
              <w:pStyle w:val="TableText"/>
              <w:jc w:val="center"/>
            </w:pPr>
          </w:p>
        </w:tc>
        <w:tc>
          <w:tcPr>
            <w:tcW w:w="1170" w:type="dxa"/>
          </w:tcPr>
          <w:p w14:paraId="664FAC88" w14:textId="4A00AFE4" w:rsidR="0029442A" w:rsidRDefault="00E47DB9" w:rsidP="00510188">
            <w:pPr>
              <w:pStyle w:val="TableText"/>
              <w:jc w:val="center"/>
            </w:pPr>
            <w:r>
              <w:t>I</w:t>
            </w:r>
          </w:p>
        </w:tc>
        <w:tc>
          <w:tcPr>
            <w:tcW w:w="1260" w:type="dxa"/>
          </w:tcPr>
          <w:p w14:paraId="199AB96C" w14:textId="512AD402" w:rsidR="0029442A" w:rsidRDefault="008C7531" w:rsidP="00510188">
            <w:pPr>
              <w:pStyle w:val="TableText"/>
              <w:jc w:val="center"/>
            </w:pPr>
            <w:r>
              <w:t>A</w:t>
            </w:r>
            <w:r w:rsidR="00E47DB9">
              <w:t>R</w:t>
            </w:r>
          </w:p>
        </w:tc>
        <w:tc>
          <w:tcPr>
            <w:tcW w:w="1260" w:type="dxa"/>
          </w:tcPr>
          <w:p w14:paraId="5FC819CE" w14:textId="77777777" w:rsidR="0029442A" w:rsidRDefault="0029442A" w:rsidP="00510188">
            <w:pPr>
              <w:pStyle w:val="TableText"/>
              <w:jc w:val="center"/>
            </w:pPr>
          </w:p>
        </w:tc>
        <w:tc>
          <w:tcPr>
            <w:tcW w:w="1170" w:type="dxa"/>
          </w:tcPr>
          <w:p w14:paraId="1A92EF2C" w14:textId="04E50908" w:rsidR="0029442A" w:rsidRDefault="00415CF9" w:rsidP="00510188">
            <w:pPr>
              <w:pStyle w:val="TableText"/>
              <w:jc w:val="center"/>
            </w:pPr>
            <w:r>
              <w:t>C</w:t>
            </w:r>
          </w:p>
        </w:tc>
      </w:tr>
      <w:tr w:rsidR="0029442A" w14:paraId="050C21CA" w14:textId="77777777" w:rsidTr="00415CF9">
        <w:tc>
          <w:tcPr>
            <w:tcW w:w="2154" w:type="dxa"/>
            <w:vAlign w:val="center"/>
          </w:tcPr>
          <w:p w14:paraId="3EF1E45B" w14:textId="664380E2" w:rsidR="0029442A" w:rsidRDefault="00510188" w:rsidP="00510188">
            <w:pPr>
              <w:pStyle w:val="TableTextBold"/>
            </w:pPr>
            <w:r>
              <w:t xml:space="preserve">13. </w:t>
            </w:r>
            <w:r w:rsidR="0029442A">
              <w:t>Validating</w:t>
            </w:r>
          </w:p>
        </w:tc>
        <w:tc>
          <w:tcPr>
            <w:tcW w:w="1285" w:type="dxa"/>
          </w:tcPr>
          <w:p w14:paraId="60D24150" w14:textId="77777777" w:rsidR="0029442A" w:rsidRDefault="0029442A" w:rsidP="00510188">
            <w:pPr>
              <w:pStyle w:val="TableText"/>
              <w:jc w:val="center"/>
            </w:pPr>
          </w:p>
        </w:tc>
        <w:tc>
          <w:tcPr>
            <w:tcW w:w="1087" w:type="dxa"/>
          </w:tcPr>
          <w:p w14:paraId="7D20741F" w14:textId="77777777" w:rsidR="0029442A" w:rsidRDefault="0029442A" w:rsidP="00510188">
            <w:pPr>
              <w:pStyle w:val="TableText"/>
              <w:jc w:val="center"/>
            </w:pPr>
          </w:p>
        </w:tc>
        <w:tc>
          <w:tcPr>
            <w:tcW w:w="1170" w:type="dxa"/>
          </w:tcPr>
          <w:p w14:paraId="6113D633" w14:textId="77777777" w:rsidR="0029442A" w:rsidRDefault="0029442A" w:rsidP="00510188">
            <w:pPr>
              <w:pStyle w:val="TableText"/>
              <w:jc w:val="center"/>
            </w:pPr>
          </w:p>
        </w:tc>
        <w:tc>
          <w:tcPr>
            <w:tcW w:w="1170" w:type="dxa"/>
          </w:tcPr>
          <w:p w14:paraId="510D55FE" w14:textId="1768A468" w:rsidR="0029442A" w:rsidRDefault="00E47DB9" w:rsidP="00510188">
            <w:pPr>
              <w:pStyle w:val="TableText"/>
              <w:jc w:val="center"/>
            </w:pPr>
            <w:r>
              <w:t>I</w:t>
            </w:r>
          </w:p>
        </w:tc>
        <w:tc>
          <w:tcPr>
            <w:tcW w:w="1260" w:type="dxa"/>
          </w:tcPr>
          <w:p w14:paraId="07A8C798" w14:textId="73143CEC" w:rsidR="0029442A" w:rsidRDefault="008C7531" w:rsidP="00510188">
            <w:pPr>
              <w:pStyle w:val="TableText"/>
              <w:jc w:val="center"/>
            </w:pPr>
            <w:r>
              <w:t>A</w:t>
            </w:r>
            <w:r w:rsidR="00E47DB9">
              <w:t>R</w:t>
            </w:r>
          </w:p>
        </w:tc>
        <w:tc>
          <w:tcPr>
            <w:tcW w:w="1260" w:type="dxa"/>
          </w:tcPr>
          <w:p w14:paraId="70FDCF48" w14:textId="77777777" w:rsidR="0029442A" w:rsidRDefault="0029442A" w:rsidP="00510188">
            <w:pPr>
              <w:pStyle w:val="TableText"/>
              <w:jc w:val="center"/>
            </w:pPr>
          </w:p>
        </w:tc>
        <w:tc>
          <w:tcPr>
            <w:tcW w:w="1170" w:type="dxa"/>
          </w:tcPr>
          <w:p w14:paraId="5405FEC8" w14:textId="256364AC" w:rsidR="0029442A" w:rsidRDefault="00415CF9" w:rsidP="00510188">
            <w:pPr>
              <w:pStyle w:val="TableText"/>
              <w:jc w:val="center"/>
            </w:pPr>
            <w:r>
              <w:t>C</w:t>
            </w:r>
          </w:p>
        </w:tc>
      </w:tr>
      <w:tr w:rsidR="00A02302" w14:paraId="6362233B" w14:textId="77777777" w:rsidTr="00415CF9">
        <w:tc>
          <w:tcPr>
            <w:tcW w:w="2154" w:type="dxa"/>
            <w:vAlign w:val="center"/>
          </w:tcPr>
          <w:p w14:paraId="14286E15" w14:textId="66E6B80F" w:rsidR="00A02302" w:rsidRDefault="00A02302" w:rsidP="00510188">
            <w:pPr>
              <w:pStyle w:val="TableTextBold"/>
            </w:pPr>
            <w:r>
              <w:t>14. CAB</w:t>
            </w:r>
          </w:p>
        </w:tc>
        <w:tc>
          <w:tcPr>
            <w:tcW w:w="1285" w:type="dxa"/>
          </w:tcPr>
          <w:p w14:paraId="6E13CF41" w14:textId="50914CA7" w:rsidR="00A02302" w:rsidRDefault="00415CF9" w:rsidP="00510188">
            <w:pPr>
              <w:pStyle w:val="TableText"/>
              <w:jc w:val="center"/>
            </w:pPr>
            <w:r>
              <w:t>R</w:t>
            </w:r>
          </w:p>
        </w:tc>
        <w:tc>
          <w:tcPr>
            <w:tcW w:w="1087" w:type="dxa"/>
          </w:tcPr>
          <w:p w14:paraId="0902D03A" w14:textId="77777777" w:rsidR="00A02302" w:rsidRDefault="00A02302" w:rsidP="00510188">
            <w:pPr>
              <w:pStyle w:val="TableText"/>
              <w:jc w:val="center"/>
            </w:pPr>
          </w:p>
        </w:tc>
        <w:tc>
          <w:tcPr>
            <w:tcW w:w="1170" w:type="dxa"/>
          </w:tcPr>
          <w:p w14:paraId="4BFAEBDB" w14:textId="3773DD8C" w:rsidR="00A02302" w:rsidRDefault="00A02302" w:rsidP="00510188">
            <w:pPr>
              <w:pStyle w:val="TableText"/>
              <w:jc w:val="center"/>
            </w:pPr>
            <w:r>
              <w:t>I</w:t>
            </w:r>
          </w:p>
        </w:tc>
        <w:tc>
          <w:tcPr>
            <w:tcW w:w="1170" w:type="dxa"/>
          </w:tcPr>
          <w:p w14:paraId="7436FF88" w14:textId="1C6CCEE4" w:rsidR="00A02302" w:rsidRDefault="00A02302" w:rsidP="00A02302">
            <w:pPr>
              <w:pStyle w:val="TableText"/>
              <w:jc w:val="center"/>
            </w:pPr>
            <w:r>
              <w:t>C</w:t>
            </w:r>
          </w:p>
        </w:tc>
        <w:tc>
          <w:tcPr>
            <w:tcW w:w="1260" w:type="dxa"/>
          </w:tcPr>
          <w:p w14:paraId="7CF5EF7A" w14:textId="040B7574" w:rsidR="00A02302" w:rsidRDefault="00415CF9" w:rsidP="00510188">
            <w:pPr>
              <w:pStyle w:val="TableText"/>
              <w:jc w:val="center"/>
            </w:pPr>
            <w:r>
              <w:t>C</w:t>
            </w:r>
          </w:p>
        </w:tc>
        <w:tc>
          <w:tcPr>
            <w:tcW w:w="1260" w:type="dxa"/>
          </w:tcPr>
          <w:p w14:paraId="01F10AE5" w14:textId="50B84B64" w:rsidR="00A02302" w:rsidRDefault="00415CF9" w:rsidP="00510188">
            <w:pPr>
              <w:pStyle w:val="TableText"/>
              <w:jc w:val="center"/>
            </w:pPr>
            <w:r>
              <w:t>A</w:t>
            </w:r>
          </w:p>
        </w:tc>
        <w:tc>
          <w:tcPr>
            <w:tcW w:w="1170" w:type="dxa"/>
          </w:tcPr>
          <w:p w14:paraId="173B9224" w14:textId="49BB0FC7" w:rsidR="00A02302" w:rsidRDefault="00A02302" w:rsidP="00510188">
            <w:pPr>
              <w:pStyle w:val="TableText"/>
              <w:jc w:val="center"/>
            </w:pPr>
            <w:r>
              <w:t>I</w:t>
            </w:r>
          </w:p>
        </w:tc>
      </w:tr>
      <w:tr w:rsidR="00A02302" w14:paraId="70938874" w14:textId="77777777" w:rsidTr="00415CF9">
        <w:tc>
          <w:tcPr>
            <w:tcW w:w="2154" w:type="dxa"/>
            <w:vAlign w:val="center"/>
          </w:tcPr>
          <w:p w14:paraId="5B76F386" w14:textId="3C300346" w:rsidR="00A02302" w:rsidRDefault="00A02302" w:rsidP="00510188">
            <w:pPr>
              <w:pStyle w:val="TableTextBold"/>
            </w:pPr>
            <w:r>
              <w:t>15. ECR</w:t>
            </w:r>
          </w:p>
        </w:tc>
        <w:tc>
          <w:tcPr>
            <w:tcW w:w="1285" w:type="dxa"/>
          </w:tcPr>
          <w:p w14:paraId="7D693B23" w14:textId="56D5E7BC" w:rsidR="00A02302" w:rsidRDefault="00A02302" w:rsidP="00510188">
            <w:pPr>
              <w:pStyle w:val="TableText"/>
              <w:jc w:val="center"/>
            </w:pPr>
            <w:r>
              <w:t>R</w:t>
            </w:r>
          </w:p>
        </w:tc>
        <w:tc>
          <w:tcPr>
            <w:tcW w:w="1087" w:type="dxa"/>
          </w:tcPr>
          <w:p w14:paraId="490E974A" w14:textId="7D0B4D03" w:rsidR="00A02302" w:rsidRDefault="00415CF9" w:rsidP="00510188">
            <w:pPr>
              <w:pStyle w:val="TableText"/>
              <w:jc w:val="center"/>
            </w:pPr>
            <w:r>
              <w:t>C</w:t>
            </w:r>
          </w:p>
        </w:tc>
        <w:tc>
          <w:tcPr>
            <w:tcW w:w="1170" w:type="dxa"/>
          </w:tcPr>
          <w:p w14:paraId="4FCEC92C" w14:textId="73070305" w:rsidR="00A02302" w:rsidRDefault="00A02302" w:rsidP="00510188">
            <w:pPr>
              <w:pStyle w:val="TableText"/>
              <w:jc w:val="center"/>
            </w:pPr>
            <w:r>
              <w:t>I</w:t>
            </w:r>
          </w:p>
        </w:tc>
        <w:tc>
          <w:tcPr>
            <w:tcW w:w="1170" w:type="dxa"/>
          </w:tcPr>
          <w:p w14:paraId="4B088E47" w14:textId="6A044A14" w:rsidR="00A02302" w:rsidRDefault="00A02302" w:rsidP="00A02302">
            <w:pPr>
              <w:pStyle w:val="TableText"/>
              <w:jc w:val="center"/>
            </w:pPr>
            <w:r>
              <w:t>C</w:t>
            </w:r>
          </w:p>
        </w:tc>
        <w:tc>
          <w:tcPr>
            <w:tcW w:w="1260" w:type="dxa"/>
          </w:tcPr>
          <w:p w14:paraId="224705D9" w14:textId="0CE53219" w:rsidR="00A02302" w:rsidRDefault="00415CF9" w:rsidP="00510188">
            <w:pPr>
              <w:pStyle w:val="TableText"/>
              <w:jc w:val="center"/>
            </w:pPr>
            <w:r>
              <w:t>C</w:t>
            </w:r>
          </w:p>
        </w:tc>
        <w:tc>
          <w:tcPr>
            <w:tcW w:w="1260" w:type="dxa"/>
          </w:tcPr>
          <w:p w14:paraId="19B81752" w14:textId="5A7032FB" w:rsidR="00A02302" w:rsidRDefault="00415CF9" w:rsidP="00510188">
            <w:pPr>
              <w:pStyle w:val="TableText"/>
              <w:jc w:val="center"/>
            </w:pPr>
            <w:r>
              <w:t>A</w:t>
            </w:r>
          </w:p>
        </w:tc>
        <w:tc>
          <w:tcPr>
            <w:tcW w:w="1170" w:type="dxa"/>
          </w:tcPr>
          <w:p w14:paraId="46637530" w14:textId="28593157" w:rsidR="00A02302" w:rsidRDefault="00A02302" w:rsidP="00510188">
            <w:pPr>
              <w:pStyle w:val="TableText"/>
              <w:jc w:val="center"/>
            </w:pPr>
            <w:r>
              <w:t>I</w:t>
            </w:r>
          </w:p>
        </w:tc>
      </w:tr>
    </w:tbl>
    <w:p w14:paraId="1AC99ABE" w14:textId="77777777" w:rsidR="0029442A" w:rsidRDefault="0029442A" w:rsidP="00345D10"/>
    <w:p w14:paraId="15D0BA55" w14:textId="18C4A158" w:rsidR="00A52895" w:rsidRPr="005B3E4D" w:rsidRDefault="00A52895" w:rsidP="00A52895">
      <w:pPr>
        <w:pStyle w:val="Caption"/>
      </w:pPr>
      <w:bookmarkStart w:id="71" w:name="_Toc497286227"/>
      <w:r>
        <w:t xml:space="preserve">Table </w:t>
      </w:r>
      <w:r w:rsidR="004B2E87">
        <w:fldChar w:fldCharType="begin"/>
      </w:r>
      <w:r w:rsidR="004B2E87">
        <w:instrText xml:space="preserve"> SEQ Table \* ARABIC </w:instrText>
      </w:r>
      <w:r w:rsidR="004B2E87">
        <w:fldChar w:fldCharType="separate"/>
      </w:r>
      <w:r w:rsidR="00B97A94">
        <w:rPr>
          <w:noProof/>
        </w:rPr>
        <w:t>5</w:t>
      </w:r>
      <w:r w:rsidR="004B2E87">
        <w:rPr>
          <w:noProof/>
        </w:rPr>
        <w:fldChar w:fldCharType="end"/>
      </w:r>
      <w:r>
        <w:t>: RACI Matrix Legend</w:t>
      </w:r>
      <w:bookmarkEnd w:id="71"/>
    </w:p>
    <w:tbl>
      <w:tblPr>
        <w:tblStyle w:val="TableGrid1"/>
        <w:tblW w:w="10656" w:type="dxa"/>
        <w:tblInd w:w="144" w:type="dxa"/>
        <w:tblLook w:val="04A0" w:firstRow="1" w:lastRow="0" w:firstColumn="1" w:lastColumn="0" w:noHBand="0" w:noVBand="1"/>
      </w:tblPr>
      <w:tblGrid>
        <w:gridCol w:w="835"/>
        <w:gridCol w:w="2597"/>
        <w:gridCol w:w="7224"/>
      </w:tblGrid>
      <w:tr w:rsidR="0029442A" w:rsidRPr="0054389D" w14:paraId="4FB004D3" w14:textId="77777777" w:rsidTr="00510188">
        <w:trPr>
          <w:tblHeader/>
        </w:trPr>
        <w:tc>
          <w:tcPr>
            <w:tcW w:w="835" w:type="dxa"/>
            <w:tcBorders>
              <w:top w:val="single" w:sz="4" w:space="0" w:color="auto"/>
              <w:left w:val="single" w:sz="4" w:space="0" w:color="auto"/>
              <w:bottom w:val="double" w:sz="4" w:space="0" w:color="auto"/>
              <w:right w:val="single" w:sz="4" w:space="0" w:color="auto"/>
            </w:tcBorders>
            <w:shd w:val="clear" w:color="auto" w:fill="D9D9D9" w:themeFill="background1" w:themeFillShade="D9"/>
            <w:tcMar>
              <w:top w:w="14" w:type="dxa"/>
              <w:left w:w="115" w:type="dxa"/>
              <w:bottom w:w="14" w:type="dxa"/>
              <w:right w:w="115" w:type="dxa"/>
            </w:tcMar>
            <w:hideMark/>
          </w:tcPr>
          <w:p w14:paraId="13AD048A" w14:textId="77777777" w:rsidR="0029442A" w:rsidRPr="0054389D" w:rsidRDefault="0029442A" w:rsidP="00510188">
            <w:pPr>
              <w:pStyle w:val="tableheading"/>
            </w:pPr>
            <w:r w:rsidRPr="0054389D">
              <w:t>RACI</w:t>
            </w:r>
          </w:p>
        </w:tc>
        <w:tc>
          <w:tcPr>
            <w:tcW w:w="2597" w:type="dxa"/>
            <w:tcBorders>
              <w:top w:val="single" w:sz="4" w:space="0" w:color="auto"/>
              <w:left w:val="single" w:sz="4" w:space="0" w:color="auto"/>
              <w:bottom w:val="double" w:sz="4" w:space="0" w:color="auto"/>
              <w:right w:val="single" w:sz="4" w:space="0" w:color="auto"/>
            </w:tcBorders>
            <w:shd w:val="clear" w:color="auto" w:fill="D9D9D9" w:themeFill="background1" w:themeFillShade="D9"/>
            <w:tcMar>
              <w:top w:w="14" w:type="dxa"/>
              <w:left w:w="115" w:type="dxa"/>
              <w:bottom w:w="14" w:type="dxa"/>
              <w:right w:w="115" w:type="dxa"/>
            </w:tcMar>
            <w:hideMark/>
          </w:tcPr>
          <w:p w14:paraId="6F93D8CA" w14:textId="77777777" w:rsidR="0029442A" w:rsidRPr="0054389D" w:rsidRDefault="0029442A" w:rsidP="00510188">
            <w:pPr>
              <w:pStyle w:val="tableheading"/>
            </w:pPr>
            <w:r w:rsidRPr="0054389D">
              <w:t>TERM</w:t>
            </w:r>
          </w:p>
        </w:tc>
        <w:tc>
          <w:tcPr>
            <w:tcW w:w="7224" w:type="dxa"/>
            <w:tcBorders>
              <w:top w:val="single" w:sz="4" w:space="0" w:color="auto"/>
              <w:left w:val="single" w:sz="4" w:space="0" w:color="auto"/>
              <w:bottom w:val="double" w:sz="4" w:space="0" w:color="auto"/>
              <w:right w:val="single" w:sz="4" w:space="0" w:color="auto"/>
            </w:tcBorders>
            <w:shd w:val="clear" w:color="auto" w:fill="D9D9D9" w:themeFill="background1" w:themeFillShade="D9"/>
            <w:tcMar>
              <w:top w:w="14" w:type="dxa"/>
              <w:left w:w="115" w:type="dxa"/>
              <w:bottom w:w="14" w:type="dxa"/>
              <w:right w:w="115" w:type="dxa"/>
            </w:tcMar>
            <w:hideMark/>
          </w:tcPr>
          <w:p w14:paraId="15F0BDDA" w14:textId="77777777" w:rsidR="0029442A" w:rsidRPr="0054389D" w:rsidRDefault="0029442A" w:rsidP="00510188">
            <w:pPr>
              <w:pStyle w:val="tableheading"/>
            </w:pPr>
            <w:r w:rsidRPr="0054389D">
              <w:t>DEFINITION</w:t>
            </w:r>
          </w:p>
        </w:tc>
      </w:tr>
      <w:tr w:rsidR="0029442A" w:rsidRPr="0054389D" w14:paraId="71C0CE18" w14:textId="77777777" w:rsidTr="00510188">
        <w:tc>
          <w:tcPr>
            <w:tcW w:w="835" w:type="dxa"/>
            <w:tcBorders>
              <w:top w:val="doub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2EB5E812" w14:textId="77777777" w:rsidR="0029442A" w:rsidRPr="0054389D" w:rsidRDefault="0029442A" w:rsidP="00510188">
            <w:pPr>
              <w:pStyle w:val="TableTextBold"/>
              <w:jc w:val="center"/>
            </w:pPr>
            <w:r w:rsidRPr="0054389D">
              <w:t>R</w:t>
            </w:r>
          </w:p>
        </w:tc>
        <w:tc>
          <w:tcPr>
            <w:tcW w:w="2597" w:type="dxa"/>
            <w:tcBorders>
              <w:top w:val="doub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1394D714" w14:textId="77777777" w:rsidR="0029442A" w:rsidRPr="0054389D" w:rsidRDefault="0029442A" w:rsidP="00510188">
            <w:pPr>
              <w:pStyle w:val="TableText"/>
            </w:pPr>
            <w:r w:rsidRPr="0054389D">
              <w:t>Responsible</w:t>
            </w:r>
          </w:p>
        </w:tc>
        <w:tc>
          <w:tcPr>
            <w:tcW w:w="7224" w:type="dxa"/>
            <w:tcBorders>
              <w:top w:val="doub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500BDA41" w14:textId="77777777" w:rsidR="0029442A" w:rsidRPr="0054389D" w:rsidRDefault="0029442A" w:rsidP="00510188">
            <w:pPr>
              <w:pStyle w:val="TableText"/>
            </w:pPr>
            <w:r w:rsidRPr="0054389D">
              <w:t xml:space="preserve">The person who does </w:t>
            </w:r>
            <w:r>
              <w:t xml:space="preserve">the work to complete the task. </w:t>
            </w:r>
            <w:r w:rsidRPr="0054389D">
              <w:t>They are responsi</w:t>
            </w:r>
            <w:r>
              <w:t>ble for getting the work done.</w:t>
            </w:r>
          </w:p>
        </w:tc>
      </w:tr>
      <w:tr w:rsidR="0029442A" w:rsidRPr="0054389D" w14:paraId="733A9B47" w14:textId="77777777" w:rsidTr="00510188">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0CAF70CC" w14:textId="77777777" w:rsidR="0029442A" w:rsidRPr="0054389D" w:rsidRDefault="0029442A" w:rsidP="00510188">
            <w:pPr>
              <w:pStyle w:val="TableTextBold"/>
              <w:jc w:val="center"/>
            </w:pPr>
            <w:r w:rsidRPr="0054389D">
              <w:t>A</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4187022C" w14:textId="77777777" w:rsidR="0029442A" w:rsidRPr="0054389D" w:rsidRDefault="0029442A" w:rsidP="00510188">
            <w:pPr>
              <w:pStyle w:val="TableText"/>
            </w:pPr>
            <w:r w:rsidRPr="0054389D">
              <w:t>Accountable</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736B376F" w14:textId="77777777" w:rsidR="0029442A" w:rsidRPr="0054389D" w:rsidRDefault="0029442A" w:rsidP="00510188">
            <w:pPr>
              <w:pStyle w:val="TableText"/>
            </w:pPr>
            <w:r w:rsidRPr="0054389D">
              <w:t>The person who is accountable for the correct and th</w:t>
            </w:r>
            <w:r>
              <w:t>orough completion of the task.</w:t>
            </w:r>
          </w:p>
        </w:tc>
      </w:tr>
      <w:tr w:rsidR="0029442A" w:rsidRPr="0054389D" w14:paraId="0FA9B7F1" w14:textId="77777777" w:rsidTr="00510188">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2A63D9AC" w14:textId="77777777" w:rsidR="0029442A" w:rsidRPr="0054389D" w:rsidRDefault="0029442A" w:rsidP="00510188">
            <w:pPr>
              <w:pStyle w:val="TableTextBold"/>
              <w:jc w:val="center"/>
            </w:pPr>
            <w:r w:rsidRPr="0054389D">
              <w:t>C</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53A25E18" w14:textId="77777777" w:rsidR="0029442A" w:rsidRPr="0054389D" w:rsidRDefault="0029442A" w:rsidP="00510188">
            <w:pPr>
              <w:pStyle w:val="TableText"/>
            </w:pPr>
            <w:r w:rsidRPr="0054389D">
              <w:t>Consulted</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1700AAEB" w14:textId="77777777" w:rsidR="0029442A" w:rsidRPr="0054389D" w:rsidRDefault="0029442A" w:rsidP="00510188">
            <w:pPr>
              <w:pStyle w:val="TableText"/>
            </w:pPr>
            <w:r w:rsidRPr="0054389D">
              <w:t>The people who provide information for the project and with whom the</w:t>
            </w:r>
            <w:r>
              <w:t xml:space="preserve">re is a two-way communication. </w:t>
            </w:r>
            <w:r w:rsidRPr="0054389D">
              <w:t>This is usually several people, often subject matter experts.</w:t>
            </w:r>
          </w:p>
        </w:tc>
      </w:tr>
      <w:tr w:rsidR="0029442A" w:rsidRPr="0054389D" w14:paraId="63051D57" w14:textId="77777777" w:rsidTr="00510188">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7D023F5C" w14:textId="77777777" w:rsidR="0029442A" w:rsidRPr="0054389D" w:rsidRDefault="0029442A" w:rsidP="00510188">
            <w:pPr>
              <w:pStyle w:val="TableTextBold"/>
              <w:jc w:val="center"/>
            </w:pPr>
            <w:r w:rsidRPr="0054389D">
              <w:t>I</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5A45B012" w14:textId="77777777" w:rsidR="0029442A" w:rsidRPr="0054389D" w:rsidRDefault="0029442A" w:rsidP="00510188">
            <w:pPr>
              <w:pStyle w:val="TableText"/>
            </w:pPr>
            <w:r w:rsidRPr="0054389D">
              <w:t>Informed</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3E8081EC" w14:textId="77777777" w:rsidR="0029442A" w:rsidRPr="0054389D" w:rsidRDefault="0029442A" w:rsidP="00510188">
            <w:pPr>
              <w:pStyle w:val="TableText"/>
            </w:pPr>
            <w:r w:rsidRPr="0054389D">
              <w:t>The people who are kept informed about progress and with whom the</w:t>
            </w:r>
            <w:r>
              <w:t xml:space="preserve">re is a one-way communication. </w:t>
            </w:r>
            <w:r w:rsidRPr="0054389D">
              <w:t>These people are affected by the outcome of the tasks and need to be kept up-to-date.</w:t>
            </w:r>
          </w:p>
        </w:tc>
      </w:tr>
      <w:tr w:rsidR="0029442A" w:rsidRPr="0054389D" w14:paraId="2E23ADF5" w14:textId="77777777" w:rsidTr="00510188">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tcPr>
          <w:p w14:paraId="56436DF1" w14:textId="77777777" w:rsidR="0029442A" w:rsidRPr="0054389D" w:rsidRDefault="0029442A" w:rsidP="00510188">
            <w:pPr>
              <w:pStyle w:val="TableTextBold"/>
              <w:jc w:val="center"/>
            </w:pPr>
            <w:r w:rsidRPr="0054389D">
              <w:t>AR</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tcPr>
          <w:p w14:paraId="73DDA07F" w14:textId="77777777" w:rsidR="0029442A" w:rsidRPr="0054389D" w:rsidRDefault="0029442A" w:rsidP="00510188">
            <w:pPr>
              <w:pStyle w:val="TableText"/>
            </w:pPr>
            <w:r w:rsidRPr="0054389D">
              <w:t>Accountable and Responsible</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tcPr>
          <w:p w14:paraId="18632233" w14:textId="77777777" w:rsidR="0029442A" w:rsidRPr="0054389D" w:rsidRDefault="0029442A" w:rsidP="00510188">
            <w:pPr>
              <w:pStyle w:val="TableText"/>
            </w:pPr>
            <w:r w:rsidRPr="0054389D">
              <w:t>The person who does the work to complete the task and are accountable for the correct and th</w:t>
            </w:r>
            <w:r>
              <w:t>orough completion of the task.</w:t>
            </w:r>
          </w:p>
        </w:tc>
      </w:tr>
    </w:tbl>
    <w:p w14:paraId="2C42A47C" w14:textId="77777777" w:rsidR="0029442A" w:rsidRPr="00345D10" w:rsidRDefault="0029442A" w:rsidP="00345D10"/>
    <w:p w14:paraId="39986AAD" w14:textId="1D81AE86" w:rsidR="00251CA6" w:rsidRDefault="00F93C36" w:rsidP="00414219">
      <w:pPr>
        <w:pStyle w:val="Heading1"/>
        <w:numPr>
          <w:ilvl w:val="0"/>
          <w:numId w:val="1"/>
        </w:numPr>
        <w:ind w:left="576" w:hanging="576"/>
      </w:pPr>
      <w:bookmarkStart w:id="72" w:name="_Toc497286210"/>
      <w:r>
        <w:lastRenderedPageBreak/>
        <w:t>Metrics and Management Information</w:t>
      </w:r>
      <w:bookmarkEnd w:id="72"/>
    </w:p>
    <w:p w14:paraId="21CA1821" w14:textId="77777777" w:rsidR="00FD03DF" w:rsidRPr="00705993" w:rsidRDefault="00FD03DF" w:rsidP="00FD03DF"/>
    <w:p w14:paraId="610C7045" w14:textId="3B6C0932" w:rsidR="00FD03DF" w:rsidRPr="00705993" w:rsidRDefault="0063440D" w:rsidP="00F93C36">
      <w:pPr>
        <w:pStyle w:val="Heading2"/>
      </w:pPr>
      <w:bookmarkStart w:id="73" w:name="_Toc431293485"/>
      <w:bookmarkStart w:id="74" w:name="_Toc497286211"/>
      <w:r>
        <w:t xml:space="preserve">Process Performance </w:t>
      </w:r>
      <w:r w:rsidR="00FD03DF" w:rsidRPr="00B03FFF">
        <w:t xml:space="preserve">Measurable </w:t>
      </w:r>
      <w:r w:rsidR="00FD03DF">
        <w:t>Metrics</w:t>
      </w:r>
      <w:bookmarkEnd w:id="73"/>
      <w:bookmarkEnd w:id="74"/>
    </w:p>
    <w:p w14:paraId="353BEF71" w14:textId="77777777" w:rsidR="00FD03DF" w:rsidRPr="00FD03DF" w:rsidRDefault="00FD03DF" w:rsidP="007C616B">
      <w:pPr>
        <w:pStyle w:val="Body"/>
      </w:pPr>
      <w:r w:rsidRPr="00FD03DF">
        <w:t>The following is a summary of the metrics that should be collected to provide performance information for management review on a regular basis.</w:t>
      </w:r>
    </w:p>
    <w:p w14:paraId="396BA2E0" w14:textId="28F2EC10" w:rsidR="00226284" w:rsidRPr="005B3E4D" w:rsidRDefault="00A52895" w:rsidP="00A52895">
      <w:pPr>
        <w:pStyle w:val="Caption"/>
      </w:pPr>
      <w:bookmarkStart w:id="75" w:name="_Toc497286228"/>
      <w:r>
        <w:t xml:space="preserve">Table </w:t>
      </w:r>
      <w:r w:rsidR="004B2E87">
        <w:fldChar w:fldCharType="begin"/>
      </w:r>
      <w:r w:rsidR="004B2E87">
        <w:instrText xml:space="preserve"> SEQ Table \* ARABIC </w:instrText>
      </w:r>
      <w:r w:rsidR="004B2E87">
        <w:fldChar w:fldCharType="separate"/>
      </w:r>
      <w:r w:rsidR="00B97A94">
        <w:rPr>
          <w:noProof/>
        </w:rPr>
        <w:t>6</w:t>
      </w:r>
      <w:r w:rsidR="004B2E87">
        <w:rPr>
          <w:noProof/>
        </w:rPr>
        <w:fldChar w:fldCharType="end"/>
      </w:r>
      <w:r>
        <w:t>: Measure and Management Information</w:t>
      </w:r>
      <w:bookmarkEnd w:id="75"/>
    </w:p>
    <w:tbl>
      <w:tblPr>
        <w:tblStyle w:val="TableGrid"/>
        <w:tblW w:w="10656" w:type="dxa"/>
        <w:tblCellMar>
          <w:top w:w="29" w:type="dxa"/>
          <w:left w:w="58" w:type="dxa"/>
          <w:bottom w:w="29" w:type="dxa"/>
          <w:right w:w="58" w:type="dxa"/>
        </w:tblCellMar>
        <w:tblLook w:val="04A0" w:firstRow="1" w:lastRow="0" w:firstColumn="1" w:lastColumn="0" w:noHBand="0" w:noVBand="1"/>
      </w:tblPr>
      <w:tblGrid>
        <w:gridCol w:w="2659"/>
        <w:gridCol w:w="4509"/>
        <w:gridCol w:w="3488"/>
      </w:tblGrid>
      <w:tr w:rsidR="00FD03DF" w:rsidRPr="0050530D" w14:paraId="42243FA3" w14:textId="77777777" w:rsidTr="007C616B">
        <w:tc>
          <w:tcPr>
            <w:tcW w:w="2659" w:type="dxa"/>
            <w:tcBorders>
              <w:bottom w:val="double" w:sz="4" w:space="0" w:color="auto"/>
            </w:tcBorders>
            <w:shd w:val="clear" w:color="auto" w:fill="D9D9D9" w:themeFill="background1" w:themeFillShade="D9"/>
            <w:tcMar>
              <w:top w:w="14" w:type="dxa"/>
              <w:bottom w:w="14" w:type="dxa"/>
            </w:tcMar>
          </w:tcPr>
          <w:p w14:paraId="3D57A9D2" w14:textId="77777777" w:rsidR="00FD03DF" w:rsidRPr="00C914BB" w:rsidRDefault="00FD03DF" w:rsidP="00C914BB">
            <w:pPr>
              <w:pStyle w:val="tableheading"/>
            </w:pPr>
            <w:r w:rsidRPr="00C914BB">
              <w:t>Metric</w:t>
            </w:r>
          </w:p>
        </w:tc>
        <w:tc>
          <w:tcPr>
            <w:tcW w:w="4509" w:type="dxa"/>
            <w:tcBorders>
              <w:bottom w:val="double" w:sz="4" w:space="0" w:color="auto"/>
            </w:tcBorders>
            <w:shd w:val="clear" w:color="auto" w:fill="D9D9D9" w:themeFill="background1" w:themeFillShade="D9"/>
            <w:tcMar>
              <w:top w:w="14" w:type="dxa"/>
              <w:bottom w:w="14" w:type="dxa"/>
            </w:tcMar>
          </w:tcPr>
          <w:p w14:paraId="671AA777" w14:textId="77777777" w:rsidR="00FD03DF" w:rsidRPr="00C914BB" w:rsidRDefault="00FD03DF" w:rsidP="00C914BB">
            <w:pPr>
              <w:pStyle w:val="tableheading"/>
            </w:pPr>
            <w:r w:rsidRPr="00C914BB">
              <w:t>Description and Value</w:t>
            </w:r>
          </w:p>
        </w:tc>
        <w:tc>
          <w:tcPr>
            <w:tcW w:w="3488" w:type="dxa"/>
            <w:tcBorders>
              <w:bottom w:val="double" w:sz="4" w:space="0" w:color="auto"/>
            </w:tcBorders>
            <w:shd w:val="clear" w:color="auto" w:fill="D9D9D9" w:themeFill="background1" w:themeFillShade="D9"/>
            <w:tcMar>
              <w:top w:w="14" w:type="dxa"/>
              <w:bottom w:w="14" w:type="dxa"/>
            </w:tcMar>
          </w:tcPr>
          <w:p w14:paraId="049779B1" w14:textId="73F0303D" w:rsidR="00FD03DF" w:rsidRPr="00C914BB" w:rsidRDefault="00FD03DF" w:rsidP="00C914BB">
            <w:pPr>
              <w:pStyle w:val="tableheading"/>
            </w:pPr>
            <w:r w:rsidRPr="00C914BB">
              <w:t>K</w:t>
            </w:r>
            <w:r w:rsidR="008E64DE" w:rsidRPr="00C914BB">
              <w:t xml:space="preserve">ey </w:t>
            </w:r>
            <w:r w:rsidRPr="00C914BB">
              <w:t>P</w:t>
            </w:r>
            <w:r w:rsidR="008E64DE" w:rsidRPr="00C914BB">
              <w:t xml:space="preserve">erformance </w:t>
            </w:r>
            <w:r w:rsidRPr="00C914BB">
              <w:t>I</w:t>
            </w:r>
            <w:r w:rsidR="008E64DE" w:rsidRPr="00C914BB">
              <w:t>ndicator (KPI)</w:t>
            </w:r>
          </w:p>
        </w:tc>
      </w:tr>
      <w:tr w:rsidR="00FD03DF" w14:paraId="1F583530" w14:textId="77777777" w:rsidTr="007C616B">
        <w:tc>
          <w:tcPr>
            <w:tcW w:w="2659" w:type="dxa"/>
            <w:tcBorders>
              <w:top w:val="double" w:sz="4" w:space="0" w:color="auto"/>
            </w:tcBorders>
          </w:tcPr>
          <w:p w14:paraId="03AA1CDF" w14:textId="4C1BDFF3" w:rsidR="00FD03DF" w:rsidRPr="00FD03DF" w:rsidRDefault="000277B2" w:rsidP="00C914BB">
            <w:pPr>
              <w:pStyle w:val="TableText"/>
              <w:rPr>
                <w:highlight w:val="yellow"/>
              </w:rPr>
            </w:pPr>
            <w:r w:rsidRPr="000277B2">
              <w:t>Volume of Change Requests (CRs)</w:t>
            </w:r>
          </w:p>
        </w:tc>
        <w:tc>
          <w:tcPr>
            <w:tcW w:w="4509" w:type="dxa"/>
            <w:tcBorders>
              <w:top w:val="double" w:sz="4" w:space="0" w:color="auto"/>
            </w:tcBorders>
          </w:tcPr>
          <w:p w14:paraId="30224385" w14:textId="675BDAFF" w:rsidR="00FD03DF" w:rsidRPr="00AA5892" w:rsidRDefault="00FD03DF" w:rsidP="00C914BB">
            <w:pPr>
              <w:pStyle w:val="TableText"/>
            </w:pPr>
            <w:r w:rsidRPr="00AA5892">
              <w:t>The number of</w:t>
            </w:r>
            <w:r w:rsidR="000277B2">
              <w:t xml:space="preserve"> Change Request both Manual and Automated </w:t>
            </w:r>
            <w:r w:rsidR="0063440D">
              <w:t xml:space="preserve">tracked </w:t>
            </w:r>
            <w:r w:rsidR="000277B2">
              <w:t>on monthly basis.</w:t>
            </w:r>
          </w:p>
        </w:tc>
        <w:tc>
          <w:tcPr>
            <w:tcW w:w="3488" w:type="dxa"/>
            <w:tcBorders>
              <w:top w:val="double" w:sz="4" w:space="0" w:color="auto"/>
            </w:tcBorders>
          </w:tcPr>
          <w:p w14:paraId="666DDA2F" w14:textId="646B429E" w:rsidR="00FD03DF" w:rsidRPr="00AA5892" w:rsidRDefault="000277B2" w:rsidP="00C914BB">
            <w:pPr>
              <w:pStyle w:val="TableText"/>
            </w:pPr>
            <w:r>
              <w:t xml:space="preserve">Success </w:t>
            </w:r>
            <w:r w:rsidRPr="000277B2">
              <w:t>Rate of Manual and Automated CRs</w:t>
            </w:r>
            <w:r w:rsidR="0063440D">
              <w:t xml:space="preserve"> &gt; 9</w:t>
            </w:r>
            <w:r w:rsidR="008E64DE">
              <w:t>8</w:t>
            </w:r>
            <w:r w:rsidR="0063440D">
              <w:t>%</w:t>
            </w:r>
          </w:p>
        </w:tc>
      </w:tr>
      <w:tr w:rsidR="00FD03DF" w14:paraId="512A99D7" w14:textId="77777777" w:rsidTr="007C616B">
        <w:tc>
          <w:tcPr>
            <w:tcW w:w="2659" w:type="dxa"/>
          </w:tcPr>
          <w:p w14:paraId="15FD2C6F" w14:textId="7FC8848F" w:rsidR="00FD03DF" w:rsidRPr="00FD03DF" w:rsidRDefault="000277B2" w:rsidP="00C914BB">
            <w:pPr>
              <w:pStyle w:val="TableText"/>
              <w:rPr>
                <w:highlight w:val="yellow"/>
              </w:rPr>
            </w:pPr>
            <w:r w:rsidRPr="000277B2">
              <w:t>Volume of Emergency CRs</w:t>
            </w:r>
          </w:p>
        </w:tc>
        <w:tc>
          <w:tcPr>
            <w:tcW w:w="4509" w:type="dxa"/>
          </w:tcPr>
          <w:p w14:paraId="171881E4" w14:textId="2AB7B1A1" w:rsidR="00FD03DF" w:rsidRDefault="00FD03DF" w:rsidP="00C914BB">
            <w:pPr>
              <w:pStyle w:val="TableText"/>
            </w:pPr>
            <w:r w:rsidRPr="00AA5892">
              <w:t>The</w:t>
            </w:r>
            <w:r w:rsidR="000277B2">
              <w:t xml:space="preserve"> number of Emergency CRs requested monthly</w:t>
            </w:r>
          </w:p>
          <w:p w14:paraId="2C9E686E" w14:textId="28DC3219" w:rsidR="008E64DE" w:rsidRPr="00AA5892" w:rsidRDefault="008E64DE" w:rsidP="00C914BB">
            <w:pPr>
              <w:pStyle w:val="TableText"/>
            </w:pPr>
            <w:r>
              <w:t>(Less than 1% of the total change volume)</w:t>
            </w:r>
          </w:p>
        </w:tc>
        <w:tc>
          <w:tcPr>
            <w:tcW w:w="3488" w:type="dxa"/>
          </w:tcPr>
          <w:p w14:paraId="608B0ACF" w14:textId="6B89CB99" w:rsidR="00FD03DF" w:rsidRPr="00AA5892" w:rsidRDefault="000277B2" w:rsidP="00C914BB">
            <w:pPr>
              <w:pStyle w:val="TableText"/>
            </w:pPr>
            <w:r>
              <w:t>Success Rate of Emergency CRs</w:t>
            </w:r>
            <w:r w:rsidR="00C914BB">
              <w:t xml:space="preserve"> &gt; 98%</w:t>
            </w:r>
          </w:p>
        </w:tc>
      </w:tr>
      <w:tr w:rsidR="003C5AAF" w14:paraId="4040E3FE" w14:textId="77777777" w:rsidTr="007C616B">
        <w:tc>
          <w:tcPr>
            <w:tcW w:w="2659" w:type="dxa"/>
          </w:tcPr>
          <w:p w14:paraId="06A8F9C5" w14:textId="223BBAB5" w:rsidR="003C5AAF" w:rsidRPr="00FD03DF" w:rsidRDefault="000277B2" w:rsidP="00C914BB">
            <w:pPr>
              <w:pStyle w:val="TableText"/>
              <w:rPr>
                <w:highlight w:val="yellow"/>
              </w:rPr>
            </w:pPr>
            <w:r w:rsidRPr="000277B2">
              <w:t>Volume of Infrastructure (CAB Level) CRs</w:t>
            </w:r>
          </w:p>
        </w:tc>
        <w:tc>
          <w:tcPr>
            <w:tcW w:w="4509" w:type="dxa"/>
          </w:tcPr>
          <w:p w14:paraId="1B82A62D" w14:textId="4300233F" w:rsidR="003C5AAF" w:rsidRPr="00AA5892" w:rsidRDefault="003C5AAF" w:rsidP="00C914BB">
            <w:pPr>
              <w:pStyle w:val="TableText"/>
            </w:pPr>
            <w:r w:rsidRPr="00AA5892">
              <w:t xml:space="preserve">The </w:t>
            </w:r>
            <w:r w:rsidR="000277B2">
              <w:t xml:space="preserve">number of Infrastructure changes </w:t>
            </w:r>
            <w:r w:rsidR="0063440D">
              <w:t xml:space="preserve">requested </w:t>
            </w:r>
            <w:r w:rsidR="000277B2">
              <w:t>monthly</w:t>
            </w:r>
          </w:p>
        </w:tc>
        <w:tc>
          <w:tcPr>
            <w:tcW w:w="3488" w:type="dxa"/>
          </w:tcPr>
          <w:p w14:paraId="7E2DDB3E" w14:textId="227AB5F6" w:rsidR="003C5AAF" w:rsidRDefault="000277B2" w:rsidP="00C914BB">
            <w:pPr>
              <w:pStyle w:val="TableText"/>
            </w:pPr>
            <w:r>
              <w:t>Success Rate of Infrastructure (CAB Level) CRs</w:t>
            </w:r>
            <w:r w:rsidR="008E64DE">
              <w:t xml:space="preserve"> &gt; 98%</w:t>
            </w:r>
          </w:p>
        </w:tc>
      </w:tr>
      <w:tr w:rsidR="003C5AAF" w14:paraId="74D5FA47" w14:textId="77777777" w:rsidTr="007C616B">
        <w:tc>
          <w:tcPr>
            <w:tcW w:w="2659" w:type="dxa"/>
          </w:tcPr>
          <w:p w14:paraId="3D33271A" w14:textId="505945AC" w:rsidR="003C5AAF" w:rsidRPr="00FD03DF" w:rsidRDefault="000277B2" w:rsidP="00C914BB">
            <w:pPr>
              <w:pStyle w:val="TableText"/>
              <w:rPr>
                <w:highlight w:val="yellow"/>
              </w:rPr>
            </w:pPr>
            <w:r w:rsidRPr="000277B2">
              <w:t>Outage Related to Failed (CAB Level) CRs</w:t>
            </w:r>
          </w:p>
        </w:tc>
        <w:tc>
          <w:tcPr>
            <w:tcW w:w="4509" w:type="dxa"/>
          </w:tcPr>
          <w:p w14:paraId="6E6FEC61" w14:textId="68CD3721" w:rsidR="003C5AAF" w:rsidRPr="00AA5892" w:rsidRDefault="003C5AAF" w:rsidP="00C914BB">
            <w:pPr>
              <w:pStyle w:val="TableText"/>
            </w:pPr>
            <w:r w:rsidRPr="00AA5892">
              <w:t xml:space="preserve">The number of </w:t>
            </w:r>
            <w:r w:rsidR="000277B2">
              <w:t>CRs</w:t>
            </w:r>
            <w:r>
              <w:t xml:space="preserve"> that </w:t>
            </w:r>
            <w:r w:rsidR="008E64DE">
              <w:t>“</w:t>
            </w:r>
            <w:r>
              <w:t>failed”</w:t>
            </w:r>
            <w:r w:rsidRPr="00AA5892">
              <w:t xml:space="preserve"> </w:t>
            </w:r>
            <w:r w:rsidR="000277B2">
              <w:t>and caused outage per month</w:t>
            </w:r>
          </w:p>
        </w:tc>
        <w:tc>
          <w:tcPr>
            <w:tcW w:w="3488" w:type="dxa"/>
          </w:tcPr>
          <w:p w14:paraId="56CC4092" w14:textId="2054A299" w:rsidR="003C5AAF" w:rsidRDefault="0063440D" w:rsidP="00C914BB">
            <w:pPr>
              <w:pStyle w:val="TableText"/>
            </w:pPr>
            <w:r>
              <w:t xml:space="preserve">Failed CRs identified </w:t>
            </w:r>
            <w:r w:rsidR="007D51E6">
              <w:t>R</w:t>
            </w:r>
            <w:r w:rsidR="00AC58F8">
              <w:t xml:space="preserve">oot </w:t>
            </w:r>
            <w:r w:rsidR="007D51E6">
              <w:t>C</w:t>
            </w:r>
            <w:r w:rsidR="00AC58F8">
              <w:t>ause Analysis (RCA)</w:t>
            </w:r>
            <w:r w:rsidR="007D51E6">
              <w:t xml:space="preserve"> &amp; Permanent  Corrective Action </w:t>
            </w:r>
            <w:r w:rsidR="00AC58F8">
              <w:t xml:space="preserve">(PCA) </w:t>
            </w:r>
          </w:p>
        </w:tc>
      </w:tr>
      <w:tr w:rsidR="003C5AAF" w14:paraId="29B84F4B" w14:textId="77777777" w:rsidTr="007C616B">
        <w:tc>
          <w:tcPr>
            <w:tcW w:w="2659" w:type="dxa"/>
          </w:tcPr>
          <w:p w14:paraId="271CC038" w14:textId="09A9585D" w:rsidR="003C5AAF" w:rsidRPr="00FD03DF" w:rsidRDefault="000277B2" w:rsidP="00C914BB">
            <w:pPr>
              <w:pStyle w:val="TableText"/>
              <w:rPr>
                <w:highlight w:val="yellow"/>
              </w:rPr>
            </w:pPr>
            <w:r w:rsidRPr="000277B2">
              <w:t>Identified Unauthorized CRs</w:t>
            </w:r>
          </w:p>
        </w:tc>
        <w:tc>
          <w:tcPr>
            <w:tcW w:w="4509" w:type="dxa"/>
          </w:tcPr>
          <w:p w14:paraId="1506FC76" w14:textId="796D448E" w:rsidR="003C5AAF" w:rsidRPr="00AA5892" w:rsidRDefault="000277B2" w:rsidP="00C914BB">
            <w:pPr>
              <w:pStyle w:val="TableText"/>
            </w:pPr>
            <w:r>
              <w:t xml:space="preserve">The number of CRs </w:t>
            </w:r>
            <w:r w:rsidR="008E64DE">
              <w:t>executed without authorization</w:t>
            </w:r>
          </w:p>
        </w:tc>
        <w:tc>
          <w:tcPr>
            <w:tcW w:w="3488" w:type="dxa"/>
          </w:tcPr>
          <w:p w14:paraId="481005B8" w14:textId="3E7F2782" w:rsidR="003C5AAF" w:rsidRDefault="008E64DE" w:rsidP="00C914BB">
            <w:pPr>
              <w:pStyle w:val="TableText"/>
            </w:pPr>
            <w:r>
              <w:t>I</w:t>
            </w:r>
            <w:r w:rsidR="0063440D">
              <w:t>dentified and preventative action in place</w:t>
            </w:r>
          </w:p>
        </w:tc>
      </w:tr>
    </w:tbl>
    <w:p w14:paraId="361E9F3D" w14:textId="77777777" w:rsidR="00FD03DF" w:rsidRDefault="00FD03DF" w:rsidP="00FD03DF">
      <w:pPr>
        <w:pStyle w:val="Body"/>
      </w:pPr>
    </w:p>
    <w:p w14:paraId="4FCFBEFA" w14:textId="77777777" w:rsidR="00FD03DF" w:rsidRPr="005110B8" w:rsidRDefault="00FD03DF" w:rsidP="00FD03DF">
      <w:pPr>
        <w:pStyle w:val="Body"/>
      </w:pPr>
    </w:p>
    <w:p w14:paraId="0C2A1529" w14:textId="77777777" w:rsidR="00251CA6" w:rsidRPr="00251CA6" w:rsidRDefault="00251CA6" w:rsidP="00251CA6"/>
    <w:p w14:paraId="3D8C77D6" w14:textId="77777777" w:rsidR="004E50F2" w:rsidRPr="004E50F2" w:rsidRDefault="004E50F2" w:rsidP="004E50F2">
      <w:pPr>
        <w:keepNext/>
        <w:keepLines/>
        <w:pageBreakBefore/>
        <w:numPr>
          <w:ilvl w:val="0"/>
          <w:numId w:val="1"/>
        </w:numPr>
        <w:spacing w:before="240" w:after="120"/>
        <w:outlineLvl w:val="0"/>
        <w:rPr>
          <w:rFonts w:ascii="IBM Plex Sans SemiBold" w:eastAsiaTheme="majorEastAsia" w:hAnsi="IBM Plex Sans SemiBold" w:cstheme="majorBidi"/>
          <w:b/>
          <w:bCs/>
          <w:smallCaps/>
          <w:sz w:val="36"/>
          <w:szCs w:val="32"/>
        </w:rPr>
      </w:pPr>
      <w:bookmarkStart w:id="76" w:name="_Toc453242317"/>
      <w:bookmarkStart w:id="77" w:name="_Toc495476390"/>
      <w:bookmarkStart w:id="78" w:name="_Toc497286212"/>
      <w:r w:rsidRPr="004E50F2">
        <w:rPr>
          <w:rFonts w:ascii="IBM Plex Sans SemiBold" w:eastAsiaTheme="majorEastAsia" w:hAnsi="IBM Plex Sans SemiBold" w:cstheme="majorBidi"/>
          <w:b/>
          <w:bCs/>
          <w:smallCaps/>
          <w:sz w:val="36"/>
          <w:szCs w:val="32"/>
        </w:rPr>
        <w:lastRenderedPageBreak/>
        <w:t>Responsibility</w:t>
      </w:r>
      <w:bookmarkEnd w:id="76"/>
      <w:bookmarkEnd w:id="77"/>
      <w:bookmarkEnd w:id="78"/>
    </w:p>
    <w:p w14:paraId="50DE25C2" w14:textId="77777777" w:rsidR="004E50F2" w:rsidRPr="004E50F2" w:rsidRDefault="004E50F2" w:rsidP="004E50F2">
      <w:r w:rsidRPr="004E50F2">
        <w:t>The GTCS Business Owner (BO) or Information Resource Custodian (IRC) of record is responsible and held accountable for enforcement of published policy, process, and procedure documentation.</w:t>
      </w:r>
    </w:p>
    <w:p w14:paraId="755B5538" w14:textId="77777777" w:rsidR="004E50F2" w:rsidRPr="004E50F2" w:rsidRDefault="004E50F2" w:rsidP="004E50F2">
      <w:pPr>
        <w:rPr>
          <w:rFonts w:eastAsia="Calibri"/>
        </w:rPr>
      </w:pPr>
      <w:r w:rsidRPr="004E50F2">
        <w:t>It is the responsibility of all personnel to know, understand, and conform to the policies set in the ITSC 104, Business Conduct Guidelines, World-Wide Records Management, and others as they apply to all GCTS employees.</w:t>
      </w:r>
    </w:p>
    <w:p w14:paraId="4BE14C10" w14:textId="77777777" w:rsidR="004E50F2" w:rsidRPr="004E50F2" w:rsidRDefault="004E50F2" w:rsidP="004E50F2">
      <w:pPr>
        <w:rPr>
          <w:rFonts w:eastAsia="Calibri"/>
        </w:rPr>
      </w:pPr>
    </w:p>
    <w:p w14:paraId="1D2FF26F" w14:textId="77777777" w:rsidR="004E50F2" w:rsidRPr="004E50F2" w:rsidRDefault="004E50F2" w:rsidP="004E50F2">
      <w:pPr>
        <w:keepNext/>
        <w:keepLines/>
        <w:numPr>
          <w:ilvl w:val="1"/>
          <w:numId w:val="1"/>
        </w:numPr>
        <w:spacing w:before="240" w:after="120"/>
        <w:outlineLvl w:val="1"/>
        <w:rPr>
          <w:rFonts w:ascii="IBM Plex Sans SemiBold" w:eastAsiaTheme="majorEastAsia" w:hAnsi="IBM Plex Sans SemiBold" w:cstheme="majorBidi"/>
          <w:b/>
          <w:bCs/>
          <w:sz w:val="28"/>
          <w:szCs w:val="28"/>
        </w:rPr>
      </w:pPr>
      <w:bookmarkStart w:id="79" w:name="_Toc453242318"/>
      <w:bookmarkStart w:id="80" w:name="_Toc495476391"/>
      <w:bookmarkStart w:id="81" w:name="_Toc497286213"/>
      <w:r w:rsidRPr="004E50F2">
        <w:rPr>
          <w:rFonts w:ascii="IBM Plex Sans SemiBold" w:eastAsiaTheme="majorEastAsia" w:hAnsi="IBM Plex Sans SemiBold" w:cstheme="majorBidi"/>
          <w:b/>
          <w:bCs/>
          <w:sz w:val="28"/>
          <w:szCs w:val="28"/>
        </w:rPr>
        <w:t>Compliance Responsibility</w:t>
      </w:r>
      <w:bookmarkEnd w:id="79"/>
      <w:bookmarkEnd w:id="80"/>
      <w:bookmarkEnd w:id="81"/>
    </w:p>
    <w:p w14:paraId="53744006" w14:textId="77777777" w:rsidR="004E50F2" w:rsidRPr="004E50F2" w:rsidRDefault="004E50F2" w:rsidP="004E50F2">
      <w:r w:rsidRPr="004E50F2">
        <w:t>Compliance with security standards and practices addressed in this document are subject to applicable law. Conflicts with local legislation or regulation shall be brought to the attention of GRCQ Council and coordinated with the responsible security executive for resolution.</w:t>
      </w:r>
    </w:p>
    <w:p w14:paraId="2DC90CC2" w14:textId="77777777" w:rsidR="004E50F2" w:rsidRPr="004E50F2" w:rsidRDefault="004E50F2" w:rsidP="004E50F2">
      <w:pPr>
        <w:rPr>
          <w:i/>
        </w:rPr>
      </w:pPr>
      <w:r w:rsidRPr="004E50F2">
        <w:rPr>
          <w:i/>
        </w:rPr>
        <w:t>Important: Nothing in this document should be taken as justification to circumvent existing IBM Corporate policies, standards, or management direction.</w:t>
      </w:r>
    </w:p>
    <w:p w14:paraId="14FB3B81" w14:textId="77777777" w:rsidR="004E50F2" w:rsidRPr="004E50F2" w:rsidRDefault="004E50F2" w:rsidP="004E50F2"/>
    <w:p w14:paraId="05269337" w14:textId="77777777" w:rsidR="004E50F2" w:rsidRPr="004E50F2" w:rsidRDefault="004E50F2" w:rsidP="004E50F2">
      <w:pPr>
        <w:keepNext/>
        <w:keepLines/>
        <w:numPr>
          <w:ilvl w:val="1"/>
          <w:numId w:val="1"/>
        </w:numPr>
        <w:spacing w:before="240" w:after="120"/>
        <w:outlineLvl w:val="1"/>
        <w:rPr>
          <w:rFonts w:ascii="IBM Plex Sans SemiBold" w:eastAsiaTheme="majorEastAsia" w:hAnsi="IBM Plex Sans SemiBold" w:cstheme="majorBidi"/>
          <w:b/>
          <w:bCs/>
          <w:sz w:val="28"/>
          <w:szCs w:val="28"/>
        </w:rPr>
      </w:pPr>
      <w:bookmarkStart w:id="82" w:name="_Toc453242319"/>
      <w:bookmarkStart w:id="83" w:name="_Toc495476392"/>
      <w:bookmarkStart w:id="84" w:name="_Toc497286214"/>
      <w:r w:rsidRPr="004E50F2">
        <w:rPr>
          <w:rFonts w:ascii="IBM Plex Sans SemiBold" w:eastAsiaTheme="majorEastAsia" w:hAnsi="IBM Plex Sans SemiBold" w:cstheme="majorBidi"/>
          <w:b/>
          <w:bCs/>
          <w:sz w:val="28"/>
          <w:szCs w:val="28"/>
        </w:rPr>
        <w:t>Management Commitment</w:t>
      </w:r>
      <w:bookmarkEnd w:id="82"/>
      <w:bookmarkEnd w:id="83"/>
      <w:bookmarkEnd w:id="84"/>
    </w:p>
    <w:p w14:paraId="33EA662B" w14:textId="77777777" w:rsidR="004E50F2" w:rsidRPr="004E50F2" w:rsidRDefault="004E50F2" w:rsidP="004E50F2">
      <w:r w:rsidRPr="004E50F2">
        <w:t>GCTS has established the GRCQ to serve as a forum for all stakeholders with responsibility for maintaining the security of the GCTS information technology environment, both internal and customer serving.</w:t>
      </w:r>
    </w:p>
    <w:p w14:paraId="425E5A82" w14:textId="77777777" w:rsidR="004E50F2" w:rsidRPr="004E50F2" w:rsidRDefault="004E50F2" w:rsidP="004E50F2">
      <w:r w:rsidRPr="004E50F2">
        <w:t>This policy has been managed by SECM-00089 Policy Management Process and approved by the GRCQ Council.</w:t>
      </w:r>
    </w:p>
    <w:p w14:paraId="38C313BB" w14:textId="77777777" w:rsidR="004E50F2" w:rsidRPr="004E50F2" w:rsidRDefault="004E50F2" w:rsidP="004E50F2"/>
    <w:p w14:paraId="2ED8B2FE" w14:textId="77777777" w:rsidR="004E50F2" w:rsidRPr="004E50F2" w:rsidRDefault="004E50F2" w:rsidP="004E50F2">
      <w:pPr>
        <w:keepNext/>
        <w:keepLines/>
        <w:pageBreakBefore/>
        <w:numPr>
          <w:ilvl w:val="0"/>
          <w:numId w:val="13"/>
        </w:numPr>
        <w:tabs>
          <w:tab w:val="num" w:pos="360"/>
        </w:tabs>
        <w:spacing w:before="240" w:after="120"/>
        <w:ind w:left="576" w:hanging="576"/>
        <w:outlineLvl w:val="0"/>
        <w:rPr>
          <w:rFonts w:ascii="IBM Plex Sans SemiBold" w:eastAsiaTheme="majorEastAsia" w:hAnsi="IBM Plex Sans SemiBold" w:cstheme="majorBidi"/>
          <w:b/>
          <w:bCs/>
          <w:smallCaps/>
          <w:sz w:val="36"/>
          <w:szCs w:val="32"/>
        </w:rPr>
      </w:pPr>
      <w:bookmarkStart w:id="85" w:name="_Toc398644518"/>
      <w:bookmarkStart w:id="86" w:name="_Toc453242320"/>
      <w:bookmarkStart w:id="87" w:name="_Toc495476393"/>
      <w:bookmarkStart w:id="88" w:name="_Toc497286215"/>
      <w:r w:rsidRPr="004E50F2">
        <w:rPr>
          <w:rFonts w:ascii="IBM Plex Sans SemiBold" w:eastAsiaTheme="majorEastAsia" w:hAnsi="IBM Plex Sans SemiBold" w:cstheme="majorBidi"/>
          <w:b/>
          <w:bCs/>
          <w:smallCaps/>
          <w:sz w:val="36"/>
          <w:szCs w:val="32"/>
        </w:rPr>
        <w:lastRenderedPageBreak/>
        <w:t>Exceptions</w:t>
      </w:r>
      <w:bookmarkEnd w:id="85"/>
      <w:bookmarkEnd w:id="86"/>
      <w:bookmarkEnd w:id="87"/>
      <w:bookmarkEnd w:id="88"/>
    </w:p>
    <w:p w14:paraId="4A578DBE" w14:textId="77777777" w:rsidR="004E50F2" w:rsidRPr="004E50F2" w:rsidRDefault="004E50F2" w:rsidP="004E50F2">
      <w:r w:rsidRPr="004E50F2">
        <w:t>Exceptions to this process must be approved by the GCTS BO or IRC of record as defined by the governing/serving Lightweight Enterprise Governance Organization (LEGO), as defined by LEGO Program Charter and the LEGO Knowledge Management Charter.</w:t>
      </w:r>
    </w:p>
    <w:p w14:paraId="1BE59934" w14:textId="77777777" w:rsidR="004E50F2" w:rsidRPr="004E50F2" w:rsidRDefault="004E50F2" w:rsidP="004E50F2"/>
    <w:p w14:paraId="523317F0" w14:textId="77777777" w:rsidR="004E50F2" w:rsidRPr="004E50F2" w:rsidRDefault="004E50F2" w:rsidP="004E50F2"/>
    <w:p w14:paraId="0D2A26EF" w14:textId="77777777" w:rsidR="004E50F2" w:rsidRPr="004E50F2" w:rsidRDefault="004E50F2" w:rsidP="004E50F2">
      <w:pPr>
        <w:keepNext/>
        <w:keepLines/>
        <w:numPr>
          <w:ilvl w:val="0"/>
          <w:numId w:val="13"/>
        </w:numPr>
        <w:tabs>
          <w:tab w:val="num" w:pos="360"/>
        </w:tabs>
        <w:spacing w:before="240" w:after="120"/>
        <w:ind w:left="576" w:hanging="576"/>
        <w:outlineLvl w:val="0"/>
        <w:rPr>
          <w:rFonts w:ascii="IBM Plex Sans SemiBold" w:eastAsiaTheme="majorEastAsia" w:hAnsi="IBM Plex Sans SemiBold" w:cstheme="majorBidi"/>
          <w:b/>
          <w:bCs/>
          <w:smallCaps/>
          <w:sz w:val="36"/>
          <w:szCs w:val="32"/>
        </w:rPr>
      </w:pPr>
      <w:bookmarkStart w:id="89" w:name="_Toc398644519"/>
      <w:bookmarkStart w:id="90" w:name="_Toc396823818"/>
      <w:bookmarkStart w:id="91" w:name="_Toc396738696"/>
      <w:bookmarkStart w:id="92" w:name="_Toc388609721"/>
      <w:bookmarkStart w:id="93" w:name="_Toc453242321"/>
      <w:bookmarkStart w:id="94" w:name="_Toc495476394"/>
      <w:bookmarkStart w:id="95" w:name="_Toc497286216"/>
      <w:r w:rsidRPr="004E50F2">
        <w:rPr>
          <w:rFonts w:ascii="IBM Plex Sans SemiBold" w:eastAsiaTheme="majorEastAsia" w:hAnsi="IBM Plex Sans SemiBold" w:cstheme="majorBidi"/>
          <w:b/>
          <w:bCs/>
          <w:smallCaps/>
          <w:sz w:val="36"/>
          <w:szCs w:val="32"/>
        </w:rPr>
        <w:t>Expiration</w:t>
      </w:r>
      <w:bookmarkEnd w:id="89"/>
      <w:bookmarkEnd w:id="90"/>
      <w:bookmarkEnd w:id="91"/>
      <w:bookmarkEnd w:id="92"/>
      <w:bookmarkEnd w:id="93"/>
      <w:bookmarkEnd w:id="94"/>
      <w:bookmarkEnd w:id="95"/>
    </w:p>
    <w:p w14:paraId="25246303" w14:textId="77777777" w:rsidR="004E50F2" w:rsidRPr="004E50F2" w:rsidRDefault="004E50F2" w:rsidP="004E50F2">
      <w:r w:rsidRPr="004E50F2">
        <w:t>Unless readopted, this document expires three (3) years from the date of approval.</w:t>
      </w:r>
    </w:p>
    <w:p w14:paraId="7FF728CD" w14:textId="77777777" w:rsidR="004E50F2" w:rsidRPr="004E50F2" w:rsidRDefault="004E50F2" w:rsidP="004E50F2">
      <w:pPr>
        <w:rPr>
          <w:rFonts w:eastAsia="Calibri"/>
        </w:rPr>
      </w:pPr>
    </w:p>
    <w:p w14:paraId="47E541F3" w14:textId="77777777" w:rsidR="004E50F2" w:rsidRPr="004E50F2" w:rsidRDefault="004E50F2" w:rsidP="004E50F2">
      <w:pPr>
        <w:rPr>
          <w:rFonts w:eastAsia="Calibri"/>
        </w:rPr>
      </w:pPr>
    </w:p>
    <w:p w14:paraId="411FDC52" w14:textId="77777777" w:rsidR="004E50F2" w:rsidRPr="004E50F2" w:rsidRDefault="004E50F2" w:rsidP="004E50F2">
      <w:pPr>
        <w:rPr>
          <w:rFonts w:eastAsia="Calibri"/>
        </w:rPr>
      </w:pPr>
    </w:p>
    <w:p w14:paraId="7E5415D8" w14:textId="77777777" w:rsidR="004E50F2" w:rsidRPr="004E50F2" w:rsidRDefault="004E50F2" w:rsidP="004E50F2">
      <w:pPr>
        <w:keepNext/>
        <w:keepLines/>
        <w:numPr>
          <w:ilvl w:val="0"/>
          <w:numId w:val="13"/>
        </w:numPr>
        <w:tabs>
          <w:tab w:val="num" w:pos="360"/>
        </w:tabs>
        <w:spacing w:before="240" w:after="120"/>
        <w:ind w:left="576" w:hanging="576"/>
        <w:outlineLvl w:val="0"/>
        <w:rPr>
          <w:rFonts w:ascii="IBM Plex Sans SemiBold" w:eastAsiaTheme="majorEastAsia" w:hAnsi="IBM Plex Sans SemiBold" w:cstheme="majorBidi"/>
          <w:b/>
          <w:bCs/>
          <w:smallCaps/>
          <w:sz w:val="36"/>
          <w:szCs w:val="32"/>
        </w:rPr>
      </w:pPr>
      <w:bookmarkStart w:id="96" w:name="_Toc398644520"/>
      <w:bookmarkStart w:id="97" w:name="_Toc388609722"/>
      <w:bookmarkStart w:id="98" w:name="_Toc453242322"/>
      <w:bookmarkStart w:id="99" w:name="_Toc495476395"/>
      <w:bookmarkStart w:id="100" w:name="_Toc497286217"/>
      <w:r w:rsidRPr="004E50F2">
        <w:rPr>
          <w:rFonts w:ascii="IBM Plex Sans SemiBold" w:eastAsiaTheme="majorEastAsia" w:hAnsi="IBM Plex Sans SemiBold" w:cstheme="majorBidi"/>
          <w:b/>
          <w:bCs/>
          <w:smallCaps/>
          <w:sz w:val="36"/>
          <w:szCs w:val="32"/>
        </w:rPr>
        <w:t>Enforcement</w:t>
      </w:r>
      <w:bookmarkEnd w:id="96"/>
      <w:bookmarkEnd w:id="97"/>
      <w:bookmarkEnd w:id="98"/>
      <w:bookmarkEnd w:id="99"/>
      <w:bookmarkEnd w:id="100"/>
    </w:p>
    <w:p w14:paraId="7AD6FA6C" w14:textId="77777777" w:rsidR="004E50F2" w:rsidRPr="004E50F2" w:rsidRDefault="004E50F2" w:rsidP="004E50F2">
      <w:pPr>
        <w:rPr>
          <w:rFonts w:eastAsia="Calibri"/>
        </w:rPr>
      </w:pPr>
      <w:r w:rsidRPr="004E50F2">
        <w:rPr>
          <w:rFonts w:eastAsia="Calibri"/>
        </w:rPr>
        <w:t xml:space="preserve">Any employee found to have violated this </w:t>
      </w:r>
      <w:r w:rsidRPr="004E50F2">
        <w:t>process</w:t>
      </w:r>
      <w:r w:rsidRPr="004E50F2">
        <w:rPr>
          <w:rFonts w:eastAsia="Calibri"/>
        </w:rPr>
        <w:t xml:space="preserve"> may be subject to disciplinary action, up to and including termination of employment.</w:t>
      </w:r>
    </w:p>
    <w:p w14:paraId="24520449" w14:textId="77777777" w:rsidR="004E50F2" w:rsidRPr="004E50F2" w:rsidRDefault="004E50F2" w:rsidP="004E50F2">
      <w:pPr>
        <w:rPr>
          <w:rFonts w:eastAsia="Calibri"/>
        </w:rPr>
      </w:pPr>
    </w:p>
    <w:p w14:paraId="797B3284" w14:textId="77777777" w:rsidR="004E50F2" w:rsidRPr="004E50F2" w:rsidRDefault="004E50F2" w:rsidP="004E50F2">
      <w:pPr>
        <w:rPr>
          <w:rFonts w:eastAsia="Calibri"/>
        </w:rPr>
      </w:pPr>
    </w:p>
    <w:p w14:paraId="064DF588" w14:textId="77777777" w:rsidR="004E50F2" w:rsidRPr="004E50F2" w:rsidRDefault="004E50F2" w:rsidP="004E50F2"/>
    <w:p w14:paraId="77D11461" w14:textId="77777777" w:rsidR="004E50F2" w:rsidRPr="004E50F2" w:rsidRDefault="004E50F2" w:rsidP="004E50F2"/>
    <w:bookmarkEnd w:id="65"/>
    <w:bookmarkEnd w:id="66"/>
    <w:bookmarkEnd w:id="67"/>
    <w:bookmarkEnd w:id="68"/>
    <w:bookmarkEnd w:id="69"/>
    <w:p w14:paraId="24D70194" w14:textId="77777777" w:rsidR="005110B8" w:rsidRPr="004E50F2" w:rsidRDefault="005110B8" w:rsidP="007C616B">
      <w:pPr>
        <w:pStyle w:val="Body"/>
      </w:pPr>
    </w:p>
    <w:p w14:paraId="24D70195" w14:textId="77777777" w:rsidR="00BC35B5" w:rsidRPr="004E50F2" w:rsidRDefault="00BC35B5" w:rsidP="005110B8">
      <w:pPr>
        <w:pStyle w:val="Body"/>
      </w:pPr>
    </w:p>
    <w:p w14:paraId="24D70196" w14:textId="77777777" w:rsidR="007822A9" w:rsidRPr="004E50F2" w:rsidRDefault="007822A9" w:rsidP="00F2039B">
      <w:pPr>
        <w:pStyle w:val="Body"/>
        <w:sectPr w:rsidR="007822A9" w:rsidRPr="004E50F2" w:rsidSect="00A64A3A">
          <w:pgSz w:w="12240" w:h="15840"/>
          <w:pgMar w:top="1008" w:right="720" w:bottom="1008" w:left="720" w:header="720" w:footer="720" w:gutter="0"/>
          <w:pgNumType w:start="1"/>
          <w:cols w:space="720"/>
          <w:docGrid w:linePitch="360"/>
        </w:sectPr>
      </w:pPr>
    </w:p>
    <w:p w14:paraId="24D70197" w14:textId="77777777" w:rsidR="00CA4DF0" w:rsidRPr="004E50F2" w:rsidRDefault="0007117D" w:rsidP="006D1F01">
      <w:pPr>
        <w:pStyle w:val="Heading1"/>
      </w:pPr>
      <w:bookmarkStart w:id="101" w:name="_Toc497286218"/>
      <w:r w:rsidRPr="004E50F2">
        <w:lastRenderedPageBreak/>
        <w:t>Appendices</w:t>
      </w:r>
      <w:bookmarkEnd w:id="101"/>
    </w:p>
    <w:p w14:paraId="3EC7C0AB" w14:textId="77777777" w:rsidR="00B97A94" w:rsidRDefault="00CA4DF0">
      <w:pPr>
        <w:pStyle w:val="TOC1"/>
        <w:tabs>
          <w:tab w:val="right" w:leader="dot" w:pos="10790"/>
        </w:tabs>
        <w:rPr>
          <w:rFonts w:asciiTheme="minorHAnsi" w:eastAsiaTheme="minorEastAsia" w:hAnsiTheme="minorHAnsi" w:cstheme="minorBidi"/>
          <w:b w:val="0"/>
          <w:smallCaps w:val="0"/>
          <w:noProof/>
          <w:sz w:val="22"/>
          <w:szCs w:val="22"/>
          <w:lang w:bidi="ar-SA"/>
        </w:rPr>
      </w:pPr>
      <w:r>
        <w:rPr>
          <w:rFonts w:ascii="NeueHaasGroteskDisp Std Md" w:hAnsi="NeueHaasGroteskDisp Std Md" w:cstheme="minorBidi"/>
          <w:sz w:val="24"/>
          <w:szCs w:val="22"/>
        </w:rPr>
        <w:fldChar w:fldCharType="begin"/>
      </w:r>
      <w:r>
        <w:instrText xml:space="preserve"> TOC \t "appendix header,1" </w:instrText>
      </w:r>
      <w:r>
        <w:rPr>
          <w:rFonts w:ascii="NeueHaasGroteskDisp Std Md" w:hAnsi="NeueHaasGroteskDisp Std Md" w:cstheme="minorBidi"/>
          <w:sz w:val="24"/>
          <w:szCs w:val="22"/>
        </w:rPr>
        <w:fldChar w:fldCharType="separate"/>
      </w:r>
      <w:r w:rsidR="00B97A94">
        <w:rPr>
          <w:noProof/>
        </w:rPr>
        <w:t>Appendix A  - Change Management Process Flow</w:t>
      </w:r>
      <w:r w:rsidR="00B97A94">
        <w:rPr>
          <w:noProof/>
        </w:rPr>
        <w:tab/>
      </w:r>
      <w:r w:rsidR="00B97A94">
        <w:rPr>
          <w:noProof/>
        </w:rPr>
        <w:fldChar w:fldCharType="begin"/>
      </w:r>
      <w:r w:rsidR="00B97A94">
        <w:rPr>
          <w:noProof/>
        </w:rPr>
        <w:instrText xml:space="preserve"> PAGEREF _Toc497286234 \h </w:instrText>
      </w:r>
      <w:r w:rsidR="00B97A94">
        <w:rPr>
          <w:noProof/>
        </w:rPr>
      </w:r>
      <w:r w:rsidR="00B97A94">
        <w:rPr>
          <w:noProof/>
        </w:rPr>
        <w:fldChar w:fldCharType="separate"/>
      </w:r>
      <w:r w:rsidR="00B97A94">
        <w:rPr>
          <w:noProof/>
        </w:rPr>
        <w:t>32</w:t>
      </w:r>
      <w:r w:rsidR="00B97A94">
        <w:rPr>
          <w:noProof/>
        </w:rPr>
        <w:fldChar w:fldCharType="end"/>
      </w:r>
    </w:p>
    <w:p w14:paraId="103732D8" w14:textId="77777777" w:rsidR="00B97A94" w:rsidRDefault="00B97A94">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B – Terms and Definitions</w:t>
      </w:r>
      <w:r>
        <w:rPr>
          <w:noProof/>
        </w:rPr>
        <w:tab/>
      </w:r>
      <w:r>
        <w:rPr>
          <w:noProof/>
        </w:rPr>
        <w:fldChar w:fldCharType="begin"/>
      </w:r>
      <w:r>
        <w:rPr>
          <w:noProof/>
        </w:rPr>
        <w:instrText xml:space="preserve"> PAGEREF _Toc497286235 \h </w:instrText>
      </w:r>
      <w:r>
        <w:rPr>
          <w:noProof/>
        </w:rPr>
      </w:r>
      <w:r>
        <w:rPr>
          <w:noProof/>
        </w:rPr>
        <w:fldChar w:fldCharType="separate"/>
      </w:r>
      <w:r>
        <w:rPr>
          <w:noProof/>
        </w:rPr>
        <w:t>33</w:t>
      </w:r>
      <w:r>
        <w:rPr>
          <w:noProof/>
        </w:rPr>
        <w:fldChar w:fldCharType="end"/>
      </w:r>
    </w:p>
    <w:p w14:paraId="30A65054" w14:textId="77777777" w:rsidR="00B97A94" w:rsidRDefault="00B97A94">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C - References</w:t>
      </w:r>
      <w:r>
        <w:rPr>
          <w:noProof/>
        </w:rPr>
        <w:tab/>
      </w:r>
      <w:r>
        <w:rPr>
          <w:noProof/>
        </w:rPr>
        <w:fldChar w:fldCharType="begin"/>
      </w:r>
      <w:r>
        <w:rPr>
          <w:noProof/>
        </w:rPr>
        <w:instrText xml:space="preserve"> PAGEREF _Toc497286236 \h </w:instrText>
      </w:r>
      <w:r>
        <w:rPr>
          <w:noProof/>
        </w:rPr>
      </w:r>
      <w:r>
        <w:rPr>
          <w:noProof/>
        </w:rPr>
        <w:fldChar w:fldCharType="separate"/>
      </w:r>
      <w:r>
        <w:rPr>
          <w:noProof/>
        </w:rPr>
        <w:t>37</w:t>
      </w:r>
      <w:r>
        <w:rPr>
          <w:noProof/>
        </w:rPr>
        <w:fldChar w:fldCharType="end"/>
      </w:r>
    </w:p>
    <w:p w14:paraId="77646168" w14:textId="77777777" w:rsidR="00B97A94" w:rsidRDefault="00B97A94">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D - Distribution</w:t>
      </w:r>
      <w:r>
        <w:rPr>
          <w:noProof/>
        </w:rPr>
        <w:tab/>
      </w:r>
      <w:r>
        <w:rPr>
          <w:noProof/>
        </w:rPr>
        <w:fldChar w:fldCharType="begin"/>
      </w:r>
      <w:r>
        <w:rPr>
          <w:noProof/>
        </w:rPr>
        <w:instrText xml:space="preserve"> PAGEREF _Toc497286237 \h </w:instrText>
      </w:r>
      <w:r>
        <w:rPr>
          <w:noProof/>
        </w:rPr>
      </w:r>
      <w:r>
        <w:rPr>
          <w:noProof/>
        </w:rPr>
        <w:fldChar w:fldCharType="separate"/>
      </w:r>
      <w:r>
        <w:rPr>
          <w:noProof/>
        </w:rPr>
        <w:t>38</w:t>
      </w:r>
      <w:r>
        <w:rPr>
          <w:noProof/>
        </w:rPr>
        <w:fldChar w:fldCharType="end"/>
      </w:r>
    </w:p>
    <w:p w14:paraId="24D7019B" w14:textId="77777777" w:rsidR="00160910" w:rsidRDefault="00CA4DF0" w:rsidP="003341EC">
      <w:pPr>
        <w:pStyle w:val="Body"/>
        <w:sectPr w:rsidR="00160910" w:rsidSect="00160910">
          <w:pgSz w:w="12240" w:h="15840"/>
          <w:pgMar w:top="1008" w:right="720" w:bottom="1008" w:left="720" w:header="720" w:footer="720" w:gutter="0"/>
          <w:cols w:space="720"/>
          <w:docGrid w:linePitch="360"/>
        </w:sectPr>
      </w:pPr>
      <w:r>
        <w:fldChar w:fldCharType="end"/>
      </w:r>
    </w:p>
    <w:p w14:paraId="24D7019C" w14:textId="1FFD51C0" w:rsidR="00D10E75" w:rsidRDefault="00D10E75" w:rsidP="00D565CD">
      <w:pPr>
        <w:pStyle w:val="appendixheader"/>
      </w:pPr>
      <w:bookmarkStart w:id="102" w:name="AppendixA"/>
      <w:bookmarkStart w:id="103" w:name="_Toc497286219"/>
      <w:bookmarkStart w:id="104" w:name="_Toc497286234"/>
      <w:r w:rsidRPr="00D565CD">
        <w:lastRenderedPageBreak/>
        <w:t>Appendix</w:t>
      </w:r>
      <w:bookmarkEnd w:id="102"/>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w:t>
      </w:r>
      <w:r w:rsidR="00E26A45">
        <w:t>Change Management Process Flow</w:t>
      </w:r>
      <w:bookmarkEnd w:id="103"/>
      <w:bookmarkEnd w:id="104"/>
    </w:p>
    <w:p w14:paraId="7F620532" w14:textId="1FF40982" w:rsidR="003539A0" w:rsidRPr="005B3E4D" w:rsidRDefault="003539A0" w:rsidP="001B66F7">
      <w:pPr>
        <w:pStyle w:val="TableTitleLine"/>
      </w:pPr>
      <w:bookmarkStart w:id="105" w:name="_Toc497286229"/>
      <w:r>
        <w:t>Table A</w:t>
      </w:r>
      <w:r>
        <w:noBreakHyphen/>
      </w:r>
      <w:r w:rsidR="004B2E87">
        <w:fldChar w:fldCharType="begin"/>
      </w:r>
      <w:r w:rsidR="004B2E87">
        <w:instrText xml:space="preserve"> SEQ Table \* ARABIC \s 1 </w:instrText>
      </w:r>
      <w:r w:rsidR="004B2E87">
        <w:fldChar w:fldCharType="separate"/>
      </w:r>
      <w:r w:rsidR="00B97A94">
        <w:rPr>
          <w:noProof/>
        </w:rPr>
        <w:t>1</w:t>
      </w:r>
      <w:r w:rsidR="004B2E87">
        <w:rPr>
          <w:noProof/>
        </w:rPr>
        <w:fldChar w:fldCharType="end"/>
      </w:r>
      <w:r>
        <w:t>: Change Management Process Flow</w:t>
      </w:r>
      <w:bookmarkEnd w:id="105"/>
    </w:p>
    <w:p w14:paraId="53CEB79E" w14:textId="7465E93D" w:rsidR="0076519A" w:rsidRDefault="00F93C36" w:rsidP="0076519A">
      <w:pPr>
        <w:pStyle w:val="Body"/>
        <w:keepNext/>
      </w:pPr>
      <w:r>
        <w:object w:dxaOrig="11895" w:dyaOrig="9195" w14:anchorId="3A216784">
          <v:shape id="_x0000_i1026" type="#_x0000_t75" alt="Change Management Process&#10;Change Requestor&#10;Peer Review&#10;Change Management Team&#10;Service Manager&#10;Work Group Performing Change&#10;Change Management Process Flow &#10;&#10;&#10;Verizon Terremark Quality Controlled Document&#10;Document@verizon.com&#10;Change Management Process&#10;Document: CHGM-00046" style="width:533.25pt;height:410.25pt;mso-position-vertical:absolute" o:ole="" o:bordertopcolor="this" o:borderleftcolor="this" o:borderbottomcolor="this" o:borderrightcolor="this">
            <v:imagedata r:id="rId25" o:title="" gain="62915f" blacklevel="-1311f"/>
            <w10:bordertop type="single" width="12"/>
            <w10:borderleft type="single" width="12"/>
            <w10:borderbottom type="single" width="12"/>
            <w10:borderright type="single" width="12"/>
          </v:shape>
          <o:OLEObject Type="Embed" ProgID="AcroExch.Document.11" ShapeID="_x0000_i1026" DrawAspect="Content" ObjectID="_1575120190" r:id="rId26"/>
        </w:object>
      </w:r>
    </w:p>
    <w:p w14:paraId="33198DA0" w14:textId="1848EA71" w:rsidR="0041366A" w:rsidRPr="00CD70E6" w:rsidRDefault="0041366A" w:rsidP="00CD70E6">
      <w:pPr>
        <w:pStyle w:val="Body"/>
      </w:pPr>
      <w:r>
        <w:br w:type="page"/>
      </w:r>
    </w:p>
    <w:p w14:paraId="18C134CC" w14:textId="64C6BA67" w:rsidR="0079172B" w:rsidRDefault="0079172B" w:rsidP="0079172B">
      <w:pPr>
        <w:pStyle w:val="appendixheader"/>
      </w:pPr>
      <w:bookmarkStart w:id="106" w:name="_Toc435088227"/>
      <w:bookmarkStart w:id="107" w:name="_Toc435088252"/>
      <w:bookmarkStart w:id="108" w:name="_Toc497286220"/>
      <w:bookmarkStart w:id="109" w:name="_Toc497286235"/>
      <w:r>
        <w:lastRenderedPageBreak/>
        <w:t>Appendix B – Terms and Definitions</w:t>
      </w:r>
      <w:bookmarkEnd w:id="106"/>
      <w:bookmarkEnd w:id="107"/>
      <w:bookmarkEnd w:id="108"/>
      <w:bookmarkEnd w:id="109"/>
    </w:p>
    <w:p w14:paraId="47133850" w14:textId="60DCF002" w:rsidR="0079172B" w:rsidRPr="006C2CDD" w:rsidRDefault="0079172B" w:rsidP="006C2CDD">
      <w:pPr>
        <w:pStyle w:val="TableTitleLine"/>
      </w:pPr>
      <w:bookmarkStart w:id="110" w:name="_Toc433293355"/>
      <w:bookmarkStart w:id="111" w:name="_Toc435088259"/>
      <w:bookmarkStart w:id="112" w:name="_Toc497286230"/>
      <w:r w:rsidRPr="006C2CDD">
        <w:t>Table B</w:t>
      </w:r>
      <w:r w:rsidRPr="006C2CDD">
        <w:noBreakHyphen/>
      </w:r>
      <w:r w:rsidR="004B2E87">
        <w:fldChar w:fldCharType="begin"/>
      </w:r>
      <w:r w:rsidR="004B2E87">
        <w:instrText xml:space="preserve"> SEQ Table \* ARABIC \s 1 </w:instrText>
      </w:r>
      <w:r w:rsidR="004B2E87">
        <w:fldChar w:fldCharType="separate"/>
      </w:r>
      <w:r w:rsidR="00B97A94">
        <w:rPr>
          <w:noProof/>
        </w:rPr>
        <w:t>2</w:t>
      </w:r>
      <w:r w:rsidR="004B2E87">
        <w:rPr>
          <w:noProof/>
        </w:rPr>
        <w:fldChar w:fldCharType="end"/>
      </w:r>
      <w:r w:rsidRPr="006C2CDD">
        <w:t>: Terms and Definitions</w:t>
      </w:r>
      <w:bookmarkEnd w:id="110"/>
      <w:bookmarkEnd w:id="111"/>
      <w:bookmarkEnd w:id="112"/>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A0" w:firstRow="1" w:lastRow="0" w:firstColumn="1" w:lastColumn="0" w:noHBand="0" w:noVBand="0"/>
      </w:tblPr>
      <w:tblGrid>
        <w:gridCol w:w="3064"/>
        <w:gridCol w:w="7585"/>
      </w:tblGrid>
      <w:tr w:rsidR="00B00B45" w:rsidRPr="00F81A88" w14:paraId="2D08BD70" w14:textId="77777777" w:rsidTr="00ED5E49">
        <w:trPr>
          <w:cantSplit/>
          <w:trHeight w:val="20"/>
        </w:trPr>
        <w:tc>
          <w:tcPr>
            <w:tcW w:w="3064" w:type="dxa"/>
          </w:tcPr>
          <w:p w14:paraId="681065FC" w14:textId="77777777" w:rsidR="00B00B45" w:rsidRPr="006C2CDD" w:rsidRDefault="00B00B45" w:rsidP="000C2811">
            <w:pPr>
              <w:pStyle w:val="TableTextBold"/>
            </w:pPr>
            <w:r>
              <w:t>BO</w:t>
            </w:r>
          </w:p>
        </w:tc>
        <w:tc>
          <w:tcPr>
            <w:tcW w:w="7585" w:type="dxa"/>
            <w:noWrap/>
          </w:tcPr>
          <w:p w14:paraId="5825610B" w14:textId="77777777" w:rsidR="00B00B45" w:rsidRPr="00CD3DB0" w:rsidRDefault="00B00B45" w:rsidP="000C2811">
            <w:pPr>
              <w:numPr>
                <w:ilvl w:val="12"/>
                <w:numId w:val="0"/>
              </w:numPr>
              <w:overflowPunct w:val="0"/>
              <w:autoSpaceDE w:val="0"/>
              <w:autoSpaceDN w:val="0"/>
              <w:adjustRightInd w:val="0"/>
              <w:spacing w:before="40" w:after="40"/>
              <w:textAlignment w:val="baseline"/>
              <w:rPr>
                <w:sz w:val="18"/>
              </w:rPr>
            </w:pPr>
            <w:r>
              <w:rPr>
                <w:sz w:val="18"/>
              </w:rPr>
              <w:t>Business Owner</w:t>
            </w:r>
          </w:p>
        </w:tc>
      </w:tr>
      <w:tr w:rsidR="00B00B45" w:rsidRPr="00F81A88" w14:paraId="26EF5A62" w14:textId="77777777" w:rsidTr="00ED5E49">
        <w:trPr>
          <w:cantSplit/>
          <w:trHeight w:val="20"/>
        </w:trPr>
        <w:tc>
          <w:tcPr>
            <w:tcW w:w="3064" w:type="dxa"/>
          </w:tcPr>
          <w:p w14:paraId="33374E5D" w14:textId="77777777" w:rsidR="00B00B45" w:rsidRPr="006C2CDD" w:rsidRDefault="00B00B45" w:rsidP="000C2811">
            <w:pPr>
              <w:pStyle w:val="TableTextBold"/>
            </w:pPr>
            <w:r w:rsidRPr="006C2CDD">
              <w:t>Break Fix</w:t>
            </w:r>
          </w:p>
        </w:tc>
        <w:tc>
          <w:tcPr>
            <w:tcW w:w="7585" w:type="dxa"/>
            <w:noWrap/>
          </w:tcPr>
          <w:p w14:paraId="6BC6065F" w14:textId="3764363C" w:rsidR="00B00B45" w:rsidRPr="00CD3DB0" w:rsidRDefault="00B00B45" w:rsidP="00B00B45">
            <w:pPr>
              <w:numPr>
                <w:ilvl w:val="12"/>
                <w:numId w:val="0"/>
              </w:numPr>
              <w:overflowPunct w:val="0"/>
              <w:autoSpaceDE w:val="0"/>
              <w:autoSpaceDN w:val="0"/>
              <w:adjustRightInd w:val="0"/>
              <w:spacing w:before="40" w:after="40"/>
              <w:textAlignment w:val="baseline"/>
              <w:rPr>
                <w:sz w:val="18"/>
              </w:rPr>
            </w:pPr>
            <w:r w:rsidRPr="00CD3DB0">
              <w:rPr>
                <w:sz w:val="18"/>
              </w:rPr>
              <w:t xml:space="preserve">An Incident ticket that required an immediate remediation to restore a loss of service. The Break Fix on </w:t>
            </w:r>
            <w:r>
              <w:rPr>
                <w:sz w:val="18"/>
              </w:rPr>
              <w:t>GCTS</w:t>
            </w:r>
            <w:r w:rsidRPr="00CD3DB0">
              <w:rPr>
                <w:sz w:val="18"/>
              </w:rPr>
              <w:t xml:space="preserve"> shared environment must require management level approval.  </w:t>
            </w:r>
          </w:p>
        </w:tc>
      </w:tr>
      <w:tr w:rsidR="00B00B45" w:rsidRPr="00F81A88" w14:paraId="4C5866DD" w14:textId="77777777" w:rsidTr="00ED5E49">
        <w:trPr>
          <w:cantSplit/>
          <w:trHeight w:val="20"/>
        </w:trPr>
        <w:tc>
          <w:tcPr>
            <w:tcW w:w="3064" w:type="dxa"/>
          </w:tcPr>
          <w:p w14:paraId="476B1C6C" w14:textId="77777777" w:rsidR="00B00B45" w:rsidRPr="006C2CDD" w:rsidRDefault="00B00B45" w:rsidP="000C2811">
            <w:pPr>
              <w:pStyle w:val="TableTextBold"/>
            </w:pPr>
            <w:r>
              <w:t>CA</w:t>
            </w:r>
          </w:p>
        </w:tc>
        <w:tc>
          <w:tcPr>
            <w:tcW w:w="7585" w:type="dxa"/>
            <w:noWrap/>
          </w:tcPr>
          <w:p w14:paraId="732E2543" w14:textId="77777777" w:rsidR="00B00B45" w:rsidRDefault="00B00B45" w:rsidP="000C2811">
            <w:pPr>
              <w:pStyle w:val="TableText"/>
            </w:pPr>
            <w:r>
              <w:t>Change Administrator</w:t>
            </w:r>
          </w:p>
        </w:tc>
      </w:tr>
      <w:tr w:rsidR="00B00B45" w:rsidRPr="00F81A88" w14:paraId="136CA85A" w14:textId="77777777" w:rsidTr="00ED5E49">
        <w:trPr>
          <w:cantSplit/>
          <w:trHeight w:val="20"/>
        </w:trPr>
        <w:tc>
          <w:tcPr>
            <w:tcW w:w="3064" w:type="dxa"/>
          </w:tcPr>
          <w:p w14:paraId="766EF8EF" w14:textId="77777777" w:rsidR="00B00B45" w:rsidRPr="006C2CDD" w:rsidRDefault="00B00B45" w:rsidP="000C2811">
            <w:pPr>
              <w:pStyle w:val="TableTextBold"/>
            </w:pPr>
            <w:r w:rsidRPr="006C2CDD">
              <w:t>Change</w:t>
            </w:r>
          </w:p>
        </w:tc>
        <w:tc>
          <w:tcPr>
            <w:tcW w:w="7585" w:type="dxa"/>
            <w:noWrap/>
          </w:tcPr>
          <w:p w14:paraId="1A50E210" w14:textId="05FFD403" w:rsidR="00B00B45" w:rsidRDefault="00B00B45" w:rsidP="000C2811">
            <w:pPr>
              <w:pStyle w:val="TableText"/>
            </w:pPr>
            <w:r>
              <w:t>Change as it pertains to GCTS Change Management is defined as any modification to fit, form, or function of a GCTS system or a system managed by GCTS. These systems include:</w:t>
            </w:r>
          </w:p>
          <w:p w14:paraId="2BFD2F65" w14:textId="77777777" w:rsidR="00B00B45" w:rsidRDefault="00B00B45" w:rsidP="000C2811">
            <w:pPr>
              <w:pStyle w:val="TableBullet"/>
            </w:pPr>
            <w:r>
              <w:t>Hardware</w:t>
            </w:r>
          </w:p>
          <w:p w14:paraId="2B0FF648" w14:textId="77777777" w:rsidR="00B00B45" w:rsidRDefault="00B00B45" w:rsidP="000C2811">
            <w:pPr>
              <w:pStyle w:val="TableBullet"/>
            </w:pPr>
            <w:r>
              <w:t>Software</w:t>
            </w:r>
          </w:p>
          <w:p w14:paraId="1E67F1AA" w14:textId="77777777" w:rsidR="00B00B45" w:rsidRDefault="00B00B45" w:rsidP="000C2811">
            <w:pPr>
              <w:pStyle w:val="TableBullet"/>
            </w:pPr>
            <w:r>
              <w:t>Configuration of computers</w:t>
            </w:r>
          </w:p>
          <w:p w14:paraId="14AEC181" w14:textId="77777777" w:rsidR="00B00B45" w:rsidRDefault="00B00B45" w:rsidP="000C2811">
            <w:pPr>
              <w:pStyle w:val="TableBullet"/>
            </w:pPr>
            <w:r>
              <w:t>Networks</w:t>
            </w:r>
          </w:p>
          <w:p w14:paraId="0F4234ED" w14:textId="77777777" w:rsidR="00B00B45" w:rsidRDefault="00B00B45" w:rsidP="000C2811">
            <w:pPr>
              <w:pStyle w:val="TableBullet"/>
            </w:pPr>
            <w:r>
              <w:t>Databases</w:t>
            </w:r>
          </w:p>
          <w:p w14:paraId="79F53160" w14:textId="77777777" w:rsidR="00B00B45" w:rsidRDefault="00B00B45" w:rsidP="000C2811">
            <w:pPr>
              <w:pStyle w:val="TableBullet"/>
            </w:pPr>
            <w:r>
              <w:t>Communications equipment</w:t>
            </w:r>
          </w:p>
          <w:p w14:paraId="4E742271" w14:textId="66424364" w:rsidR="00B00B45" w:rsidRDefault="00B00B45" w:rsidP="000C2811">
            <w:pPr>
              <w:pStyle w:val="TableBullet"/>
            </w:pPr>
            <w:r>
              <w:t>Any other component introduced into the GCTS environment that may impact a customer Service Level Agreement (SLA) either directly or indirectly.</w:t>
            </w:r>
          </w:p>
          <w:p w14:paraId="585A188C" w14:textId="77777777" w:rsidR="00B00B45" w:rsidRPr="00885CE0" w:rsidRDefault="00B00B45" w:rsidP="000C2811">
            <w:pPr>
              <w:pStyle w:val="TableText"/>
            </w:pPr>
            <w:r>
              <w:rPr>
                <w:b/>
              </w:rPr>
              <w:t>Note:</w:t>
            </w:r>
            <w:r>
              <w:t xml:space="preserve">  This includes any changes to production devices as well as introducing any devices into production.</w:t>
            </w:r>
          </w:p>
        </w:tc>
      </w:tr>
      <w:tr w:rsidR="00B00B45" w:rsidRPr="00F81A88" w14:paraId="275E1597" w14:textId="77777777" w:rsidTr="00ED5E49">
        <w:trPr>
          <w:cantSplit/>
          <w:trHeight w:val="20"/>
        </w:trPr>
        <w:tc>
          <w:tcPr>
            <w:tcW w:w="3064" w:type="dxa"/>
          </w:tcPr>
          <w:p w14:paraId="4A8330FA" w14:textId="77777777" w:rsidR="00B00B45" w:rsidRPr="006C2CDD" w:rsidRDefault="00B00B45" w:rsidP="000C2811">
            <w:pPr>
              <w:pStyle w:val="TableTextBold"/>
            </w:pPr>
            <w:r w:rsidRPr="006C2CDD">
              <w:t>Change Advisory Board (CAB)</w:t>
            </w:r>
          </w:p>
        </w:tc>
        <w:tc>
          <w:tcPr>
            <w:tcW w:w="7585" w:type="dxa"/>
            <w:noWrap/>
          </w:tcPr>
          <w:p w14:paraId="25FACE13" w14:textId="07D7A1F7" w:rsidR="00B00B45" w:rsidRDefault="00B00B45" w:rsidP="000C2811">
            <w:pPr>
              <w:pStyle w:val="TableText"/>
            </w:pPr>
            <w:r>
              <w:t>The GCTS CAB will consist of representatives from various functional groups within the Business who are authorized and capable of reviewing, approving and/or denying individual RFCs based on:</w:t>
            </w:r>
          </w:p>
          <w:p w14:paraId="21C06DEB" w14:textId="77777777" w:rsidR="00B00B45" w:rsidRDefault="00B00B45" w:rsidP="000C2811">
            <w:pPr>
              <w:pStyle w:val="TableBullet"/>
            </w:pPr>
            <w:r>
              <w:t>Completeness</w:t>
            </w:r>
          </w:p>
          <w:p w14:paraId="6E45A0FE" w14:textId="77777777" w:rsidR="00B00B45" w:rsidRDefault="00B00B45" w:rsidP="000C2811">
            <w:pPr>
              <w:pStyle w:val="TableBullet"/>
            </w:pPr>
            <w:r>
              <w:t>Readiness</w:t>
            </w:r>
          </w:p>
          <w:p w14:paraId="003E1B33" w14:textId="77777777" w:rsidR="00B00B45" w:rsidRDefault="00B00B45" w:rsidP="000C2811">
            <w:pPr>
              <w:pStyle w:val="TableBullet"/>
            </w:pPr>
            <w:r>
              <w:t>Business impact</w:t>
            </w:r>
          </w:p>
          <w:p w14:paraId="69A62ECB" w14:textId="77777777" w:rsidR="00B00B45" w:rsidRPr="00885CE0" w:rsidRDefault="00B00B45" w:rsidP="000C2811">
            <w:pPr>
              <w:pStyle w:val="TableBullet"/>
            </w:pPr>
            <w:r>
              <w:t>Business need</w:t>
            </w:r>
          </w:p>
        </w:tc>
      </w:tr>
      <w:tr w:rsidR="00B00B45" w:rsidRPr="00F81A88" w14:paraId="197276E6" w14:textId="77777777" w:rsidTr="00ED5E49">
        <w:trPr>
          <w:cantSplit/>
          <w:trHeight w:val="20"/>
        </w:trPr>
        <w:tc>
          <w:tcPr>
            <w:tcW w:w="3064" w:type="dxa"/>
            <w:tcBorders>
              <w:bottom w:val="single" w:sz="6" w:space="0" w:color="auto"/>
            </w:tcBorders>
          </w:tcPr>
          <w:p w14:paraId="5F6EFCAC" w14:textId="77777777" w:rsidR="00B00B45" w:rsidRPr="006C2CDD" w:rsidRDefault="00B00B45" w:rsidP="000C2811">
            <w:pPr>
              <w:pStyle w:val="TableTextBold"/>
            </w:pPr>
            <w:r w:rsidRPr="006C2CDD">
              <w:t>Change Management Administrator (CMA)</w:t>
            </w:r>
          </w:p>
        </w:tc>
        <w:tc>
          <w:tcPr>
            <w:tcW w:w="7585" w:type="dxa"/>
            <w:tcBorders>
              <w:bottom w:val="single" w:sz="6" w:space="0" w:color="auto"/>
            </w:tcBorders>
            <w:noWrap/>
          </w:tcPr>
          <w:p w14:paraId="3FE042E1" w14:textId="77777777" w:rsidR="00B00B45" w:rsidRPr="00885CE0" w:rsidRDefault="00B00B45" w:rsidP="000C2811">
            <w:pPr>
              <w:pStyle w:val="TableText"/>
            </w:pPr>
            <w:r>
              <w:t>An individual within the organization who acts as a coordinator for change process details.</w:t>
            </w:r>
          </w:p>
        </w:tc>
      </w:tr>
      <w:tr w:rsidR="00B00B45" w:rsidRPr="00F81A88" w14:paraId="3F2B1D87" w14:textId="77777777" w:rsidTr="00ED5E49">
        <w:trPr>
          <w:cantSplit/>
          <w:trHeight w:val="20"/>
        </w:trPr>
        <w:tc>
          <w:tcPr>
            <w:tcW w:w="3064" w:type="dxa"/>
          </w:tcPr>
          <w:p w14:paraId="57482221" w14:textId="77777777" w:rsidR="00B00B45" w:rsidRPr="006C2CDD" w:rsidRDefault="00B00B45" w:rsidP="000C2811">
            <w:pPr>
              <w:pStyle w:val="TableTextBold"/>
            </w:pPr>
            <w:r>
              <w:t>CI</w:t>
            </w:r>
          </w:p>
        </w:tc>
        <w:tc>
          <w:tcPr>
            <w:tcW w:w="7585" w:type="dxa"/>
            <w:noWrap/>
          </w:tcPr>
          <w:p w14:paraId="05523E42" w14:textId="77777777" w:rsidR="00B00B45" w:rsidRDefault="00B00B45" w:rsidP="000C2811">
            <w:pPr>
              <w:pStyle w:val="TableText"/>
            </w:pPr>
            <w:r>
              <w:t>Configuration Items</w:t>
            </w:r>
          </w:p>
        </w:tc>
      </w:tr>
      <w:tr w:rsidR="00B00B45" w:rsidRPr="00F81A88" w14:paraId="0C31D2E6" w14:textId="77777777" w:rsidTr="00ED5E49">
        <w:trPr>
          <w:cantSplit/>
          <w:trHeight w:val="20"/>
        </w:trPr>
        <w:tc>
          <w:tcPr>
            <w:tcW w:w="3064" w:type="dxa"/>
          </w:tcPr>
          <w:p w14:paraId="5A879D96" w14:textId="77777777" w:rsidR="00B00B45" w:rsidRPr="006C2CDD" w:rsidRDefault="00B00B45" w:rsidP="000C2811">
            <w:pPr>
              <w:pStyle w:val="TableTextBold"/>
            </w:pPr>
            <w:r w:rsidRPr="006C2CDD">
              <w:t>Client Advocate</w:t>
            </w:r>
          </w:p>
        </w:tc>
        <w:tc>
          <w:tcPr>
            <w:tcW w:w="7585" w:type="dxa"/>
            <w:noWrap/>
          </w:tcPr>
          <w:p w14:paraId="1FB56008" w14:textId="3A249316" w:rsidR="00B00B45" w:rsidRPr="00885CE0" w:rsidRDefault="00B00B45" w:rsidP="00B00B45">
            <w:pPr>
              <w:pStyle w:val="TableText"/>
            </w:pPr>
            <w:r>
              <w:t>Refers to the different ways clients are represented in GCTS   . Some clients have Service Managers and some have Client Executives. This is the customer-facing    employee who owns the client relationship and can authorize changes on the client’s behalf.</w:t>
            </w:r>
          </w:p>
        </w:tc>
      </w:tr>
      <w:tr w:rsidR="00B00B45" w:rsidRPr="00F81A88" w14:paraId="4152619C" w14:textId="77777777" w:rsidTr="00ED5E49">
        <w:trPr>
          <w:cantSplit/>
          <w:trHeight w:val="20"/>
        </w:trPr>
        <w:tc>
          <w:tcPr>
            <w:tcW w:w="3064" w:type="dxa"/>
          </w:tcPr>
          <w:p w14:paraId="1BF53155" w14:textId="77777777" w:rsidR="00B00B45" w:rsidRDefault="00B00B45" w:rsidP="000C2811">
            <w:pPr>
              <w:pStyle w:val="TableTextBold"/>
            </w:pPr>
            <w:r>
              <w:t>CM</w:t>
            </w:r>
          </w:p>
        </w:tc>
        <w:tc>
          <w:tcPr>
            <w:tcW w:w="7585" w:type="dxa"/>
            <w:noWrap/>
          </w:tcPr>
          <w:p w14:paraId="28723B1C" w14:textId="77777777" w:rsidR="00B00B45" w:rsidRDefault="00B00B45" w:rsidP="000C2811">
            <w:pPr>
              <w:pStyle w:val="TableText"/>
            </w:pPr>
            <w:r>
              <w:t>Change Management</w:t>
            </w:r>
          </w:p>
        </w:tc>
      </w:tr>
      <w:tr w:rsidR="00B00B45" w:rsidRPr="00F81A88" w14:paraId="364EC5EC" w14:textId="77777777" w:rsidTr="00ED5E49">
        <w:trPr>
          <w:cantSplit/>
          <w:trHeight w:val="20"/>
        </w:trPr>
        <w:tc>
          <w:tcPr>
            <w:tcW w:w="3064" w:type="dxa"/>
          </w:tcPr>
          <w:p w14:paraId="10777F9B" w14:textId="77777777" w:rsidR="00B00B45" w:rsidRDefault="00B00B45" w:rsidP="000C2811">
            <w:pPr>
              <w:pStyle w:val="TableTextBold"/>
            </w:pPr>
            <w:r>
              <w:t>CMDB</w:t>
            </w:r>
          </w:p>
        </w:tc>
        <w:tc>
          <w:tcPr>
            <w:tcW w:w="7585" w:type="dxa"/>
            <w:noWrap/>
          </w:tcPr>
          <w:p w14:paraId="5367204B" w14:textId="77777777" w:rsidR="00B00B45" w:rsidRDefault="00B00B45" w:rsidP="000C2811">
            <w:pPr>
              <w:pStyle w:val="TableText"/>
            </w:pPr>
            <w:r>
              <w:t>Configuration Management Database</w:t>
            </w:r>
          </w:p>
        </w:tc>
      </w:tr>
      <w:tr w:rsidR="00B00B45" w:rsidRPr="00F81A88" w14:paraId="60E8072D" w14:textId="77777777" w:rsidTr="00ED5E49">
        <w:trPr>
          <w:cantSplit/>
          <w:trHeight w:val="20"/>
        </w:trPr>
        <w:tc>
          <w:tcPr>
            <w:tcW w:w="3064" w:type="dxa"/>
          </w:tcPr>
          <w:p w14:paraId="070BBF10" w14:textId="77777777" w:rsidR="00B00B45" w:rsidRDefault="00B00B45" w:rsidP="000C2811">
            <w:pPr>
              <w:pStyle w:val="TableTextBold"/>
            </w:pPr>
            <w:r>
              <w:t>CR</w:t>
            </w:r>
          </w:p>
        </w:tc>
        <w:tc>
          <w:tcPr>
            <w:tcW w:w="7585" w:type="dxa"/>
            <w:noWrap/>
          </w:tcPr>
          <w:p w14:paraId="68AD717F" w14:textId="77777777" w:rsidR="00B00B45" w:rsidRDefault="00B00B45" w:rsidP="000C2811">
            <w:pPr>
              <w:pStyle w:val="TableText"/>
            </w:pPr>
            <w:r>
              <w:t>Change Request</w:t>
            </w:r>
          </w:p>
        </w:tc>
      </w:tr>
      <w:tr w:rsidR="00B00B45" w:rsidRPr="00F81A88" w14:paraId="46BF67FA" w14:textId="77777777" w:rsidTr="00ED5E49">
        <w:trPr>
          <w:cantSplit/>
          <w:trHeight w:val="20"/>
        </w:trPr>
        <w:tc>
          <w:tcPr>
            <w:tcW w:w="3064" w:type="dxa"/>
          </w:tcPr>
          <w:p w14:paraId="406834B8" w14:textId="77777777" w:rsidR="00B00B45" w:rsidRDefault="00B00B45" w:rsidP="000C2811">
            <w:pPr>
              <w:pStyle w:val="TableTextBold"/>
            </w:pPr>
            <w:r>
              <w:t>CSR</w:t>
            </w:r>
          </w:p>
        </w:tc>
        <w:tc>
          <w:tcPr>
            <w:tcW w:w="7585" w:type="dxa"/>
            <w:noWrap/>
          </w:tcPr>
          <w:p w14:paraId="78BB5BD8" w14:textId="77777777" w:rsidR="00B00B45" w:rsidRDefault="00B00B45" w:rsidP="000C2811">
            <w:pPr>
              <w:pStyle w:val="TableText"/>
            </w:pPr>
            <w:r>
              <w:t>Customer Service Request</w:t>
            </w:r>
          </w:p>
        </w:tc>
      </w:tr>
      <w:tr w:rsidR="00B00B45" w:rsidRPr="00F81A88" w14:paraId="2DFB5A71" w14:textId="77777777" w:rsidTr="00ED5E49">
        <w:trPr>
          <w:cantSplit/>
          <w:trHeight w:val="20"/>
        </w:trPr>
        <w:tc>
          <w:tcPr>
            <w:tcW w:w="3064" w:type="dxa"/>
          </w:tcPr>
          <w:p w14:paraId="3804BB10" w14:textId="77777777" w:rsidR="00B00B45" w:rsidRDefault="00B00B45" w:rsidP="000C2811">
            <w:pPr>
              <w:pStyle w:val="TableTextBold"/>
            </w:pPr>
            <w:r>
              <w:lastRenderedPageBreak/>
              <w:t>DC</w:t>
            </w:r>
          </w:p>
        </w:tc>
        <w:tc>
          <w:tcPr>
            <w:tcW w:w="7585" w:type="dxa"/>
            <w:noWrap/>
          </w:tcPr>
          <w:p w14:paraId="2889151A" w14:textId="77777777" w:rsidR="00B00B45" w:rsidRDefault="00B00B45" w:rsidP="000C2811">
            <w:pPr>
              <w:pStyle w:val="TableText"/>
            </w:pPr>
            <w:r>
              <w:t>Data Center</w:t>
            </w:r>
          </w:p>
        </w:tc>
      </w:tr>
      <w:tr w:rsidR="00B00B45" w:rsidRPr="00F81A88" w14:paraId="6639B535" w14:textId="77777777" w:rsidTr="00ED5E49">
        <w:trPr>
          <w:cantSplit/>
          <w:trHeight w:val="20"/>
        </w:trPr>
        <w:tc>
          <w:tcPr>
            <w:tcW w:w="3064" w:type="dxa"/>
          </w:tcPr>
          <w:p w14:paraId="1EC96C48" w14:textId="77777777" w:rsidR="00B00B45" w:rsidRDefault="00B00B45" w:rsidP="000C2811">
            <w:pPr>
              <w:pStyle w:val="TableTextBold"/>
            </w:pPr>
            <w:r>
              <w:t>DCE</w:t>
            </w:r>
          </w:p>
        </w:tc>
        <w:tc>
          <w:tcPr>
            <w:tcW w:w="7585" w:type="dxa"/>
            <w:noWrap/>
          </w:tcPr>
          <w:p w14:paraId="304BC7B8" w14:textId="77777777" w:rsidR="00B00B45" w:rsidRDefault="00B00B45" w:rsidP="000C2811">
            <w:pPr>
              <w:pStyle w:val="TableText"/>
            </w:pPr>
            <w:r>
              <w:t>Dedicated Customer Environment</w:t>
            </w:r>
          </w:p>
        </w:tc>
      </w:tr>
      <w:tr w:rsidR="00B00B45" w:rsidRPr="00F81A88" w14:paraId="19353354" w14:textId="77777777" w:rsidTr="00ED5E49">
        <w:trPr>
          <w:cantSplit/>
          <w:trHeight w:val="20"/>
        </w:trPr>
        <w:tc>
          <w:tcPr>
            <w:tcW w:w="3064" w:type="dxa"/>
          </w:tcPr>
          <w:p w14:paraId="4EE9AA83" w14:textId="77777777" w:rsidR="00B00B45" w:rsidRPr="006C2CDD" w:rsidRDefault="00B00B45" w:rsidP="000C2811">
            <w:pPr>
              <w:pStyle w:val="TableTextBold"/>
            </w:pPr>
            <w:r>
              <w:t>ECAB</w:t>
            </w:r>
          </w:p>
        </w:tc>
        <w:tc>
          <w:tcPr>
            <w:tcW w:w="7585" w:type="dxa"/>
            <w:noWrap/>
          </w:tcPr>
          <w:p w14:paraId="753F51E2" w14:textId="77777777" w:rsidR="00B00B45" w:rsidRDefault="00B00B45" w:rsidP="000C2811">
            <w:pPr>
              <w:pStyle w:val="TableText"/>
            </w:pPr>
            <w:r>
              <w:t>Emergency Change Advisory Board</w:t>
            </w:r>
          </w:p>
        </w:tc>
      </w:tr>
      <w:tr w:rsidR="00B00B45" w:rsidRPr="00F81A88" w14:paraId="7F38CD20" w14:textId="77777777" w:rsidTr="00ED5E49">
        <w:trPr>
          <w:cantSplit/>
          <w:trHeight w:val="20"/>
        </w:trPr>
        <w:tc>
          <w:tcPr>
            <w:tcW w:w="3064" w:type="dxa"/>
          </w:tcPr>
          <w:p w14:paraId="28FEEA78" w14:textId="77777777" w:rsidR="00B00B45" w:rsidRPr="006C2CDD" w:rsidRDefault="00B00B45" w:rsidP="000C2811">
            <w:pPr>
              <w:pStyle w:val="TableTextBold"/>
            </w:pPr>
            <w:r>
              <w:t>ECME</w:t>
            </w:r>
          </w:p>
        </w:tc>
        <w:tc>
          <w:tcPr>
            <w:tcW w:w="7585" w:type="dxa"/>
            <w:noWrap/>
          </w:tcPr>
          <w:p w14:paraId="5675C5F9" w14:textId="77777777" w:rsidR="00B00B45" w:rsidRDefault="00B00B45" w:rsidP="000C2811">
            <w:pPr>
              <w:pStyle w:val="TableText"/>
            </w:pPr>
            <w:r w:rsidRPr="00D53E52">
              <w:t>Enterprise Cloud Managed Edition</w:t>
            </w:r>
          </w:p>
        </w:tc>
      </w:tr>
      <w:tr w:rsidR="00B00B45" w:rsidRPr="00F81A88" w14:paraId="2532D458" w14:textId="77777777" w:rsidTr="00ED5E49">
        <w:trPr>
          <w:cantSplit/>
          <w:trHeight w:val="20"/>
        </w:trPr>
        <w:tc>
          <w:tcPr>
            <w:tcW w:w="3064" w:type="dxa"/>
          </w:tcPr>
          <w:p w14:paraId="41224580" w14:textId="77777777" w:rsidR="00B00B45" w:rsidRPr="006C2CDD" w:rsidRDefault="00B00B45" w:rsidP="000C2811">
            <w:pPr>
              <w:pStyle w:val="TableTextBold"/>
            </w:pPr>
            <w:r w:rsidRPr="006C2CDD">
              <w:t>Emergency Change Request (ECR)</w:t>
            </w:r>
          </w:p>
        </w:tc>
        <w:tc>
          <w:tcPr>
            <w:tcW w:w="7585" w:type="dxa"/>
            <w:noWrap/>
          </w:tcPr>
          <w:p w14:paraId="5AD12986" w14:textId="77777777" w:rsidR="00B00B45" w:rsidRPr="00885CE0" w:rsidRDefault="00B00B45" w:rsidP="000C2811">
            <w:pPr>
              <w:pStyle w:val="TableText"/>
            </w:pPr>
            <w:r>
              <w:t xml:space="preserve">An RFC that needs to happen outside of standard maintenance window guidelines. </w:t>
            </w:r>
          </w:p>
        </w:tc>
      </w:tr>
      <w:tr w:rsidR="00B00B45" w:rsidRPr="00F81A88" w14:paraId="7C51B76D" w14:textId="77777777" w:rsidTr="00ED5E49">
        <w:trPr>
          <w:cantSplit/>
          <w:trHeight w:val="20"/>
        </w:trPr>
        <w:tc>
          <w:tcPr>
            <w:tcW w:w="3064" w:type="dxa"/>
          </w:tcPr>
          <w:p w14:paraId="2A090591" w14:textId="77777777" w:rsidR="00B00B45" w:rsidRPr="006C2CDD" w:rsidRDefault="00B00B45" w:rsidP="000C2811">
            <w:pPr>
              <w:pStyle w:val="TableTextBold"/>
            </w:pPr>
            <w:r>
              <w:t>ET</w:t>
            </w:r>
          </w:p>
        </w:tc>
        <w:tc>
          <w:tcPr>
            <w:tcW w:w="7585" w:type="dxa"/>
            <w:noWrap/>
          </w:tcPr>
          <w:p w14:paraId="37275E19" w14:textId="77777777" w:rsidR="00B00B45" w:rsidRDefault="00B00B45" w:rsidP="000C2811">
            <w:pPr>
              <w:pStyle w:val="TableText"/>
            </w:pPr>
            <w:r>
              <w:t>Eastern Time</w:t>
            </w:r>
          </w:p>
        </w:tc>
      </w:tr>
      <w:tr w:rsidR="00B00B45" w:rsidRPr="00F81A88" w14:paraId="74B10C95" w14:textId="77777777" w:rsidTr="00ED5E49">
        <w:trPr>
          <w:cantSplit/>
          <w:trHeight w:val="20"/>
        </w:trPr>
        <w:tc>
          <w:tcPr>
            <w:tcW w:w="3064" w:type="dxa"/>
          </w:tcPr>
          <w:p w14:paraId="65F6C256" w14:textId="77777777" w:rsidR="00B00B45" w:rsidRPr="006C2CDD" w:rsidRDefault="00B00B45" w:rsidP="000C2811">
            <w:pPr>
              <w:pStyle w:val="TableTextBold"/>
            </w:pPr>
            <w:r w:rsidRPr="006C2CDD">
              <w:t>Executive Review Board (ERB)</w:t>
            </w:r>
          </w:p>
        </w:tc>
        <w:tc>
          <w:tcPr>
            <w:tcW w:w="7585" w:type="dxa"/>
            <w:noWrap/>
          </w:tcPr>
          <w:p w14:paraId="468A5341" w14:textId="72A0B176" w:rsidR="00B00B45" w:rsidRDefault="00B00B45" w:rsidP="000C2811">
            <w:pPr>
              <w:pStyle w:val="TableText"/>
            </w:pPr>
            <w:r>
              <w:t>The GCTS ERB will consist of at least three Executive Management representatives within the company. The ERB must review and approve any RFC that:</w:t>
            </w:r>
          </w:p>
          <w:p w14:paraId="43A8C1AD" w14:textId="77777777" w:rsidR="00B00B45" w:rsidRDefault="00B00B45" w:rsidP="000C2811">
            <w:pPr>
              <w:pStyle w:val="TableBullet"/>
            </w:pPr>
            <w:r>
              <w:t>Is high risk</w:t>
            </w:r>
          </w:p>
          <w:p w14:paraId="3C1AD441" w14:textId="77777777" w:rsidR="00B00B45" w:rsidRDefault="00B00B45" w:rsidP="000C2811">
            <w:pPr>
              <w:pStyle w:val="TableBullet"/>
            </w:pPr>
            <w:r>
              <w:t>Will have high impact to critical systems or infrastructure</w:t>
            </w:r>
          </w:p>
          <w:p w14:paraId="6C4D8340" w14:textId="77777777" w:rsidR="00B00B45" w:rsidRPr="00885CE0" w:rsidRDefault="00B00B45" w:rsidP="000C2811">
            <w:pPr>
              <w:pStyle w:val="TableText"/>
            </w:pPr>
            <w:r>
              <w:t>ERB review and approval is required before the CAB can provide final approval.</w:t>
            </w:r>
          </w:p>
        </w:tc>
      </w:tr>
      <w:tr w:rsidR="00B00B45" w:rsidRPr="00F81A88" w14:paraId="5F1571FA" w14:textId="77777777" w:rsidTr="00ED5E49">
        <w:trPr>
          <w:cantSplit/>
          <w:trHeight w:val="20"/>
        </w:trPr>
        <w:tc>
          <w:tcPr>
            <w:tcW w:w="3064" w:type="dxa"/>
          </w:tcPr>
          <w:p w14:paraId="473CA458" w14:textId="77777777" w:rsidR="00B00B45" w:rsidRPr="006C2CDD" w:rsidRDefault="00B00B45" w:rsidP="000C2811">
            <w:pPr>
              <w:pStyle w:val="TableTextBold"/>
            </w:pPr>
            <w:r w:rsidRPr="006C2CDD">
              <w:t>Forward Schedule of Change (</w:t>
            </w:r>
            <w:proofErr w:type="spellStart"/>
            <w:r w:rsidRPr="006C2CDD">
              <w:t>FSoC</w:t>
            </w:r>
            <w:proofErr w:type="spellEnd"/>
            <w:r w:rsidRPr="006C2CDD">
              <w:t>)</w:t>
            </w:r>
          </w:p>
        </w:tc>
        <w:tc>
          <w:tcPr>
            <w:tcW w:w="7585" w:type="dxa"/>
            <w:noWrap/>
          </w:tcPr>
          <w:p w14:paraId="7C799350" w14:textId="77777777" w:rsidR="00B00B45" w:rsidRPr="00885CE0" w:rsidRDefault="00B00B45" w:rsidP="000C2811">
            <w:pPr>
              <w:pStyle w:val="TableText"/>
            </w:pPr>
            <w:r>
              <w:t>The calendar view of approved changes maintained and communicated to relevant parties to avoid event collisions.</w:t>
            </w:r>
          </w:p>
        </w:tc>
      </w:tr>
      <w:tr w:rsidR="00B00B45" w:rsidRPr="00F81A88" w14:paraId="741379D0" w14:textId="77777777" w:rsidTr="00ED5E49">
        <w:trPr>
          <w:cantSplit/>
          <w:trHeight w:val="20"/>
        </w:trPr>
        <w:tc>
          <w:tcPr>
            <w:tcW w:w="3064" w:type="dxa"/>
          </w:tcPr>
          <w:p w14:paraId="54C25EDB" w14:textId="77777777" w:rsidR="00B00B45" w:rsidRDefault="00B00B45" w:rsidP="000C2811">
            <w:pPr>
              <w:pStyle w:val="TableTextBold"/>
            </w:pPr>
            <w:r w:rsidRPr="00800998">
              <w:t>GCTS</w:t>
            </w:r>
          </w:p>
        </w:tc>
        <w:tc>
          <w:tcPr>
            <w:tcW w:w="7585" w:type="dxa"/>
            <w:noWrap/>
          </w:tcPr>
          <w:p w14:paraId="3FBDEBFF" w14:textId="77777777" w:rsidR="00B00B45" w:rsidRDefault="00B00B45" w:rsidP="000C2811">
            <w:pPr>
              <w:pStyle w:val="TableText"/>
            </w:pPr>
            <w:r w:rsidRPr="00800998">
              <w:t xml:space="preserve">Global Technology Services </w:t>
            </w:r>
            <w:r>
              <w:t xml:space="preserve">(GTS) </w:t>
            </w:r>
            <w:r w:rsidRPr="00800998">
              <w:t>Cloud Transformation Services (formerly Verizon)</w:t>
            </w:r>
          </w:p>
        </w:tc>
      </w:tr>
      <w:tr w:rsidR="00B00B45" w:rsidRPr="00F81A88" w14:paraId="2A56F4F7" w14:textId="77777777" w:rsidTr="00ED5E49">
        <w:trPr>
          <w:cantSplit/>
          <w:trHeight w:val="20"/>
        </w:trPr>
        <w:tc>
          <w:tcPr>
            <w:tcW w:w="3064" w:type="dxa"/>
          </w:tcPr>
          <w:p w14:paraId="2A351B26" w14:textId="77777777" w:rsidR="00B00B45" w:rsidRDefault="00B00B45" w:rsidP="000C2811">
            <w:pPr>
              <w:pStyle w:val="TableTextBold"/>
            </w:pPr>
            <w:r>
              <w:t>GRCQ</w:t>
            </w:r>
          </w:p>
        </w:tc>
        <w:tc>
          <w:tcPr>
            <w:tcW w:w="7585" w:type="dxa"/>
            <w:noWrap/>
          </w:tcPr>
          <w:p w14:paraId="525F3A93" w14:textId="77777777" w:rsidR="00B00B45" w:rsidRDefault="00B00B45" w:rsidP="000C2811">
            <w:pPr>
              <w:pStyle w:val="TableText"/>
            </w:pPr>
            <w:r>
              <w:t>Governance of Risk, Compliance, and Quality</w:t>
            </w:r>
          </w:p>
        </w:tc>
      </w:tr>
      <w:tr w:rsidR="00B00B45" w:rsidRPr="00F81A88" w14:paraId="47DDA079" w14:textId="77777777" w:rsidTr="00ED5E49">
        <w:trPr>
          <w:cantSplit/>
          <w:trHeight w:val="20"/>
        </w:trPr>
        <w:tc>
          <w:tcPr>
            <w:tcW w:w="3064" w:type="dxa"/>
          </w:tcPr>
          <w:p w14:paraId="65008038" w14:textId="77777777" w:rsidR="00B00B45" w:rsidRDefault="00B00B45" w:rsidP="000C2811">
            <w:pPr>
              <w:pStyle w:val="TableTextBold"/>
            </w:pPr>
            <w:r>
              <w:t>GSS</w:t>
            </w:r>
          </w:p>
        </w:tc>
        <w:tc>
          <w:tcPr>
            <w:tcW w:w="7585" w:type="dxa"/>
            <w:noWrap/>
          </w:tcPr>
          <w:p w14:paraId="5F43D20A" w14:textId="77777777" w:rsidR="00B00B45" w:rsidRDefault="00B00B45" w:rsidP="000C2811">
            <w:pPr>
              <w:pStyle w:val="TableText"/>
            </w:pPr>
            <w:r>
              <w:t>Global Support Services</w:t>
            </w:r>
          </w:p>
        </w:tc>
      </w:tr>
      <w:tr w:rsidR="00B00B45" w:rsidRPr="00F81A88" w14:paraId="4A066CDA" w14:textId="77777777" w:rsidTr="00ED5E49">
        <w:trPr>
          <w:cantSplit/>
          <w:trHeight w:val="20"/>
        </w:trPr>
        <w:tc>
          <w:tcPr>
            <w:tcW w:w="3064" w:type="dxa"/>
          </w:tcPr>
          <w:p w14:paraId="1C622FCE" w14:textId="77777777" w:rsidR="00B00B45" w:rsidRDefault="00B00B45" w:rsidP="000C2811">
            <w:pPr>
              <w:pStyle w:val="TableTextBold"/>
            </w:pPr>
            <w:r>
              <w:t>GTS</w:t>
            </w:r>
          </w:p>
        </w:tc>
        <w:tc>
          <w:tcPr>
            <w:tcW w:w="7585" w:type="dxa"/>
            <w:noWrap/>
          </w:tcPr>
          <w:p w14:paraId="7DD0B03F" w14:textId="77777777" w:rsidR="00B00B45" w:rsidRDefault="00B00B45" w:rsidP="000C2811">
            <w:pPr>
              <w:pStyle w:val="TableText"/>
            </w:pPr>
            <w:r>
              <w:t>Global Technology Services</w:t>
            </w:r>
          </w:p>
        </w:tc>
      </w:tr>
      <w:tr w:rsidR="00B00B45" w:rsidRPr="00F81A88" w14:paraId="63E94908" w14:textId="77777777" w:rsidTr="00ED5E49">
        <w:trPr>
          <w:cantSplit/>
          <w:trHeight w:val="20"/>
        </w:trPr>
        <w:tc>
          <w:tcPr>
            <w:tcW w:w="3064" w:type="dxa"/>
          </w:tcPr>
          <w:p w14:paraId="738ACCB8" w14:textId="77777777" w:rsidR="00B00B45" w:rsidRPr="006C2CDD" w:rsidRDefault="00B00B45" w:rsidP="000C2811">
            <w:pPr>
              <w:pStyle w:val="TableTextBold"/>
            </w:pPr>
            <w:r>
              <w:t>IME</w:t>
            </w:r>
          </w:p>
        </w:tc>
        <w:tc>
          <w:tcPr>
            <w:tcW w:w="7585" w:type="dxa"/>
            <w:noWrap/>
          </w:tcPr>
          <w:p w14:paraId="2EDCB3C5" w14:textId="77777777" w:rsidR="00B00B45" w:rsidRPr="006C2CDD" w:rsidRDefault="00B00B45" w:rsidP="000C2811">
            <w:pPr>
              <w:pStyle w:val="TableText"/>
            </w:pPr>
            <w:r>
              <w:t>Incident Management Engineering</w:t>
            </w:r>
          </w:p>
        </w:tc>
      </w:tr>
      <w:tr w:rsidR="00B00B45" w:rsidRPr="00F81A88" w14:paraId="5C9AAC25" w14:textId="77777777" w:rsidTr="00ED5E49">
        <w:trPr>
          <w:cantSplit/>
          <w:trHeight w:val="20"/>
        </w:trPr>
        <w:tc>
          <w:tcPr>
            <w:tcW w:w="3064" w:type="dxa"/>
          </w:tcPr>
          <w:p w14:paraId="07A3A827" w14:textId="77777777" w:rsidR="00B00B45" w:rsidRPr="006C2CDD" w:rsidRDefault="00B00B45" w:rsidP="000C2811">
            <w:pPr>
              <w:pStyle w:val="TableTextBold"/>
            </w:pPr>
            <w:r>
              <w:t>IPAH</w:t>
            </w:r>
          </w:p>
        </w:tc>
        <w:tc>
          <w:tcPr>
            <w:tcW w:w="7585" w:type="dxa"/>
            <w:noWrap/>
          </w:tcPr>
          <w:p w14:paraId="2C769764" w14:textId="77777777" w:rsidR="00B00B45" w:rsidRPr="006C2CDD" w:rsidRDefault="00B00B45" w:rsidP="000C2811">
            <w:pPr>
              <w:pStyle w:val="TableText"/>
            </w:pPr>
            <w:r w:rsidRPr="00DE08B3">
              <w:t>IP Application Hosting</w:t>
            </w:r>
          </w:p>
        </w:tc>
      </w:tr>
      <w:tr w:rsidR="00B00B45" w:rsidRPr="00F81A88" w14:paraId="2D144BDB" w14:textId="77777777" w:rsidTr="00ED5E49">
        <w:trPr>
          <w:cantSplit/>
          <w:trHeight w:val="20"/>
        </w:trPr>
        <w:tc>
          <w:tcPr>
            <w:tcW w:w="3064" w:type="dxa"/>
          </w:tcPr>
          <w:p w14:paraId="34CAF8F5" w14:textId="77777777" w:rsidR="00B00B45" w:rsidRDefault="00B00B45" w:rsidP="000C2811">
            <w:pPr>
              <w:pStyle w:val="TableTextBold"/>
            </w:pPr>
            <w:r>
              <w:t>IRC</w:t>
            </w:r>
          </w:p>
        </w:tc>
        <w:tc>
          <w:tcPr>
            <w:tcW w:w="7585" w:type="dxa"/>
            <w:noWrap/>
          </w:tcPr>
          <w:p w14:paraId="69BDAFF5" w14:textId="77777777" w:rsidR="00B00B45" w:rsidRPr="00432B27" w:rsidRDefault="00B00B45" w:rsidP="000C2811">
            <w:pPr>
              <w:pStyle w:val="TableText"/>
            </w:pPr>
            <w:r>
              <w:t>Information Resource Custodian</w:t>
            </w:r>
          </w:p>
        </w:tc>
      </w:tr>
      <w:tr w:rsidR="00B00B45" w:rsidRPr="00F81A88" w14:paraId="7FC9FB2B" w14:textId="77777777" w:rsidTr="00ED5E49">
        <w:trPr>
          <w:cantSplit/>
          <w:trHeight w:val="20"/>
        </w:trPr>
        <w:tc>
          <w:tcPr>
            <w:tcW w:w="3064" w:type="dxa"/>
          </w:tcPr>
          <w:p w14:paraId="7EAEE214" w14:textId="77777777" w:rsidR="00B00B45" w:rsidRDefault="00B00B45" w:rsidP="000C2811">
            <w:pPr>
              <w:pStyle w:val="TableTextBold"/>
            </w:pPr>
            <w:r>
              <w:t>IRC</w:t>
            </w:r>
          </w:p>
        </w:tc>
        <w:tc>
          <w:tcPr>
            <w:tcW w:w="7585" w:type="dxa"/>
            <w:noWrap/>
          </w:tcPr>
          <w:p w14:paraId="16240B16" w14:textId="77777777" w:rsidR="00B00B45" w:rsidRDefault="00B00B45" w:rsidP="000C2811">
            <w:pPr>
              <w:pStyle w:val="TableText"/>
            </w:pPr>
            <w:r>
              <w:t>Information resource Custodian</w:t>
            </w:r>
          </w:p>
        </w:tc>
      </w:tr>
      <w:tr w:rsidR="00B00B45" w:rsidRPr="00F81A88" w14:paraId="6FBCEAC3" w14:textId="77777777" w:rsidTr="00ED5E49">
        <w:trPr>
          <w:cantSplit/>
          <w:trHeight w:val="20"/>
        </w:trPr>
        <w:tc>
          <w:tcPr>
            <w:tcW w:w="3064" w:type="dxa"/>
          </w:tcPr>
          <w:p w14:paraId="02B598F6" w14:textId="77777777" w:rsidR="00B00B45" w:rsidRDefault="00B00B45" w:rsidP="000C2811">
            <w:pPr>
              <w:pStyle w:val="TableTextBold"/>
            </w:pPr>
            <w:r w:rsidRPr="00800998">
              <w:t>ITCS</w:t>
            </w:r>
          </w:p>
        </w:tc>
        <w:tc>
          <w:tcPr>
            <w:tcW w:w="7585" w:type="dxa"/>
            <w:noWrap/>
          </w:tcPr>
          <w:p w14:paraId="0BB9BE0F" w14:textId="77777777" w:rsidR="00B00B45" w:rsidRDefault="00B00B45" w:rsidP="000C2811">
            <w:pPr>
              <w:pStyle w:val="TableText"/>
            </w:pPr>
            <w:r w:rsidRPr="00800998">
              <w:t>Information Technology Corporate Standards</w:t>
            </w:r>
          </w:p>
        </w:tc>
      </w:tr>
      <w:tr w:rsidR="00B00B45" w:rsidRPr="00F81A88" w14:paraId="3003E4E5" w14:textId="77777777" w:rsidTr="00ED5E49">
        <w:trPr>
          <w:cantSplit/>
          <w:trHeight w:val="20"/>
        </w:trPr>
        <w:tc>
          <w:tcPr>
            <w:tcW w:w="3064" w:type="dxa"/>
          </w:tcPr>
          <w:p w14:paraId="3D873D35" w14:textId="77777777" w:rsidR="00B00B45" w:rsidRDefault="00B00B45" w:rsidP="000C2811">
            <w:pPr>
              <w:pStyle w:val="TableTextBold"/>
            </w:pPr>
            <w:r>
              <w:t>LEGO</w:t>
            </w:r>
          </w:p>
        </w:tc>
        <w:tc>
          <w:tcPr>
            <w:tcW w:w="7585" w:type="dxa"/>
            <w:noWrap/>
          </w:tcPr>
          <w:p w14:paraId="0843E70F" w14:textId="77777777" w:rsidR="00B00B45" w:rsidRDefault="00B00B45" w:rsidP="000C2811">
            <w:pPr>
              <w:pStyle w:val="TableText"/>
            </w:pPr>
            <w:r w:rsidRPr="00800998">
              <w:t>Lightweight Enterprise Governance Organization</w:t>
            </w:r>
          </w:p>
        </w:tc>
      </w:tr>
      <w:tr w:rsidR="00B00B45" w:rsidRPr="00F81A88" w14:paraId="5F2F12C1" w14:textId="77777777" w:rsidTr="00ED5E49">
        <w:trPr>
          <w:cantSplit/>
          <w:trHeight w:val="20"/>
        </w:trPr>
        <w:tc>
          <w:tcPr>
            <w:tcW w:w="3064" w:type="dxa"/>
          </w:tcPr>
          <w:p w14:paraId="36551581" w14:textId="77777777" w:rsidR="00B00B45" w:rsidRPr="006C2CDD" w:rsidRDefault="00B00B45" w:rsidP="000C2811">
            <w:pPr>
              <w:pStyle w:val="TableTextBold"/>
            </w:pPr>
            <w:r w:rsidRPr="006C2CDD">
              <w:t>Notification for Change (NFC)</w:t>
            </w:r>
          </w:p>
        </w:tc>
        <w:tc>
          <w:tcPr>
            <w:tcW w:w="7585" w:type="dxa"/>
            <w:noWrap/>
          </w:tcPr>
          <w:p w14:paraId="7926C3B6" w14:textId="2E9DA59E" w:rsidR="00B00B45" w:rsidRPr="006C2CDD" w:rsidRDefault="00B00B45" w:rsidP="00B00B45">
            <w:pPr>
              <w:pStyle w:val="TableText"/>
            </w:pPr>
            <w:r w:rsidRPr="006C2CDD">
              <w:t xml:space="preserve">Any change performed by client or vendor -   that the Service Manager raises on behalf of a vendor or customer that is performing maintenance on their environments. </w:t>
            </w:r>
            <w:r>
              <w:t>GCTS</w:t>
            </w:r>
            <w:r w:rsidRPr="006C2CDD">
              <w:t xml:space="preserve"> should receive advance notification to allow for customer notification and change documentation on the </w:t>
            </w:r>
            <w:proofErr w:type="spellStart"/>
            <w:r w:rsidRPr="006C2CDD">
              <w:t>FSoC</w:t>
            </w:r>
            <w:proofErr w:type="spellEnd"/>
            <w:r w:rsidRPr="006C2CDD">
              <w:t>.</w:t>
            </w:r>
          </w:p>
        </w:tc>
      </w:tr>
      <w:tr w:rsidR="00B00B45" w:rsidRPr="00F81A88" w14:paraId="0F1B8565" w14:textId="77777777" w:rsidTr="00ED5E49">
        <w:trPr>
          <w:cantSplit/>
          <w:trHeight w:val="20"/>
        </w:trPr>
        <w:tc>
          <w:tcPr>
            <w:tcW w:w="3064" w:type="dxa"/>
          </w:tcPr>
          <w:p w14:paraId="2BEF56D9" w14:textId="77777777" w:rsidR="00B00B45" w:rsidRPr="006C2CDD" w:rsidRDefault="00B00B45" w:rsidP="000C2811">
            <w:pPr>
              <w:pStyle w:val="TableTextBold"/>
            </w:pPr>
            <w:r>
              <w:t>QA</w:t>
            </w:r>
          </w:p>
        </w:tc>
        <w:tc>
          <w:tcPr>
            <w:tcW w:w="7585" w:type="dxa"/>
            <w:noWrap/>
          </w:tcPr>
          <w:p w14:paraId="17E3896B" w14:textId="77777777" w:rsidR="00B00B45" w:rsidRDefault="00B00B45" w:rsidP="000C2811">
            <w:pPr>
              <w:pStyle w:val="TableText"/>
            </w:pPr>
            <w:r>
              <w:t>Quality Assurance</w:t>
            </w:r>
          </w:p>
        </w:tc>
      </w:tr>
      <w:tr w:rsidR="00B00B45" w:rsidRPr="00F81A88" w14:paraId="1938354A" w14:textId="77777777" w:rsidTr="00ED5E49">
        <w:trPr>
          <w:cantSplit/>
          <w:trHeight w:val="20"/>
        </w:trPr>
        <w:tc>
          <w:tcPr>
            <w:tcW w:w="3064" w:type="dxa"/>
          </w:tcPr>
          <w:p w14:paraId="2DD93E06" w14:textId="77777777" w:rsidR="00B00B45" w:rsidRPr="006C2CDD" w:rsidRDefault="00B00B45" w:rsidP="000C2811">
            <w:pPr>
              <w:pStyle w:val="TableTextBold"/>
            </w:pPr>
            <w:r>
              <w:t>RAM</w:t>
            </w:r>
          </w:p>
        </w:tc>
        <w:tc>
          <w:tcPr>
            <w:tcW w:w="7585" w:type="dxa"/>
            <w:noWrap/>
          </w:tcPr>
          <w:p w14:paraId="022D26DA" w14:textId="77777777" w:rsidR="00B00B45" w:rsidRDefault="00B00B45" w:rsidP="000C2811">
            <w:pPr>
              <w:pStyle w:val="TableText"/>
            </w:pPr>
            <w:r w:rsidRPr="00D53E52">
              <w:t>Remote Application Management</w:t>
            </w:r>
          </w:p>
        </w:tc>
      </w:tr>
      <w:tr w:rsidR="00B00B45" w:rsidRPr="00F81A88" w14:paraId="57F9C13A" w14:textId="77777777" w:rsidTr="00ED5E49">
        <w:trPr>
          <w:cantSplit/>
          <w:trHeight w:val="20"/>
        </w:trPr>
        <w:tc>
          <w:tcPr>
            <w:tcW w:w="3064" w:type="dxa"/>
          </w:tcPr>
          <w:p w14:paraId="1C61254A" w14:textId="77777777" w:rsidR="00B00B45" w:rsidRPr="006C2CDD" w:rsidRDefault="00B00B45" w:rsidP="000C2811">
            <w:pPr>
              <w:pStyle w:val="TableTextBold"/>
            </w:pPr>
            <w:r w:rsidRPr="006C2CDD">
              <w:lastRenderedPageBreak/>
              <w:t>Request for Change (RFC)</w:t>
            </w:r>
          </w:p>
        </w:tc>
        <w:tc>
          <w:tcPr>
            <w:tcW w:w="7585" w:type="dxa"/>
            <w:noWrap/>
          </w:tcPr>
          <w:p w14:paraId="55E04459" w14:textId="77777777" w:rsidR="00B00B45" w:rsidRDefault="00B00B45" w:rsidP="000C2811">
            <w:pPr>
              <w:pStyle w:val="TableText"/>
            </w:pPr>
            <w:r>
              <w:t>The formal descriptions of the change are raised within the Change Management tool. The RFC will include:</w:t>
            </w:r>
          </w:p>
          <w:p w14:paraId="17AAFA94" w14:textId="77777777" w:rsidR="00B00B45" w:rsidRDefault="00B00B45" w:rsidP="000C2811">
            <w:pPr>
              <w:pStyle w:val="TableBullet"/>
            </w:pPr>
            <w:r>
              <w:t>Components affected</w:t>
            </w:r>
          </w:p>
          <w:p w14:paraId="155BB6FE" w14:textId="77777777" w:rsidR="00B00B45" w:rsidRDefault="00B00B45" w:rsidP="000C2811">
            <w:pPr>
              <w:pStyle w:val="TableBullet"/>
            </w:pPr>
            <w:r>
              <w:t>Business need</w:t>
            </w:r>
          </w:p>
          <w:p w14:paraId="7A87DCBA" w14:textId="77777777" w:rsidR="00B00B45" w:rsidRDefault="00B00B45" w:rsidP="000C2811">
            <w:pPr>
              <w:pStyle w:val="TableBullet"/>
            </w:pPr>
            <w:r>
              <w:t>Detailed implementation steps</w:t>
            </w:r>
          </w:p>
          <w:p w14:paraId="492BBD16" w14:textId="77777777" w:rsidR="00B00B45" w:rsidRDefault="00B00B45" w:rsidP="000C2811">
            <w:pPr>
              <w:pStyle w:val="TableBullet"/>
            </w:pPr>
            <w:r>
              <w:t>Risk and impact assessment</w:t>
            </w:r>
          </w:p>
          <w:p w14:paraId="2E01D607" w14:textId="77777777" w:rsidR="00B00B45" w:rsidRDefault="00B00B45" w:rsidP="000C2811">
            <w:pPr>
              <w:pStyle w:val="TableBullet"/>
            </w:pPr>
            <w:r>
              <w:t>Resource requirements</w:t>
            </w:r>
          </w:p>
          <w:p w14:paraId="177C86A3" w14:textId="77777777" w:rsidR="00B00B45" w:rsidRDefault="00B00B45" w:rsidP="000C2811">
            <w:pPr>
              <w:pStyle w:val="TableBullet"/>
            </w:pPr>
            <w:r>
              <w:t>Technical peer review (TPR)</w:t>
            </w:r>
          </w:p>
          <w:p w14:paraId="1F45E89E" w14:textId="77777777" w:rsidR="00B00B45" w:rsidRPr="00885CE0" w:rsidRDefault="00B00B45" w:rsidP="000C2811">
            <w:pPr>
              <w:pStyle w:val="TableBullet"/>
            </w:pPr>
            <w:r>
              <w:t>Approval status</w:t>
            </w:r>
          </w:p>
        </w:tc>
      </w:tr>
      <w:tr w:rsidR="00B00B45" w:rsidRPr="00F81A88" w14:paraId="7A7E59DF" w14:textId="77777777" w:rsidTr="00ED5E49">
        <w:trPr>
          <w:cantSplit/>
          <w:trHeight w:val="20"/>
        </w:trPr>
        <w:tc>
          <w:tcPr>
            <w:tcW w:w="3064" w:type="dxa"/>
          </w:tcPr>
          <w:p w14:paraId="2376A105" w14:textId="77777777" w:rsidR="00B00B45" w:rsidRDefault="00B00B45" w:rsidP="000C2811">
            <w:pPr>
              <w:pStyle w:val="TableTextBold"/>
            </w:pPr>
            <w:r>
              <w:t>SDM</w:t>
            </w:r>
          </w:p>
        </w:tc>
        <w:tc>
          <w:tcPr>
            <w:tcW w:w="7585" w:type="dxa"/>
            <w:noWrap/>
          </w:tcPr>
          <w:p w14:paraId="190BF338" w14:textId="77777777" w:rsidR="00B00B45" w:rsidRDefault="00B00B45" w:rsidP="000C2811">
            <w:pPr>
              <w:pStyle w:val="TableText"/>
            </w:pPr>
            <w:r w:rsidRPr="00432B27">
              <w:t>Service Deliver Manager</w:t>
            </w:r>
          </w:p>
        </w:tc>
      </w:tr>
      <w:tr w:rsidR="00B00B45" w:rsidRPr="00F81A88" w14:paraId="1A227852" w14:textId="77777777" w:rsidTr="00ED5E49">
        <w:trPr>
          <w:cantSplit/>
          <w:trHeight w:val="20"/>
        </w:trPr>
        <w:tc>
          <w:tcPr>
            <w:tcW w:w="3064" w:type="dxa"/>
          </w:tcPr>
          <w:p w14:paraId="5C4AB87F" w14:textId="77777777" w:rsidR="00B00B45" w:rsidRPr="006C2CDD" w:rsidRDefault="00B00B45" w:rsidP="000C2811">
            <w:pPr>
              <w:pStyle w:val="TableTextBold"/>
            </w:pPr>
            <w:r>
              <w:t>SDP</w:t>
            </w:r>
          </w:p>
        </w:tc>
        <w:tc>
          <w:tcPr>
            <w:tcW w:w="7585" w:type="dxa"/>
            <w:noWrap/>
          </w:tcPr>
          <w:p w14:paraId="3994BCF9" w14:textId="77777777" w:rsidR="00B00B45" w:rsidRPr="00CD3DB0" w:rsidRDefault="00B00B45" w:rsidP="000C2811">
            <w:pPr>
              <w:pStyle w:val="TableText"/>
            </w:pPr>
            <w:r>
              <w:t>Service Delivery Platform</w:t>
            </w:r>
          </w:p>
        </w:tc>
      </w:tr>
      <w:tr w:rsidR="00B00B45" w:rsidRPr="00F81A88" w14:paraId="69A1C89E" w14:textId="77777777" w:rsidTr="00ED5E49">
        <w:trPr>
          <w:cantSplit/>
          <w:trHeight w:val="20"/>
        </w:trPr>
        <w:tc>
          <w:tcPr>
            <w:tcW w:w="3064" w:type="dxa"/>
          </w:tcPr>
          <w:p w14:paraId="376EAFCA" w14:textId="77777777" w:rsidR="00B00B45" w:rsidRPr="006C2CDD" w:rsidRDefault="00B00B45" w:rsidP="000C2811">
            <w:pPr>
              <w:pStyle w:val="TableTextBold"/>
            </w:pPr>
            <w:r w:rsidRPr="006C2CDD">
              <w:t>Service Request (SR)</w:t>
            </w:r>
          </w:p>
        </w:tc>
        <w:tc>
          <w:tcPr>
            <w:tcW w:w="7585" w:type="dxa"/>
            <w:noWrap/>
          </w:tcPr>
          <w:p w14:paraId="2C5AB598" w14:textId="77777777" w:rsidR="00B00B45" w:rsidRPr="00CD3DB0" w:rsidRDefault="00B00B45" w:rsidP="000C2811">
            <w:pPr>
              <w:pStyle w:val="TableText"/>
            </w:pPr>
            <w:r w:rsidRPr="00CD3DB0">
              <w:t>A Service Request is a request from a user for advice, information or access to some IT service. Some examples:</w:t>
            </w:r>
          </w:p>
          <w:p w14:paraId="2EF56090" w14:textId="77777777" w:rsidR="00B00B45" w:rsidRPr="00CD3DB0" w:rsidRDefault="00B00B45" w:rsidP="000C2811">
            <w:pPr>
              <w:pStyle w:val="TableBullet"/>
            </w:pPr>
            <w:r w:rsidRPr="00CD3DB0">
              <w:t>User asking for a password reset</w:t>
            </w:r>
          </w:p>
          <w:p w14:paraId="16862DB6" w14:textId="77777777" w:rsidR="00B00B45" w:rsidRPr="00CD3DB0" w:rsidRDefault="00B00B45" w:rsidP="000C2811">
            <w:pPr>
              <w:pStyle w:val="TableBullet"/>
            </w:pPr>
            <w:r w:rsidRPr="00CD3DB0">
              <w:t>Customer request for a report</w:t>
            </w:r>
          </w:p>
          <w:p w14:paraId="349457D7" w14:textId="77777777" w:rsidR="00B00B45" w:rsidRPr="00CD3DB0" w:rsidRDefault="00B00B45" w:rsidP="000C2811">
            <w:pPr>
              <w:pStyle w:val="TableBullet"/>
            </w:pPr>
            <w:r w:rsidRPr="00CD3DB0">
              <w:t>Customer asking for details from a previous Problem or Change</w:t>
            </w:r>
          </w:p>
          <w:p w14:paraId="39FA99D7" w14:textId="77777777" w:rsidR="00B00B45" w:rsidRPr="00CD3DB0" w:rsidRDefault="00B00B45" w:rsidP="000C2811">
            <w:pPr>
              <w:pStyle w:val="TableBullet"/>
            </w:pPr>
            <w:r w:rsidRPr="00CD3DB0">
              <w:t>Customer asking if specific network port status or parameters of a configuration file</w:t>
            </w:r>
          </w:p>
          <w:p w14:paraId="5DEC9290" w14:textId="77777777" w:rsidR="00B00B45" w:rsidRPr="00CD3DB0" w:rsidRDefault="00B00B45" w:rsidP="000C2811">
            <w:pPr>
              <w:pStyle w:val="TableBullet"/>
            </w:pPr>
            <w:r w:rsidRPr="00CD3DB0">
              <w:t>Customer is requesting additional/new services not previously purchased</w:t>
            </w:r>
          </w:p>
          <w:p w14:paraId="57BF86C3" w14:textId="77777777" w:rsidR="00B00B45" w:rsidRPr="00CD3DB0" w:rsidRDefault="00B00B45" w:rsidP="000C2811">
            <w:pPr>
              <w:pStyle w:val="TableText"/>
            </w:pPr>
            <w:r w:rsidRPr="00CD3DB0">
              <w:t>Contact information for notification or escalation needs to be changed</w:t>
            </w:r>
          </w:p>
        </w:tc>
      </w:tr>
      <w:tr w:rsidR="00B00B45" w:rsidRPr="00F81A88" w14:paraId="393A3973" w14:textId="77777777" w:rsidTr="00ED5E49">
        <w:trPr>
          <w:cantSplit/>
          <w:trHeight w:val="20"/>
        </w:trPr>
        <w:tc>
          <w:tcPr>
            <w:tcW w:w="3064" w:type="dxa"/>
          </w:tcPr>
          <w:p w14:paraId="7E9A572C" w14:textId="77777777" w:rsidR="00B00B45" w:rsidRPr="006C2CDD" w:rsidRDefault="00B00B45" w:rsidP="000C2811">
            <w:pPr>
              <w:pStyle w:val="TableTextBold"/>
            </w:pPr>
            <w:r w:rsidRPr="006C2CDD">
              <w:t>Site Operation Center (SOC) Validation</w:t>
            </w:r>
          </w:p>
        </w:tc>
        <w:tc>
          <w:tcPr>
            <w:tcW w:w="7585" w:type="dxa"/>
            <w:noWrap/>
          </w:tcPr>
          <w:p w14:paraId="020F23E8" w14:textId="77777777" w:rsidR="00B00B45" w:rsidRDefault="00B00B45" w:rsidP="000C2811">
            <w:pPr>
              <w:pStyle w:val="TableText"/>
            </w:pPr>
            <w:r>
              <w:t>A form of technical review of a proposed change. A designated SOC engineer performs this review. The engineering review will focus on all aspects of the plan, ensuring the proposed change is:</w:t>
            </w:r>
          </w:p>
          <w:p w14:paraId="19E12492" w14:textId="77777777" w:rsidR="00B00B45" w:rsidRDefault="00B00B45" w:rsidP="000C2811">
            <w:pPr>
              <w:pStyle w:val="TableBullet"/>
            </w:pPr>
            <w:r>
              <w:t>Technically sound</w:t>
            </w:r>
          </w:p>
          <w:p w14:paraId="6D44ABBD" w14:textId="77777777" w:rsidR="00B00B45" w:rsidRDefault="00B00B45" w:rsidP="000C2811">
            <w:pPr>
              <w:pStyle w:val="TableBullet"/>
            </w:pPr>
            <w:r>
              <w:t>Capable of producing the desired outcome</w:t>
            </w:r>
          </w:p>
          <w:p w14:paraId="7E7D5310" w14:textId="77777777" w:rsidR="00B00B45" w:rsidRDefault="00B00B45" w:rsidP="000C2811">
            <w:pPr>
              <w:pStyle w:val="TableText"/>
            </w:pPr>
            <w:r>
              <w:t>A technical peer of the engineer that created the RFC will document the results of the SOC validation, which become a part of the RFC submission. A SOC Validation is typically associated with:</w:t>
            </w:r>
          </w:p>
          <w:p w14:paraId="28E8921D" w14:textId="77777777" w:rsidR="00B00B45" w:rsidRDefault="00B00B45" w:rsidP="000C2811">
            <w:pPr>
              <w:pStyle w:val="TableBullet"/>
            </w:pPr>
            <w:r>
              <w:t>RAM</w:t>
            </w:r>
          </w:p>
          <w:p w14:paraId="7D3A1B67" w14:textId="77777777" w:rsidR="00B00B45" w:rsidRPr="00885CE0" w:rsidRDefault="00B00B45" w:rsidP="000C2811">
            <w:pPr>
              <w:pStyle w:val="TableBullet"/>
            </w:pPr>
            <w:r>
              <w:t>ECME (Enterprise Cloud Managed Edition) changes</w:t>
            </w:r>
          </w:p>
        </w:tc>
      </w:tr>
      <w:tr w:rsidR="00B00B45" w:rsidRPr="00F81A88" w14:paraId="7F44E27E" w14:textId="77777777" w:rsidTr="00ED5E49">
        <w:trPr>
          <w:cantSplit/>
          <w:trHeight w:val="20"/>
        </w:trPr>
        <w:tc>
          <w:tcPr>
            <w:tcW w:w="3064" w:type="dxa"/>
          </w:tcPr>
          <w:p w14:paraId="09BAD483" w14:textId="77777777" w:rsidR="00B00B45" w:rsidRPr="006C2CDD" w:rsidRDefault="00B00B45" w:rsidP="000C2811">
            <w:pPr>
              <w:pStyle w:val="TableTextBold"/>
            </w:pPr>
            <w:r>
              <w:t>SLAs</w:t>
            </w:r>
          </w:p>
        </w:tc>
        <w:tc>
          <w:tcPr>
            <w:tcW w:w="7585" w:type="dxa"/>
            <w:noWrap/>
          </w:tcPr>
          <w:p w14:paraId="5F774FFF" w14:textId="77777777" w:rsidR="00B00B45" w:rsidRPr="00CD3DB0" w:rsidRDefault="00B00B45" w:rsidP="000C2811">
            <w:pPr>
              <w:pStyle w:val="TableText"/>
              <w:rPr>
                <w:lang w:bidi="ar-SA"/>
              </w:rPr>
            </w:pPr>
            <w:r w:rsidRPr="00432B27">
              <w:rPr>
                <w:lang w:bidi="ar-SA"/>
              </w:rPr>
              <w:t>Service Level Agreements</w:t>
            </w:r>
          </w:p>
        </w:tc>
      </w:tr>
      <w:tr w:rsidR="00B00B45" w:rsidRPr="00F81A88" w14:paraId="363410EE" w14:textId="77777777" w:rsidTr="00ED5E49">
        <w:trPr>
          <w:cantSplit/>
          <w:trHeight w:val="20"/>
        </w:trPr>
        <w:tc>
          <w:tcPr>
            <w:tcW w:w="3064" w:type="dxa"/>
          </w:tcPr>
          <w:p w14:paraId="10B1FB74" w14:textId="77777777" w:rsidR="00B00B45" w:rsidRPr="006C2CDD" w:rsidRDefault="00B00B45" w:rsidP="000C2811">
            <w:pPr>
              <w:pStyle w:val="TableTextBold"/>
            </w:pPr>
            <w:r>
              <w:t>SOP</w:t>
            </w:r>
          </w:p>
        </w:tc>
        <w:tc>
          <w:tcPr>
            <w:tcW w:w="7585" w:type="dxa"/>
            <w:noWrap/>
          </w:tcPr>
          <w:p w14:paraId="17085866" w14:textId="77777777" w:rsidR="00B00B45" w:rsidRDefault="00B00B45" w:rsidP="000C2811">
            <w:pPr>
              <w:pStyle w:val="TableText"/>
            </w:pPr>
            <w:r>
              <w:t>Standard Operating Procedure</w:t>
            </w:r>
          </w:p>
        </w:tc>
      </w:tr>
      <w:tr w:rsidR="00B00B45" w:rsidRPr="00F81A88" w14:paraId="4A4DFF1B" w14:textId="77777777" w:rsidTr="00ED5E49">
        <w:trPr>
          <w:cantSplit/>
          <w:trHeight w:val="20"/>
        </w:trPr>
        <w:tc>
          <w:tcPr>
            <w:tcW w:w="3064" w:type="dxa"/>
          </w:tcPr>
          <w:p w14:paraId="067A4611" w14:textId="77777777" w:rsidR="00B00B45" w:rsidRPr="006C2CDD" w:rsidRDefault="00B00B45" w:rsidP="000C2811">
            <w:pPr>
              <w:pStyle w:val="TableTextBold"/>
            </w:pPr>
            <w:r w:rsidRPr="006C2CDD">
              <w:t>Standard Change</w:t>
            </w:r>
          </w:p>
        </w:tc>
        <w:tc>
          <w:tcPr>
            <w:tcW w:w="7585" w:type="dxa"/>
            <w:noWrap/>
          </w:tcPr>
          <w:p w14:paraId="1BDEB838" w14:textId="77777777" w:rsidR="00B00B45" w:rsidRPr="00CD3DB0" w:rsidRDefault="00B00B45" w:rsidP="000C2811">
            <w:pPr>
              <w:pStyle w:val="TableText"/>
            </w:pPr>
            <w:r w:rsidRPr="00CD3DB0">
              <w:rPr>
                <w:lang w:bidi="ar-SA"/>
              </w:rPr>
              <w:t>CAB Pre-approved requests for Standard Change events that are low risk, standardized where the risk and impact is documented, known, clearly understood and predictable. Standard Change</w:t>
            </w:r>
            <w:r w:rsidRPr="00CD3DB0">
              <w:rPr>
                <w:rFonts w:ascii="Times New Roman" w:hAnsi="Times New Roman" w:cs="Times New Roman"/>
                <w:lang w:bidi="ar-SA"/>
              </w:rPr>
              <w:t> </w:t>
            </w:r>
            <w:r w:rsidRPr="00CD3DB0">
              <w:rPr>
                <w:rStyle w:val="left"/>
                <w:color w:val="000000"/>
              </w:rPr>
              <w:t>will be authorized without a Change Request. Approved Standard Changes can be raised in the ticketing module according to</w:t>
            </w:r>
            <w:r w:rsidRPr="00CD3DB0">
              <w:t xml:space="preserve"> </w:t>
            </w:r>
            <w:r w:rsidRPr="00CD3DB0">
              <w:rPr>
                <w:rStyle w:val="left"/>
                <w:color w:val="000000"/>
              </w:rPr>
              <w:t>approval parameters and restrictions</w:t>
            </w:r>
            <w:r w:rsidRPr="00CD3DB0">
              <w:t xml:space="preserve"> documented in the Standard Change approval document.</w:t>
            </w:r>
          </w:p>
        </w:tc>
      </w:tr>
      <w:tr w:rsidR="00B00B45" w:rsidRPr="00F81A88" w14:paraId="4FF4E411" w14:textId="77777777" w:rsidTr="00ED5E49">
        <w:trPr>
          <w:cantSplit/>
          <w:trHeight w:val="20"/>
        </w:trPr>
        <w:tc>
          <w:tcPr>
            <w:tcW w:w="3064" w:type="dxa"/>
          </w:tcPr>
          <w:p w14:paraId="2D408294" w14:textId="77777777" w:rsidR="00B00B45" w:rsidRPr="006C2CDD" w:rsidRDefault="00B00B45" w:rsidP="000C2811">
            <w:pPr>
              <w:pStyle w:val="TableTextBold"/>
            </w:pPr>
            <w:r w:rsidRPr="006C2CDD">
              <w:t>TCC</w:t>
            </w:r>
          </w:p>
        </w:tc>
        <w:tc>
          <w:tcPr>
            <w:tcW w:w="7585" w:type="dxa"/>
            <w:noWrap/>
          </w:tcPr>
          <w:p w14:paraId="1EDE4474" w14:textId="70E75DB6" w:rsidR="00B00B45" w:rsidRDefault="00B00B45" w:rsidP="000C2811">
            <w:pPr>
              <w:pStyle w:val="TableText"/>
            </w:pPr>
            <w:r w:rsidRPr="0016751C">
              <w:t>Technical Coordination Committee</w:t>
            </w:r>
          </w:p>
        </w:tc>
      </w:tr>
      <w:tr w:rsidR="00B00B45" w:rsidRPr="00F81A88" w14:paraId="25535879" w14:textId="77777777" w:rsidTr="00ED5E49">
        <w:trPr>
          <w:cantSplit/>
          <w:trHeight w:val="20"/>
        </w:trPr>
        <w:tc>
          <w:tcPr>
            <w:tcW w:w="3064" w:type="dxa"/>
          </w:tcPr>
          <w:p w14:paraId="00DE366C" w14:textId="77777777" w:rsidR="00B00B45" w:rsidRPr="006C2CDD" w:rsidRDefault="00B00B45" w:rsidP="000C2811">
            <w:pPr>
              <w:pStyle w:val="TableTextBold"/>
            </w:pPr>
            <w:r w:rsidRPr="006C2CDD">
              <w:lastRenderedPageBreak/>
              <w:t>Technical Peer Review (TPR)</w:t>
            </w:r>
          </w:p>
        </w:tc>
        <w:tc>
          <w:tcPr>
            <w:tcW w:w="7585" w:type="dxa"/>
            <w:noWrap/>
          </w:tcPr>
          <w:p w14:paraId="67DA8355" w14:textId="77777777" w:rsidR="00B00B45" w:rsidRDefault="00B00B45" w:rsidP="000C2811">
            <w:pPr>
              <w:pStyle w:val="TableText"/>
            </w:pPr>
            <w:r>
              <w:t>The engineering review will focus on all aspects of the plan, ensuring the proposed change is:</w:t>
            </w:r>
          </w:p>
          <w:p w14:paraId="44ED3344" w14:textId="77777777" w:rsidR="00B00B45" w:rsidRDefault="00B00B45" w:rsidP="000C2811">
            <w:pPr>
              <w:pStyle w:val="TableBullet"/>
            </w:pPr>
            <w:r>
              <w:t>Technically sound</w:t>
            </w:r>
          </w:p>
          <w:p w14:paraId="5AD47F68" w14:textId="77777777" w:rsidR="00B00B45" w:rsidRDefault="00B00B45" w:rsidP="000C2811">
            <w:pPr>
              <w:pStyle w:val="TableBullet"/>
            </w:pPr>
            <w:r>
              <w:t>Capable of producing the desired outcome</w:t>
            </w:r>
          </w:p>
          <w:p w14:paraId="2528B277" w14:textId="77777777" w:rsidR="00B00B45" w:rsidRPr="00885CE0" w:rsidRDefault="00B00B45" w:rsidP="000C2811">
            <w:pPr>
              <w:pStyle w:val="TableText"/>
            </w:pPr>
            <w:r>
              <w:t>A technical peer of the engineer that created the RFC will document the results of the TPR, which become a part of the RFC submission.</w:t>
            </w:r>
          </w:p>
        </w:tc>
      </w:tr>
      <w:tr w:rsidR="00B00B45" w:rsidRPr="00F81A88" w14:paraId="486F8971" w14:textId="77777777" w:rsidTr="00ED5E49">
        <w:trPr>
          <w:cantSplit/>
          <w:trHeight w:val="20"/>
        </w:trPr>
        <w:tc>
          <w:tcPr>
            <w:tcW w:w="3064" w:type="dxa"/>
          </w:tcPr>
          <w:p w14:paraId="0975DA40" w14:textId="77777777" w:rsidR="00B00B45" w:rsidRPr="006C2CDD" w:rsidRDefault="00B00B45" w:rsidP="000C2811">
            <w:pPr>
              <w:pStyle w:val="TableTextBold"/>
            </w:pPr>
            <w:r w:rsidRPr="006C2CDD">
              <w:t>Total View Change Calendar (TVCC)</w:t>
            </w:r>
          </w:p>
        </w:tc>
        <w:tc>
          <w:tcPr>
            <w:tcW w:w="7585" w:type="dxa"/>
            <w:noWrap/>
          </w:tcPr>
          <w:p w14:paraId="094276E3" w14:textId="77777777" w:rsidR="00B00B45" w:rsidRPr="00894096" w:rsidRDefault="00B00B45" w:rsidP="000C2811">
            <w:pPr>
              <w:pStyle w:val="TableText"/>
            </w:pPr>
            <w:r>
              <w:t>The calendar view of RAM and ECME changes maintained and communicated to relevant parties to man</w:t>
            </w:r>
            <w:r w:rsidRPr="00894096">
              <w:t>age and monitor change events. This is the:</w:t>
            </w:r>
          </w:p>
          <w:p w14:paraId="55D78754" w14:textId="77777777" w:rsidR="00B00B45" w:rsidRPr="00885CE0" w:rsidRDefault="00B00B45" w:rsidP="000C2811">
            <w:pPr>
              <w:pStyle w:val="TableBullet"/>
            </w:pPr>
            <w:proofErr w:type="spellStart"/>
            <w:r w:rsidRPr="00894096">
              <w:t>FSoC</w:t>
            </w:r>
            <w:proofErr w:type="spellEnd"/>
            <w:r>
              <w:t xml:space="preserve"> for </w:t>
            </w:r>
            <w:r w:rsidRPr="00894096">
              <w:t>RAM &amp; ECME</w:t>
            </w:r>
          </w:p>
        </w:tc>
      </w:tr>
      <w:tr w:rsidR="00B00B45" w:rsidRPr="00F81A88" w14:paraId="34C5A293" w14:textId="77777777" w:rsidTr="00ED5E49">
        <w:trPr>
          <w:cantSplit/>
          <w:trHeight w:val="20"/>
        </w:trPr>
        <w:tc>
          <w:tcPr>
            <w:tcW w:w="3064" w:type="dxa"/>
          </w:tcPr>
          <w:p w14:paraId="79F88B6A" w14:textId="77777777" w:rsidR="00B00B45" w:rsidRPr="006C2CDD" w:rsidRDefault="00B00B45" w:rsidP="000C2811">
            <w:pPr>
              <w:pStyle w:val="TableTextBold"/>
            </w:pPr>
            <w:r>
              <w:t>TRM</w:t>
            </w:r>
          </w:p>
        </w:tc>
        <w:tc>
          <w:tcPr>
            <w:tcW w:w="7585" w:type="dxa"/>
            <w:noWrap/>
          </w:tcPr>
          <w:p w14:paraId="4F0959C4" w14:textId="77777777" w:rsidR="00B00B45" w:rsidRDefault="00B00B45" w:rsidP="000C2811">
            <w:pPr>
              <w:pStyle w:val="TableText"/>
            </w:pPr>
            <w:r>
              <w:t>Tactical Response Manager</w:t>
            </w:r>
          </w:p>
        </w:tc>
      </w:tr>
      <w:tr w:rsidR="00B00B45" w:rsidRPr="00F81A88" w14:paraId="53C0715F" w14:textId="77777777" w:rsidTr="00ED5E49">
        <w:trPr>
          <w:cantSplit/>
          <w:trHeight w:val="20"/>
        </w:trPr>
        <w:tc>
          <w:tcPr>
            <w:tcW w:w="3064" w:type="dxa"/>
          </w:tcPr>
          <w:p w14:paraId="1CFAAA3C" w14:textId="77777777" w:rsidR="00B00B45" w:rsidRPr="006C2CDD" w:rsidRDefault="00B00B45" w:rsidP="000C2811">
            <w:pPr>
              <w:pStyle w:val="TableTextBold"/>
            </w:pPr>
            <w:r w:rsidRPr="006C2CDD">
              <w:t>Unauthorized Change</w:t>
            </w:r>
          </w:p>
        </w:tc>
        <w:tc>
          <w:tcPr>
            <w:tcW w:w="7585" w:type="dxa"/>
            <w:noWrap/>
          </w:tcPr>
          <w:p w14:paraId="5761888D" w14:textId="47625516" w:rsidR="00B00B45" w:rsidRPr="00CD3DB0" w:rsidRDefault="00B00B45" w:rsidP="00B00B45">
            <w:pPr>
              <w:pStyle w:val="TableText"/>
            </w:pPr>
            <w:r w:rsidRPr="00CD3DB0">
              <w:t xml:space="preserve">A change made to the </w:t>
            </w:r>
            <w:r>
              <w:t>GCTS</w:t>
            </w:r>
            <w:r w:rsidRPr="00CD3DB0">
              <w:t xml:space="preserve"> or customer’s IT infrastructure that violated defined and agreed upon Change policies.</w:t>
            </w:r>
          </w:p>
        </w:tc>
      </w:tr>
    </w:tbl>
    <w:p w14:paraId="066F41B8" w14:textId="77777777" w:rsidR="001D4DED" w:rsidRDefault="001D4DED" w:rsidP="006C2CDD">
      <w:pPr>
        <w:pStyle w:val="Body"/>
      </w:pPr>
    </w:p>
    <w:p w14:paraId="24D701D8" w14:textId="1E639CC5" w:rsidR="00C562E4" w:rsidRDefault="00C562E4" w:rsidP="00C562E4">
      <w:pPr>
        <w:pStyle w:val="appendixheader"/>
      </w:pPr>
      <w:bookmarkStart w:id="113" w:name="_Toc497286221"/>
      <w:bookmarkStart w:id="114" w:name="_Toc497286236"/>
      <w:r w:rsidRPr="00CA4DF0">
        <w:lastRenderedPageBreak/>
        <w:t xml:space="preserve">Appendix </w:t>
      </w:r>
      <w:r w:rsidR="0079172B">
        <w:t>C</w:t>
      </w:r>
      <w:r>
        <w:t xml:space="preserve"> - </w:t>
      </w:r>
      <w:r w:rsidRPr="001D4DED">
        <w:t>References</w:t>
      </w:r>
      <w:bookmarkEnd w:id="113"/>
      <w:bookmarkEnd w:id="114"/>
    </w:p>
    <w:p w14:paraId="155F0516" w14:textId="4F1B1AD2" w:rsidR="00845B90" w:rsidRPr="005B3E4D" w:rsidRDefault="00845B90" w:rsidP="005B3E4D">
      <w:pPr>
        <w:pStyle w:val="TableTitleLine"/>
      </w:pPr>
      <w:bookmarkStart w:id="115" w:name="_Toc497286231"/>
      <w:r>
        <w:t>Table C</w:t>
      </w:r>
      <w:r>
        <w:noBreakHyphen/>
      </w:r>
      <w:r w:rsidR="004B2E87">
        <w:fldChar w:fldCharType="begin"/>
      </w:r>
      <w:r w:rsidR="004B2E87">
        <w:instrText xml:space="preserve"> SEQ Table \* ARABIC \s 1 </w:instrText>
      </w:r>
      <w:r w:rsidR="004B2E87">
        <w:fldChar w:fldCharType="separate"/>
      </w:r>
      <w:r w:rsidR="00B97A94">
        <w:rPr>
          <w:noProof/>
        </w:rPr>
        <w:t>3</w:t>
      </w:r>
      <w:r w:rsidR="004B2E87">
        <w:rPr>
          <w:noProof/>
        </w:rPr>
        <w:fldChar w:fldCharType="end"/>
      </w:r>
      <w:r>
        <w:t>: References</w:t>
      </w:r>
      <w:bookmarkEnd w:id="115"/>
    </w:p>
    <w:tbl>
      <w:tblPr>
        <w:tblW w:w="1077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794"/>
        <w:gridCol w:w="7978"/>
      </w:tblGrid>
      <w:tr w:rsidR="008B4FE1" w:rsidRPr="008B4FE1" w14:paraId="24D701DC" w14:textId="77777777" w:rsidTr="005E4A72">
        <w:trPr>
          <w:cantSplit/>
          <w:tblHeader/>
        </w:trPr>
        <w:tc>
          <w:tcPr>
            <w:tcW w:w="2794" w:type="dxa"/>
            <w:tcBorders>
              <w:bottom w:val="double" w:sz="4" w:space="0" w:color="auto"/>
            </w:tcBorders>
            <w:shd w:val="clear" w:color="auto" w:fill="E6E6E6"/>
            <w:tcMar>
              <w:top w:w="14" w:type="dxa"/>
              <w:bottom w:w="14" w:type="dxa"/>
            </w:tcMar>
            <w:vAlign w:val="center"/>
          </w:tcPr>
          <w:p w14:paraId="24D701DA" w14:textId="77777777" w:rsidR="008B4FE1" w:rsidRPr="008B4FE1" w:rsidRDefault="008B4FE1" w:rsidP="008B4FE1">
            <w:pPr>
              <w:pStyle w:val="tableheading"/>
            </w:pPr>
            <w:r w:rsidRPr="008B4FE1">
              <w:t>Document Number</w:t>
            </w:r>
          </w:p>
        </w:tc>
        <w:tc>
          <w:tcPr>
            <w:tcW w:w="7978" w:type="dxa"/>
            <w:tcBorders>
              <w:bottom w:val="double" w:sz="4" w:space="0" w:color="auto"/>
            </w:tcBorders>
            <w:shd w:val="clear" w:color="auto" w:fill="E6E6E6"/>
            <w:tcMar>
              <w:top w:w="14" w:type="dxa"/>
              <w:bottom w:w="14" w:type="dxa"/>
            </w:tcMar>
            <w:vAlign w:val="center"/>
          </w:tcPr>
          <w:p w14:paraId="24D701DB" w14:textId="77777777" w:rsidR="008B4FE1" w:rsidRPr="008B4FE1" w:rsidRDefault="008B4FE1" w:rsidP="008B4FE1">
            <w:pPr>
              <w:pStyle w:val="tableheading"/>
            </w:pPr>
            <w:r w:rsidRPr="008B4FE1">
              <w:t>Document Title</w:t>
            </w:r>
          </w:p>
        </w:tc>
      </w:tr>
      <w:tr w:rsidR="00B00B45" w:rsidRPr="008B4FE1" w14:paraId="3C5113DB" w14:textId="77777777" w:rsidTr="005E4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94" w:type="dxa"/>
            <w:tcBorders>
              <w:top w:val="single" w:sz="4" w:space="0" w:color="auto"/>
              <w:left w:val="single" w:sz="4" w:space="0" w:color="auto"/>
              <w:bottom w:val="single" w:sz="4" w:space="0" w:color="auto"/>
              <w:right w:val="single" w:sz="4" w:space="0" w:color="auto"/>
            </w:tcBorders>
          </w:tcPr>
          <w:p w14:paraId="7F9EFB44" w14:textId="77777777" w:rsidR="00B00B45" w:rsidRPr="00692FBF" w:rsidRDefault="00B00B45" w:rsidP="00692FBF">
            <w:pPr>
              <w:pStyle w:val="TableTextBold"/>
            </w:pPr>
            <w:r w:rsidRPr="00D501E3">
              <w:t>CHGM-00003</w:t>
            </w:r>
          </w:p>
        </w:tc>
        <w:tc>
          <w:tcPr>
            <w:tcW w:w="7978" w:type="dxa"/>
            <w:tcBorders>
              <w:top w:val="double" w:sz="4" w:space="0" w:color="auto"/>
              <w:left w:val="nil"/>
              <w:bottom w:val="single" w:sz="4" w:space="0" w:color="auto"/>
              <w:right w:val="single" w:sz="4" w:space="0" w:color="auto"/>
            </w:tcBorders>
            <w:noWrap/>
          </w:tcPr>
          <w:p w14:paraId="111A62E8" w14:textId="6B7D3CE4" w:rsidR="00B00B45" w:rsidRPr="00692FBF" w:rsidRDefault="00A27A4D" w:rsidP="005E4A72">
            <w:pPr>
              <w:pStyle w:val="TableText"/>
            </w:pPr>
            <w:hyperlink r:id="rId27" w:history="1">
              <w:r>
                <w:rPr>
                  <w:rStyle w:val="Hyperlink"/>
                </w:rPr>
                <w:t>CHGM-00003 TQM Facilities Operations Change Management Process Overview</w:t>
              </w:r>
            </w:hyperlink>
            <w:r>
              <w:t xml:space="preserve"> </w:t>
            </w:r>
            <w:r>
              <w:rPr>
                <w:rStyle w:val="Hyperlink"/>
              </w:rPr>
              <w:t xml:space="preserve"> </w:t>
            </w:r>
          </w:p>
        </w:tc>
      </w:tr>
      <w:tr w:rsidR="00B00B45" w:rsidRPr="008B4FE1" w14:paraId="70E0EA10" w14:textId="77777777" w:rsidTr="005E4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94" w:type="dxa"/>
            <w:tcBorders>
              <w:top w:val="single" w:sz="4" w:space="0" w:color="auto"/>
              <w:left w:val="single" w:sz="4" w:space="0" w:color="auto"/>
              <w:bottom w:val="single" w:sz="4" w:space="0" w:color="auto"/>
              <w:right w:val="single" w:sz="4" w:space="0" w:color="auto"/>
            </w:tcBorders>
          </w:tcPr>
          <w:p w14:paraId="0D738D88" w14:textId="77777777" w:rsidR="00B00B45" w:rsidRPr="00692FBF" w:rsidRDefault="00B00B45" w:rsidP="00692FBF">
            <w:pPr>
              <w:pStyle w:val="TableTextBold"/>
            </w:pPr>
            <w:r>
              <w:t>CIO 122</w:t>
            </w:r>
          </w:p>
        </w:tc>
        <w:tc>
          <w:tcPr>
            <w:tcW w:w="7978" w:type="dxa"/>
            <w:tcBorders>
              <w:top w:val="single" w:sz="4" w:space="0" w:color="auto"/>
              <w:left w:val="nil"/>
              <w:bottom w:val="single" w:sz="4" w:space="0" w:color="auto"/>
              <w:right w:val="single" w:sz="4" w:space="0" w:color="auto"/>
            </w:tcBorders>
            <w:noWrap/>
          </w:tcPr>
          <w:p w14:paraId="25094D22" w14:textId="77777777" w:rsidR="00B00B45" w:rsidRPr="00692FBF" w:rsidRDefault="00B00B45" w:rsidP="00692FBF">
            <w:pPr>
              <w:pStyle w:val="TableText"/>
            </w:pPr>
            <w:r>
              <w:t>IBM Worldw</w:t>
            </w:r>
            <w:r w:rsidRPr="00C42CC4">
              <w:t>ide Records Management</w:t>
            </w:r>
          </w:p>
        </w:tc>
      </w:tr>
      <w:tr w:rsidR="00B00B45" w:rsidRPr="008B4FE1" w14:paraId="363D4876" w14:textId="77777777" w:rsidTr="005E4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94" w:type="dxa"/>
            <w:tcBorders>
              <w:top w:val="single" w:sz="4" w:space="0" w:color="auto"/>
              <w:left w:val="single" w:sz="4" w:space="0" w:color="auto"/>
              <w:bottom w:val="single" w:sz="4" w:space="0" w:color="auto"/>
              <w:right w:val="single" w:sz="4" w:space="0" w:color="auto"/>
            </w:tcBorders>
          </w:tcPr>
          <w:p w14:paraId="7F806A69" w14:textId="77777777" w:rsidR="00B00B45" w:rsidRPr="00692FBF" w:rsidRDefault="00B00B45" w:rsidP="00692FBF">
            <w:pPr>
              <w:pStyle w:val="TableTextBold"/>
            </w:pPr>
            <w:r>
              <w:t>IBM BCG</w:t>
            </w:r>
          </w:p>
        </w:tc>
        <w:tc>
          <w:tcPr>
            <w:tcW w:w="7978" w:type="dxa"/>
            <w:tcBorders>
              <w:top w:val="single" w:sz="4" w:space="0" w:color="auto"/>
              <w:left w:val="nil"/>
              <w:bottom w:val="single" w:sz="4" w:space="0" w:color="auto"/>
              <w:right w:val="single" w:sz="4" w:space="0" w:color="auto"/>
            </w:tcBorders>
            <w:noWrap/>
          </w:tcPr>
          <w:p w14:paraId="7C7F2F0F" w14:textId="77777777" w:rsidR="00B00B45" w:rsidRPr="00692FBF" w:rsidRDefault="00B00B45" w:rsidP="00692FBF">
            <w:pPr>
              <w:pStyle w:val="TableText"/>
            </w:pPr>
            <w:r>
              <w:t xml:space="preserve">IBM </w:t>
            </w:r>
            <w:r w:rsidRPr="00C42CC4">
              <w:t>Business Conduct Guidelines</w:t>
            </w:r>
          </w:p>
        </w:tc>
      </w:tr>
      <w:tr w:rsidR="00B00B45" w:rsidRPr="008B4FE1" w14:paraId="6F531F2C" w14:textId="77777777" w:rsidTr="005E4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94" w:type="dxa"/>
            <w:tcBorders>
              <w:top w:val="single" w:sz="4" w:space="0" w:color="auto"/>
              <w:left w:val="single" w:sz="4" w:space="0" w:color="auto"/>
              <w:bottom w:val="single" w:sz="4" w:space="0" w:color="auto"/>
              <w:right w:val="single" w:sz="4" w:space="0" w:color="auto"/>
            </w:tcBorders>
          </w:tcPr>
          <w:p w14:paraId="6811B400" w14:textId="77777777" w:rsidR="00B00B45" w:rsidRPr="00692FBF" w:rsidRDefault="00B00B45" w:rsidP="00692FBF">
            <w:pPr>
              <w:pStyle w:val="TableTextBold"/>
            </w:pPr>
            <w:r>
              <w:t>ITCS 104</w:t>
            </w:r>
          </w:p>
        </w:tc>
        <w:tc>
          <w:tcPr>
            <w:tcW w:w="7978" w:type="dxa"/>
            <w:tcBorders>
              <w:top w:val="single" w:sz="4" w:space="0" w:color="auto"/>
              <w:left w:val="nil"/>
              <w:bottom w:val="single" w:sz="4" w:space="0" w:color="auto"/>
              <w:right w:val="single" w:sz="4" w:space="0" w:color="auto"/>
            </w:tcBorders>
            <w:noWrap/>
          </w:tcPr>
          <w:p w14:paraId="0A335BBD" w14:textId="77777777" w:rsidR="00B00B45" w:rsidRPr="00692FBF" w:rsidRDefault="00B00B45" w:rsidP="005E4A72">
            <w:pPr>
              <w:pStyle w:val="TableText"/>
            </w:pPr>
            <w:r>
              <w:t xml:space="preserve">IBM </w:t>
            </w:r>
            <w:r w:rsidRPr="00C42CC4">
              <w:t>Information Technology Corporate Standard</w:t>
            </w:r>
            <w:r>
              <w:t xml:space="preserve"> 104</w:t>
            </w:r>
          </w:p>
        </w:tc>
      </w:tr>
      <w:tr w:rsidR="00B00B45" w:rsidRPr="008B4FE1" w14:paraId="351AF875" w14:textId="77777777" w:rsidTr="005E4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94" w:type="dxa"/>
            <w:tcBorders>
              <w:top w:val="single" w:sz="4" w:space="0" w:color="auto"/>
              <w:left w:val="single" w:sz="4" w:space="0" w:color="auto"/>
              <w:bottom w:val="single" w:sz="4" w:space="0" w:color="auto"/>
              <w:right w:val="single" w:sz="4" w:space="0" w:color="auto"/>
            </w:tcBorders>
          </w:tcPr>
          <w:p w14:paraId="62DFE00E" w14:textId="77777777" w:rsidR="00B00B45" w:rsidRPr="00692FBF" w:rsidRDefault="00B00B45" w:rsidP="00692FBF">
            <w:pPr>
              <w:pStyle w:val="TableTextBold"/>
            </w:pPr>
            <w:r w:rsidRPr="00C549C9">
              <w:t>SECM-00089</w:t>
            </w:r>
          </w:p>
        </w:tc>
        <w:tc>
          <w:tcPr>
            <w:tcW w:w="7978" w:type="dxa"/>
            <w:tcBorders>
              <w:top w:val="single" w:sz="4" w:space="0" w:color="auto"/>
              <w:left w:val="nil"/>
              <w:bottom w:val="single" w:sz="4" w:space="0" w:color="auto"/>
              <w:right w:val="single" w:sz="4" w:space="0" w:color="auto"/>
            </w:tcBorders>
            <w:noWrap/>
          </w:tcPr>
          <w:p w14:paraId="41A369B4" w14:textId="77777777" w:rsidR="00B00B45" w:rsidRPr="00692FBF" w:rsidRDefault="00D0269B" w:rsidP="005E4A72">
            <w:pPr>
              <w:pStyle w:val="TableText"/>
            </w:pPr>
            <w:hyperlink r:id="rId28" w:history="1">
              <w:r w:rsidR="00B00B45" w:rsidRPr="006556C9">
                <w:rPr>
                  <w:rStyle w:val="Hyperlink"/>
                </w:rPr>
                <w:t>SECM-00089 Policy Management Process</w:t>
              </w:r>
            </w:hyperlink>
          </w:p>
        </w:tc>
      </w:tr>
    </w:tbl>
    <w:p w14:paraId="24D701EF" w14:textId="77777777" w:rsidR="008B4FE1" w:rsidRDefault="008B4FE1" w:rsidP="00C562E4">
      <w:pPr>
        <w:pStyle w:val="Body"/>
      </w:pPr>
    </w:p>
    <w:p w14:paraId="24D701F0" w14:textId="72F0E649" w:rsidR="00CA4DF0" w:rsidRDefault="00CA4DF0" w:rsidP="006D1F01">
      <w:pPr>
        <w:pStyle w:val="appendixheader"/>
      </w:pPr>
      <w:bookmarkStart w:id="116" w:name="_Toc497286222"/>
      <w:bookmarkStart w:id="117" w:name="_Toc497286237"/>
      <w:r w:rsidRPr="00CA4DF0">
        <w:lastRenderedPageBreak/>
        <w:t xml:space="preserve">Appendix </w:t>
      </w:r>
      <w:r w:rsidR="0079172B">
        <w:t>D</w:t>
      </w:r>
      <w:r>
        <w:t xml:space="preserve"> - </w:t>
      </w:r>
      <w:r w:rsidR="00C562E4">
        <w:t>Distribution</w:t>
      </w:r>
      <w:bookmarkEnd w:id="116"/>
      <w:bookmarkEnd w:id="117"/>
    </w:p>
    <w:p w14:paraId="38B35AFD" w14:textId="405D1567" w:rsidR="00845B90" w:rsidRPr="005B3E4D" w:rsidRDefault="00845B90" w:rsidP="005B3E4D">
      <w:pPr>
        <w:pStyle w:val="TableTitleLine"/>
      </w:pPr>
      <w:bookmarkStart w:id="118" w:name="_Toc497286232"/>
      <w:r>
        <w:t>Table D</w:t>
      </w:r>
      <w:r>
        <w:noBreakHyphen/>
      </w:r>
      <w:r w:rsidR="004B2E87">
        <w:fldChar w:fldCharType="begin"/>
      </w:r>
      <w:r w:rsidR="004B2E87">
        <w:instrText xml:space="preserve"> SEQ Table \* ARABIC \s 1 </w:instrText>
      </w:r>
      <w:r w:rsidR="004B2E87">
        <w:fldChar w:fldCharType="separate"/>
      </w:r>
      <w:r w:rsidR="00B97A94">
        <w:rPr>
          <w:noProof/>
        </w:rPr>
        <w:t>4</w:t>
      </w:r>
      <w:r w:rsidR="004B2E87">
        <w:rPr>
          <w:noProof/>
        </w:rPr>
        <w:fldChar w:fldCharType="end"/>
      </w:r>
      <w:r>
        <w:t>: Distribution Contacts</w:t>
      </w:r>
      <w:bookmarkEnd w:id="118"/>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424"/>
        <w:gridCol w:w="7225"/>
      </w:tblGrid>
      <w:tr w:rsidR="00F81A88" w:rsidRPr="00F81A88" w14:paraId="24D701F4" w14:textId="77777777" w:rsidTr="000952BC">
        <w:trPr>
          <w:cantSplit/>
          <w:tblHeader/>
        </w:trPr>
        <w:tc>
          <w:tcPr>
            <w:tcW w:w="3424" w:type="dxa"/>
            <w:tcBorders>
              <w:bottom w:val="double" w:sz="4" w:space="0" w:color="auto"/>
            </w:tcBorders>
            <w:shd w:val="clear" w:color="auto" w:fill="E6E6E6"/>
            <w:tcMar>
              <w:top w:w="14" w:type="dxa"/>
              <w:bottom w:w="14" w:type="dxa"/>
            </w:tcMar>
            <w:vAlign w:val="center"/>
          </w:tcPr>
          <w:p w14:paraId="24D701F2" w14:textId="77777777" w:rsidR="00F81A88" w:rsidRPr="00F81A88" w:rsidRDefault="00DE5CCA" w:rsidP="005B3E4D">
            <w:pPr>
              <w:pStyle w:val="tableheading"/>
            </w:pPr>
            <w:r>
              <w:t>Name/Role</w:t>
            </w:r>
          </w:p>
        </w:tc>
        <w:tc>
          <w:tcPr>
            <w:tcW w:w="7225" w:type="dxa"/>
            <w:tcBorders>
              <w:bottom w:val="double" w:sz="4" w:space="0" w:color="auto"/>
            </w:tcBorders>
            <w:shd w:val="clear" w:color="auto" w:fill="E6E6E6"/>
            <w:tcMar>
              <w:top w:w="14" w:type="dxa"/>
              <w:bottom w:w="14" w:type="dxa"/>
            </w:tcMar>
            <w:vAlign w:val="center"/>
          </w:tcPr>
          <w:p w14:paraId="24D701F3" w14:textId="77777777" w:rsidR="00F81A88" w:rsidRPr="00F81A88" w:rsidRDefault="00DE5CCA" w:rsidP="005B3E4D">
            <w:pPr>
              <w:pStyle w:val="tableheading"/>
            </w:pPr>
            <w:r>
              <w:t>Contact Information</w:t>
            </w:r>
          </w:p>
        </w:tc>
      </w:tr>
      <w:tr w:rsidR="00186D93" w:rsidRPr="00F81A88" w14:paraId="24D701F7" w14:textId="77777777" w:rsidTr="000952BC">
        <w:tblPrEx>
          <w:tblLook w:val="00A0" w:firstRow="1" w:lastRow="0" w:firstColumn="1" w:lastColumn="0" w:noHBand="0" w:noVBand="0"/>
        </w:tblPrEx>
        <w:trPr>
          <w:cantSplit/>
          <w:trHeight w:val="20"/>
        </w:trPr>
        <w:tc>
          <w:tcPr>
            <w:tcW w:w="3424" w:type="dxa"/>
          </w:tcPr>
          <w:p w14:paraId="24D701F5" w14:textId="49D71131" w:rsidR="00186D93" w:rsidRPr="00692FBF" w:rsidRDefault="00186D93" w:rsidP="00AA29E3">
            <w:pPr>
              <w:pStyle w:val="TableTextBold"/>
            </w:pPr>
            <w:r>
              <w:t>Document Management</w:t>
            </w:r>
          </w:p>
        </w:tc>
        <w:tc>
          <w:tcPr>
            <w:tcW w:w="7225" w:type="dxa"/>
            <w:noWrap/>
          </w:tcPr>
          <w:p w14:paraId="24D701F6" w14:textId="61EB2295" w:rsidR="00186D93" w:rsidRPr="00692FBF" w:rsidRDefault="00D0269B" w:rsidP="00692FBF">
            <w:pPr>
              <w:pStyle w:val="TableText"/>
            </w:pPr>
            <w:hyperlink r:id="rId29" w:history="1">
              <w:r w:rsidR="00186D93">
                <w:rPr>
                  <w:rStyle w:val="Hyperlink"/>
                </w:rPr>
                <w:t>Document.Management@verizon.com</w:t>
              </w:r>
            </w:hyperlink>
            <w:r w:rsidR="00186D93">
              <w:rPr>
                <w:rStyle w:val="Hyperlink"/>
              </w:rPr>
              <w:t>; Document_Management@wwpdl.vnet.ibm.com</w:t>
            </w:r>
            <w:r w:rsidR="00186D93">
              <w:t xml:space="preserve"> </w:t>
            </w:r>
          </w:p>
        </w:tc>
      </w:tr>
      <w:tr w:rsidR="00186D93" w:rsidRPr="00F81A88" w14:paraId="24D701FA" w14:textId="77777777" w:rsidTr="000952BC">
        <w:tblPrEx>
          <w:tblLook w:val="00A0" w:firstRow="1" w:lastRow="0" w:firstColumn="1" w:lastColumn="0" w:noHBand="0" w:noVBand="0"/>
        </w:tblPrEx>
        <w:trPr>
          <w:cantSplit/>
          <w:trHeight w:val="20"/>
        </w:trPr>
        <w:tc>
          <w:tcPr>
            <w:tcW w:w="3424" w:type="dxa"/>
          </w:tcPr>
          <w:p w14:paraId="24D701F8" w14:textId="0BEB3264" w:rsidR="00186D93" w:rsidRPr="00692FBF" w:rsidRDefault="00186D93" w:rsidP="00AA29E3">
            <w:pPr>
              <w:pStyle w:val="TableTextBold"/>
            </w:pPr>
            <w:r>
              <w:t>GCTS GRCQ Council</w:t>
            </w:r>
          </w:p>
        </w:tc>
        <w:tc>
          <w:tcPr>
            <w:tcW w:w="7225" w:type="dxa"/>
            <w:noWrap/>
          </w:tcPr>
          <w:p w14:paraId="24D701F9" w14:textId="608E8590" w:rsidR="00186D93" w:rsidRPr="00692FBF" w:rsidRDefault="00D0269B" w:rsidP="00692FBF">
            <w:pPr>
              <w:pStyle w:val="TableText"/>
            </w:pPr>
            <w:hyperlink r:id="rId30" w:history="1">
              <w:r w:rsidR="00186D93">
                <w:rPr>
                  <w:rStyle w:val="Hyperlink"/>
                </w:rPr>
                <w:t>GCTS_GRCQ_Council@wwpdl.vnet.ibm.com</w:t>
              </w:r>
            </w:hyperlink>
            <w:r w:rsidR="00186D93">
              <w:t xml:space="preserve"> </w:t>
            </w:r>
          </w:p>
        </w:tc>
      </w:tr>
      <w:tr w:rsidR="00186D93" w:rsidRPr="00F81A88" w14:paraId="24D701FD" w14:textId="77777777" w:rsidTr="000952BC">
        <w:tblPrEx>
          <w:tblLook w:val="00A0" w:firstRow="1" w:lastRow="0" w:firstColumn="1" w:lastColumn="0" w:noHBand="0" w:noVBand="0"/>
        </w:tblPrEx>
        <w:trPr>
          <w:cantSplit/>
          <w:trHeight w:val="20"/>
        </w:trPr>
        <w:tc>
          <w:tcPr>
            <w:tcW w:w="3424" w:type="dxa"/>
          </w:tcPr>
          <w:p w14:paraId="24D701FB" w14:textId="589DCEB5" w:rsidR="00186D93" w:rsidRPr="00D10F3A" w:rsidRDefault="00186D93" w:rsidP="00A439BC">
            <w:pPr>
              <w:pStyle w:val="TableTextBold"/>
            </w:pPr>
            <w:r>
              <w:t>GCTS TCC</w:t>
            </w:r>
          </w:p>
        </w:tc>
        <w:tc>
          <w:tcPr>
            <w:tcW w:w="7225" w:type="dxa"/>
            <w:noWrap/>
          </w:tcPr>
          <w:p w14:paraId="24D701FC" w14:textId="2E5F6E9C" w:rsidR="00186D93" w:rsidRPr="00A439BC" w:rsidRDefault="00D0269B" w:rsidP="00A439BC">
            <w:pPr>
              <w:pStyle w:val="TableText"/>
            </w:pPr>
            <w:hyperlink r:id="rId31" w:history="1">
              <w:r w:rsidR="00186D93">
                <w:rPr>
                  <w:rStyle w:val="Hyperlink"/>
                </w:rPr>
                <w:t>GCTS_TCC@wwpdl.vnet.ibm.com</w:t>
              </w:r>
            </w:hyperlink>
            <w:r w:rsidR="00186D93">
              <w:t xml:space="preserve"> </w:t>
            </w:r>
          </w:p>
        </w:tc>
      </w:tr>
      <w:tr w:rsidR="000952BC" w:rsidRPr="00F81A88" w14:paraId="24D70200" w14:textId="77777777" w:rsidTr="000952BC">
        <w:tblPrEx>
          <w:tblLook w:val="00A0" w:firstRow="1" w:lastRow="0" w:firstColumn="1" w:lastColumn="0" w:noHBand="0" w:noVBand="0"/>
        </w:tblPrEx>
        <w:trPr>
          <w:cantSplit/>
          <w:trHeight w:val="20"/>
        </w:trPr>
        <w:tc>
          <w:tcPr>
            <w:tcW w:w="3424" w:type="dxa"/>
          </w:tcPr>
          <w:p w14:paraId="24D701FE" w14:textId="1372F143" w:rsidR="000952BC" w:rsidRPr="00D10F3A" w:rsidRDefault="00D10F3A" w:rsidP="00A439BC">
            <w:pPr>
              <w:pStyle w:val="TableTextBold"/>
            </w:pPr>
            <w:r w:rsidRPr="00D10F3A">
              <w:t>Global Support</w:t>
            </w:r>
          </w:p>
        </w:tc>
        <w:tc>
          <w:tcPr>
            <w:tcW w:w="7225" w:type="dxa"/>
            <w:noWrap/>
          </w:tcPr>
          <w:p w14:paraId="24D701FF" w14:textId="5162E8FA" w:rsidR="00D10F3A" w:rsidRPr="00A439BC" w:rsidRDefault="00D0269B" w:rsidP="00A41341">
            <w:pPr>
              <w:pStyle w:val="TableText"/>
            </w:pPr>
            <w:hyperlink r:id="rId32" w:history="1">
              <w:r w:rsidR="00D10F3A" w:rsidRPr="00784578">
                <w:rPr>
                  <w:rStyle w:val="Hyperlink"/>
                </w:rPr>
                <w:t>GSS.Global.All@one.verizon.com</w:t>
              </w:r>
            </w:hyperlink>
          </w:p>
        </w:tc>
      </w:tr>
      <w:tr w:rsidR="006E6B5B" w:rsidRPr="00F81A88" w14:paraId="24D70209" w14:textId="77777777" w:rsidTr="000952BC">
        <w:tblPrEx>
          <w:tblLook w:val="00A0" w:firstRow="1" w:lastRow="0" w:firstColumn="1" w:lastColumn="0" w:noHBand="0" w:noVBand="0"/>
        </w:tblPrEx>
        <w:trPr>
          <w:cantSplit/>
          <w:trHeight w:val="20"/>
        </w:trPr>
        <w:tc>
          <w:tcPr>
            <w:tcW w:w="3424" w:type="dxa"/>
          </w:tcPr>
          <w:p w14:paraId="24D70207" w14:textId="1052BCD6" w:rsidR="006E6B5B" w:rsidRPr="00D10F3A" w:rsidRDefault="00CD3DB0" w:rsidP="00A439BC">
            <w:pPr>
              <w:pStyle w:val="TableTextBold"/>
            </w:pPr>
            <w:r>
              <w:t>Global Operations</w:t>
            </w:r>
            <w:r w:rsidR="00D10F3A" w:rsidRPr="00D10F3A">
              <w:t xml:space="preserve"> Change Management</w:t>
            </w:r>
          </w:p>
        </w:tc>
        <w:tc>
          <w:tcPr>
            <w:tcW w:w="7225" w:type="dxa"/>
            <w:noWrap/>
          </w:tcPr>
          <w:p w14:paraId="24D70208" w14:textId="796D7565" w:rsidR="006E6B5B" w:rsidRPr="00A439BC" w:rsidRDefault="00D0269B" w:rsidP="00A439BC">
            <w:pPr>
              <w:pStyle w:val="TableText"/>
            </w:pPr>
            <w:hyperlink r:id="rId33" w:history="1">
              <w:r w:rsidR="00D10F3A">
                <w:rPr>
                  <w:rStyle w:val="Hyperlink"/>
                </w:rPr>
                <w:t>grpglobalchangemanagement@verizon.com</w:t>
              </w:r>
            </w:hyperlink>
          </w:p>
        </w:tc>
      </w:tr>
      <w:tr w:rsidR="00085459" w:rsidRPr="00F81A88" w14:paraId="1E840066" w14:textId="77777777" w:rsidTr="000952BC">
        <w:tblPrEx>
          <w:tblLook w:val="00A0" w:firstRow="1" w:lastRow="0" w:firstColumn="1" w:lastColumn="0" w:noHBand="0" w:noVBand="0"/>
        </w:tblPrEx>
        <w:trPr>
          <w:cantSplit/>
          <w:trHeight w:val="20"/>
        </w:trPr>
        <w:tc>
          <w:tcPr>
            <w:tcW w:w="3424" w:type="dxa"/>
          </w:tcPr>
          <w:p w14:paraId="3BC21BF1" w14:textId="090694AA" w:rsidR="00085459" w:rsidRDefault="00085459" w:rsidP="00A439BC">
            <w:pPr>
              <w:pStyle w:val="TableTextBold"/>
            </w:pPr>
            <w:r>
              <w:t>Shannon Soland</w:t>
            </w:r>
            <w:bookmarkStart w:id="119" w:name="_GoBack"/>
            <w:bookmarkEnd w:id="119"/>
          </w:p>
        </w:tc>
        <w:tc>
          <w:tcPr>
            <w:tcW w:w="7225" w:type="dxa"/>
            <w:noWrap/>
          </w:tcPr>
          <w:p w14:paraId="20B6C3D8" w14:textId="77777777" w:rsidR="00085459" w:rsidRDefault="00085459" w:rsidP="00A439BC">
            <w:pPr>
              <w:pStyle w:val="TableText"/>
            </w:pPr>
          </w:p>
        </w:tc>
      </w:tr>
    </w:tbl>
    <w:p w14:paraId="24D7020A" w14:textId="77777777" w:rsidR="00DE5CCA" w:rsidRDefault="00DE5CCA" w:rsidP="00A439BC">
      <w:pPr>
        <w:pStyle w:val="Body"/>
      </w:pPr>
    </w:p>
    <w:p w14:paraId="33C9F585" w14:textId="77777777" w:rsidR="00517926" w:rsidRPr="00A439BC" w:rsidRDefault="00517926" w:rsidP="00A439BC">
      <w:pPr>
        <w:pStyle w:val="Body"/>
      </w:pPr>
    </w:p>
    <w:sectPr w:rsidR="00517926" w:rsidRPr="00A439BC" w:rsidSect="0058404E">
      <w:headerReference w:type="even" r:id="rId34"/>
      <w:headerReference w:type="default" r:id="rId35"/>
      <w:headerReference w:type="first" r:id="rId36"/>
      <w:pgSz w:w="12240" w:h="15840"/>
      <w:pgMar w:top="1008" w:right="720" w:bottom="1008"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0CF73B" w15:done="0"/>
  <w15:commentEx w15:paraId="695E3293" w15:done="0"/>
  <w15:commentEx w15:paraId="1D9E1A4D" w15:done="0"/>
  <w15:commentEx w15:paraId="03C57208" w15:done="0"/>
  <w15:commentEx w15:paraId="196B4BD2" w15:done="0"/>
  <w15:commentEx w15:paraId="6A396071" w15:done="0"/>
  <w15:commentEx w15:paraId="25C1478D" w15:paraIdParent="6A396071" w15:done="0"/>
  <w15:commentEx w15:paraId="7ACF3B8D" w15:done="0"/>
  <w15:commentEx w15:paraId="0D321640" w15:paraIdParent="7ACF3B8D" w15:done="0"/>
  <w15:commentEx w15:paraId="3FAD9E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4040C" w14:textId="77777777" w:rsidR="00824F92" w:rsidRDefault="00824F92" w:rsidP="006D1F01">
      <w:r>
        <w:separator/>
      </w:r>
    </w:p>
    <w:p w14:paraId="3B3C3240" w14:textId="77777777" w:rsidR="00824F92" w:rsidRDefault="00824F92" w:rsidP="006D1F01"/>
    <w:p w14:paraId="0F609EB0" w14:textId="77777777" w:rsidR="00824F92" w:rsidRDefault="00824F92" w:rsidP="006D1F01"/>
    <w:p w14:paraId="08B48CD3" w14:textId="77777777" w:rsidR="00824F92" w:rsidRDefault="00824F92" w:rsidP="006D1F01"/>
  </w:endnote>
  <w:endnote w:type="continuationSeparator" w:id="0">
    <w:p w14:paraId="227E44C9" w14:textId="77777777" w:rsidR="00824F92" w:rsidRDefault="00824F92" w:rsidP="006D1F01">
      <w:r>
        <w:continuationSeparator/>
      </w:r>
    </w:p>
    <w:p w14:paraId="61218F2F" w14:textId="77777777" w:rsidR="00824F92" w:rsidRDefault="00824F92" w:rsidP="006D1F01"/>
    <w:p w14:paraId="5F7EF8CE" w14:textId="77777777" w:rsidR="00824F92" w:rsidRDefault="00824F92" w:rsidP="006D1F01"/>
    <w:p w14:paraId="251BE4E8" w14:textId="77777777" w:rsidR="00824F92" w:rsidRDefault="00824F92" w:rsidP="006D1F01"/>
  </w:endnote>
  <w:endnote w:type="continuationNotice" w:id="1">
    <w:p w14:paraId="6211CC2F" w14:textId="77777777" w:rsidR="00824F92" w:rsidRDefault="00824F9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BM Plex Sans SemiBold">
    <w:altName w:val="Segoe UI Semibold"/>
    <w:panose1 w:val="00000000000000000000"/>
    <w:charset w:val="00"/>
    <w:family w:val="swiss"/>
    <w:notTrueType/>
    <w:pitch w:val="variable"/>
    <w:sig w:usb0="00000001" w:usb1="5000207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izon Apex Book">
    <w:panose1 w:val="02010600040501010103"/>
    <w:charset w:val="A1"/>
    <w:family w:val="auto"/>
    <w:pitch w:val="variable"/>
    <w:sig w:usb0="800000AF" w:usb1="4000204A" w:usb2="00000000" w:usb3="00000000" w:csb0="0000008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panose1 w:val="00000000000000000000"/>
    <w:charset w:val="00"/>
    <w:family w:val="swiss"/>
    <w:notTrueType/>
    <w:pitch w:val="variable"/>
    <w:sig w:usb0="A000006F" w:usb1="5000207B" w:usb2="00000000" w:usb3="00000000" w:csb0="00000193" w:csb1="00000000"/>
  </w:font>
  <w:font w:name="Verizon Apex Bold">
    <w:altName w:val="Times New Roman"/>
    <w:panose1 w:val="02010600040501010103"/>
    <w:charset w:val="A1"/>
    <w:family w:val="auto"/>
    <w:pitch w:val="variable"/>
    <w:sig w:usb0="800000AF" w:usb1="4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izon Apex Medium">
    <w:altName w:val="Times New Roman"/>
    <w:panose1 w:val="02010600040501010103"/>
    <w:charset w:val="A1"/>
    <w:family w:val="auto"/>
    <w:pitch w:val="variable"/>
    <w:sig w:usb0="800000AF" w:usb1="4000204A" w:usb2="00000000" w:usb3="00000000" w:csb0="0000008B" w:csb1="00000000"/>
  </w:font>
  <w:font w:name="Segoe UI">
    <w:panose1 w:val="020B0502040204020203"/>
    <w:charset w:val="00"/>
    <w:family w:val="swiss"/>
    <w:pitch w:val="variable"/>
    <w:sig w:usb0="E10022FF" w:usb1="C000E47F" w:usb2="00000029" w:usb3="00000000" w:csb0="000001DF" w:csb1="00000000"/>
  </w:font>
  <w:font w:name="NeueHaasGroteskDisp Std Md">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17323" w14:textId="77777777" w:rsidR="00824F92" w:rsidRPr="00500D46" w:rsidRDefault="00824F92" w:rsidP="000A55CA">
    <w:pPr>
      <w:pStyle w:val="space"/>
      <w:rPr>
        <w:sz w:val="12"/>
      </w:rPr>
    </w:pPr>
  </w:p>
  <w:p w14:paraId="3FFAD2E4" w14:textId="77777777" w:rsidR="00824F92" w:rsidRPr="004C22BF" w:rsidRDefault="00824F92" w:rsidP="000A55C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1479521E" w14:textId="77777777" w:rsidR="00824F92" w:rsidRPr="00500D46" w:rsidRDefault="00824F92" w:rsidP="000A55CA">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0D5001D9" w14:textId="77777777" w:rsidR="00824F92" w:rsidRPr="00937C69" w:rsidRDefault="00824F92" w:rsidP="000A55CA">
    <w:pPr>
      <w:pStyle w:val="DMSFooter"/>
    </w:pPr>
    <w:r w:rsidRPr="00937C69">
      <w:t>Before using this document, consult the Document Management System for the latest revision.</w:t>
    </w:r>
  </w:p>
  <w:p w14:paraId="24D70225" w14:textId="74A8C644" w:rsidR="00824F92" w:rsidRPr="000A55CA" w:rsidRDefault="00824F92" w:rsidP="000A55CA">
    <w:pPr>
      <w:pStyle w:val="DMSFooter"/>
    </w:pPr>
    <w:r w:rsidRPr="00937C69">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F61F2" w14:textId="77777777" w:rsidR="00824F92" w:rsidRPr="00500D46" w:rsidRDefault="00824F92" w:rsidP="000A55CA">
    <w:pPr>
      <w:pStyle w:val="space"/>
      <w:rPr>
        <w:sz w:val="12"/>
      </w:rPr>
    </w:pPr>
  </w:p>
  <w:p w14:paraId="382D3AAF" w14:textId="77777777" w:rsidR="00824F92" w:rsidRPr="004C22BF" w:rsidRDefault="00824F92" w:rsidP="000A55C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3A312723" w14:textId="77777777" w:rsidR="00824F92" w:rsidRPr="00500D46" w:rsidRDefault="00824F92" w:rsidP="000A55CA">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0AB74235" w14:textId="77777777" w:rsidR="00824F92" w:rsidRPr="00937C69" w:rsidRDefault="00824F92" w:rsidP="000A55CA">
    <w:pPr>
      <w:pStyle w:val="DMSFooter"/>
    </w:pPr>
    <w:r w:rsidRPr="00937C69">
      <w:t>Before using this document, consult the Document Management System for the latest revision.</w:t>
    </w:r>
  </w:p>
  <w:p w14:paraId="24D70231" w14:textId="7896FB55" w:rsidR="00824F92" w:rsidRPr="000A55CA" w:rsidRDefault="00824F92" w:rsidP="000A55CA">
    <w:pPr>
      <w:pStyle w:val="DMSFoote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1254C" w14:textId="77777777" w:rsidR="00824F92" w:rsidRDefault="00824F92" w:rsidP="006D1F01">
      <w:r>
        <w:separator/>
      </w:r>
    </w:p>
    <w:p w14:paraId="1F80A456" w14:textId="77777777" w:rsidR="00824F92" w:rsidRDefault="00824F92" w:rsidP="006D1F01"/>
    <w:p w14:paraId="252D34E9" w14:textId="77777777" w:rsidR="00824F92" w:rsidRDefault="00824F92" w:rsidP="006D1F01"/>
    <w:p w14:paraId="525394ED" w14:textId="77777777" w:rsidR="00824F92" w:rsidRDefault="00824F92" w:rsidP="006D1F01"/>
  </w:footnote>
  <w:footnote w:type="continuationSeparator" w:id="0">
    <w:p w14:paraId="6FA16CC4" w14:textId="77777777" w:rsidR="00824F92" w:rsidRDefault="00824F92" w:rsidP="006D1F01">
      <w:r>
        <w:continuationSeparator/>
      </w:r>
    </w:p>
    <w:p w14:paraId="1ED6A11A" w14:textId="77777777" w:rsidR="00824F92" w:rsidRDefault="00824F92" w:rsidP="006D1F01"/>
    <w:p w14:paraId="2AEF2CB3" w14:textId="77777777" w:rsidR="00824F92" w:rsidRDefault="00824F92" w:rsidP="006D1F01"/>
    <w:p w14:paraId="3492A918" w14:textId="77777777" w:rsidR="00824F92" w:rsidRDefault="00824F92" w:rsidP="006D1F01"/>
  </w:footnote>
  <w:footnote w:type="continuationNotice" w:id="1">
    <w:p w14:paraId="021C46DB" w14:textId="77777777" w:rsidR="00824F92" w:rsidRDefault="00824F9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105EE" w14:textId="50307BD8" w:rsidR="00824F92" w:rsidRDefault="00D0269B">
    <w:pPr>
      <w:pStyle w:val="Header"/>
    </w:pPr>
    <w:r>
      <w:rPr>
        <w:noProof/>
      </w:rPr>
      <w:pict w14:anchorId="0BB23F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65" o:spid="_x0000_s2050"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824F92" w:rsidRPr="00990897" w14:paraId="24D70221" w14:textId="77777777" w:rsidTr="00A439BC">
      <w:tc>
        <w:tcPr>
          <w:tcW w:w="1498" w:type="dxa"/>
          <w:shd w:val="clear" w:color="auto" w:fill="auto"/>
        </w:tcPr>
        <w:p w14:paraId="24D7021C" w14:textId="10691F28" w:rsidR="00824F92" w:rsidRPr="00990897" w:rsidRDefault="00D0269B" w:rsidP="006D1F01">
          <w:pPr>
            <w:rPr>
              <w:sz w:val="20"/>
            </w:rPr>
          </w:pPr>
          <w:r>
            <w:rPr>
              <w:noProof/>
            </w:rPr>
            <w:pict w14:anchorId="355B73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66" o:spid="_x0000_s2051"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24F92">
            <w:rPr>
              <w:noProof/>
              <w:sz w:val="20"/>
              <w:lang w:bidi="ar-SA"/>
            </w:rPr>
            <w:drawing>
              <wp:inline distT="0" distB="0" distL="0" distR="0" wp14:anchorId="5E22449B" wp14:editId="63AEE8AA">
                <wp:extent cx="877824"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24D7021D" w14:textId="601CA2E8" w:rsidR="00824F92" w:rsidRPr="006D1F01" w:rsidRDefault="00824F92" w:rsidP="00937C69">
          <w:pPr>
            <w:pStyle w:val="VzHeader1"/>
          </w:pPr>
          <w:r>
            <w:rPr>
              <w:b w:val="0"/>
            </w:rPr>
            <w:t xml:space="preserve">GTS </w:t>
          </w:r>
          <w:r w:rsidRPr="00D37008">
            <w:rPr>
              <w:b w:val="0"/>
            </w:rPr>
            <w:t>Cloud Transformation Services (formerly Verizon)</w:t>
          </w:r>
          <w:r w:rsidRPr="006D1F01">
            <w:t xml:space="preserve"> </w:t>
          </w:r>
          <w:r>
            <w:t xml:space="preserve">– </w:t>
          </w:r>
          <w:r>
            <w:br/>
          </w:r>
          <w:r w:rsidRPr="006D1F01">
            <w:t>Quality Controlled Document</w:t>
          </w:r>
        </w:p>
        <w:p w14:paraId="24D7021E" w14:textId="260C2A45" w:rsidR="00824F92" w:rsidRPr="001A1B98" w:rsidRDefault="00824F92" w:rsidP="006D1F01">
          <w:pPr>
            <w:pStyle w:val="VzHeader2"/>
          </w:pPr>
          <w:r w:rsidRPr="00CB0414">
            <w:t>Change Management Process</w:t>
          </w:r>
        </w:p>
        <w:p w14:paraId="24D7021F" w14:textId="183E6347" w:rsidR="00824F92" w:rsidRPr="001A1B98" w:rsidRDefault="00824F92" w:rsidP="006D1F01">
          <w:pPr>
            <w:pStyle w:val="VzHeader2"/>
          </w:pPr>
          <w:r w:rsidRPr="00776233">
            <w:t xml:space="preserve">Document No. </w:t>
          </w:r>
          <w:r>
            <w:t xml:space="preserve"> CHGM-</w:t>
          </w:r>
          <w:r w:rsidRPr="00F1438F">
            <w:rPr>
              <w:sz w:val="26"/>
              <w:szCs w:val="26"/>
            </w:rPr>
            <w:t>00046</w:t>
          </w:r>
        </w:p>
        <w:p w14:paraId="24D70220" w14:textId="77777777" w:rsidR="00824F92" w:rsidRPr="00040618" w:rsidRDefault="00824F92" w:rsidP="007822A9">
          <w:pPr>
            <w:pStyle w:val="VzHeader2"/>
          </w:pPr>
          <w:r w:rsidRPr="00937C69">
            <w:t xml:space="preserve">Page </w:t>
          </w:r>
          <w:r w:rsidRPr="00937C69">
            <w:fldChar w:fldCharType="begin"/>
          </w:r>
          <w:r w:rsidRPr="00937C69">
            <w:instrText xml:space="preserve"> PAGE </w:instrText>
          </w:r>
          <w:r w:rsidRPr="00937C69">
            <w:fldChar w:fldCharType="separate"/>
          </w:r>
          <w:r w:rsidR="00D0269B">
            <w:rPr>
              <w:noProof/>
            </w:rPr>
            <w:t>ii</w:t>
          </w:r>
          <w:r w:rsidRPr="00937C69">
            <w:fldChar w:fldCharType="end"/>
          </w:r>
        </w:p>
      </w:tc>
    </w:tr>
  </w:tbl>
  <w:p w14:paraId="24D70222" w14:textId="77777777" w:rsidR="00824F92" w:rsidRPr="00F91719" w:rsidRDefault="00824F92" w:rsidP="000F336A">
    <w:pPr>
      <w:pStyle w:val="spac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856"/>
      <w:gridCol w:w="8944"/>
    </w:tblGrid>
    <w:tr w:rsidR="00824F92" w:rsidRPr="00990897" w14:paraId="24D7022D" w14:textId="77777777" w:rsidTr="004B2E87">
      <w:tc>
        <w:tcPr>
          <w:tcW w:w="1678" w:type="dxa"/>
          <w:shd w:val="clear" w:color="auto" w:fill="auto"/>
        </w:tcPr>
        <w:p w14:paraId="24D70226" w14:textId="38F4416F" w:rsidR="00824F92" w:rsidRPr="00990897" w:rsidRDefault="00D0269B" w:rsidP="006D1F01">
          <w:pPr>
            <w:rPr>
              <w:sz w:val="20"/>
            </w:rPr>
          </w:pPr>
          <w:r>
            <w:rPr>
              <w:noProof/>
            </w:rPr>
            <w:pict w14:anchorId="67656C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64" o:spid="_x0000_s2049"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24F92">
            <w:rPr>
              <w:noProof/>
              <w:sz w:val="20"/>
              <w:lang w:bidi="ar-SA"/>
            </w:rPr>
            <w:drawing>
              <wp:inline distT="0" distB="0" distL="0" distR="0" wp14:anchorId="6D82E148" wp14:editId="51097407">
                <wp:extent cx="1097280" cy="4023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1097280" cy="402336"/>
                        </a:xfrm>
                        <a:prstGeom prst="rect">
                          <a:avLst/>
                        </a:prstGeom>
                      </pic:spPr>
                    </pic:pic>
                  </a:graphicData>
                </a:graphic>
              </wp:inline>
            </w:drawing>
          </w:r>
        </w:p>
      </w:tc>
      <w:tc>
        <w:tcPr>
          <w:tcW w:w="9122" w:type="dxa"/>
          <w:vAlign w:val="center"/>
        </w:tcPr>
        <w:p w14:paraId="0655AF74" w14:textId="77777777" w:rsidR="00824F92" w:rsidRPr="006D7D56" w:rsidRDefault="00824F92" w:rsidP="004F28F0">
          <w:pPr>
            <w:jc w:val="right"/>
            <w:rPr>
              <w:rFonts w:ascii="IBM Plex Sans SemiBold" w:hAnsi="IBM Plex Sans SemiBold" w:cstheme="minorHAnsi"/>
              <w:b/>
              <w:sz w:val="28"/>
            </w:rPr>
          </w:pPr>
          <w:r>
            <w:rPr>
              <w:rFonts w:ascii="IBM Plex Sans SemiBold" w:hAnsi="IBM Plex Sans SemiBold" w:cstheme="minorHAnsi"/>
              <w:b/>
              <w:sz w:val="28"/>
            </w:rPr>
            <w:t xml:space="preserve">GTS </w:t>
          </w:r>
          <w:r w:rsidRPr="00D37008">
            <w:rPr>
              <w:rFonts w:ascii="IBM Plex Sans SemiBold" w:hAnsi="IBM Plex Sans SemiBold" w:cstheme="minorHAnsi"/>
              <w:b/>
              <w:sz w:val="28"/>
            </w:rPr>
            <w:t>Cloud Transformation Services (formerly Verizon)</w:t>
          </w:r>
          <w:r>
            <w:rPr>
              <w:rFonts w:ascii="IBM Plex Sans SemiBold" w:hAnsi="IBM Plex Sans SemiBold" w:cstheme="minorHAnsi"/>
              <w:b/>
              <w:sz w:val="28"/>
            </w:rPr>
            <w:t xml:space="preserve"> </w:t>
          </w:r>
        </w:p>
        <w:p w14:paraId="24D70228" w14:textId="2038A94B" w:rsidR="00824F92" w:rsidRPr="006D1F01" w:rsidRDefault="00824F92" w:rsidP="004F28F0">
          <w:pPr>
            <w:pStyle w:val="VzHeader1"/>
          </w:pPr>
          <w:r w:rsidRPr="006D7D56">
            <w:t>Quality Controlled Document</w:t>
          </w:r>
        </w:p>
        <w:p w14:paraId="24D70229" w14:textId="5B40F473" w:rsidR="00824F92" w:rsidRPr="00776233" w:rsidRDefault="00824F92" w:rsidP="006D1F01">
          <w:pPr>
            <w:pStyle w:val="VzHeader2"/>
          </w:pPr>
          <w:r w:rsidRPr="00CB0414">
            <w:t>Change Management Process</w:t>
          </w:r>
        </w:p>
        <w:p w14:paraId="24D7022A" w14:textId="11B02CD9" w:rsidR="00824F92" w:rsidRDefault="00824F92" w:rsidP="006D1F01">
          <w:pPr>
            <w:pStyle w:val="VzHeader2"/>
          </w:pPr>
          <w:r w:rsidRPr="00776233">
            <w:t xml:space="preserve">Document No. </w:t>
          </w:r>
          <w:r>
            <w:t xml:space="preserve"> CHGM-</w:t>
          </w:r>
          <w:r w:rsidRPr="00F1438F">
            <w:rPr>
              <w:sz w:val="26"/>
              <w:szCs w:val="26"/>
            </w:rPr>
            <w:t>00046</w:t>
          </w:r>
        </w:p>
        <w:p w14:paraId="24D7022B" w14:textId="6AEE37C7" w:rsidR="00824F92" w:rsidRPr="00E06C42" w:rsidRDefault="00824F92" w:rsidP="002A5CFD">
          <w:pPr>
            <w:pStyle w:val="VzHeader2"/>
          </w:pPr>
          <w:r w:rsidRPr="00E06C42">
            <w:t xml:space="preserve">Version: </w:t>
          </w:r>
          <w:r>
            <w:t>5.</w:t>
          </w:r>
          <w:r w:rsidR="004B2E87">
            <w:t>6</w:t>
          </w:r>
        </w:p>
        <w:p w14:paraId="24D7022C" w14:textId="4FDEBD9C" w:rsidR="00824F92" w:rsidRPr="004913B2" w:rsidRDefault="00824F92" w:rsidP="004B2E87">
          <w:pPr>
            <w:pStyle w:val="VzHeader2"/>
          </w:pPr>
          <w:r w:rsidRPr="00E06C42">
            <w:t xml:space="preserve">Date: </w:t>
          </w:r>
          <w:r w:rsidR="004B2E87">
            <w:t>18</w:t>
          </w:r>
          <w:r>
            <w:t>-Dec-2017</w:t>
          </w:r>
        </w:p>
      </w:tc>
    </w:tr>
  </w:tbl>
  <w:p w14:paraId="24D7022E" w14:textId="77777777" w:rsidR="00824F92" w:rsidRPr="004A66BE" w:rsidRDefault="00824F92" w:rsidP="006D1F01">
    <w:pPr>
      <w:pStyle w:val="Body"/>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0232" w14:textId="5310D0DC" w:rsidR="00824F92" w:rsidRDefault="00D0269B" w:rsidP="006D1F01">
    <w:pPr>
      <w:pStyle w:val="Header"/>
    </w:pPr>
    <w:r>
      <w:rPr>
        <w:noProof/>
      </w:rPr>
      <w:pict w14:anchorId="0F8A98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68" o:spid="_x0000_s2053" type="#_x0000_t136" style="position:absolute;margin-left:0;margin-top:0;width:543.8pt;height:217.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824F92" w:rsidRPr="00990897" w14:paraId="24D70238" w14:textId="77777777" w:rsidTr="006B1A0B">
      <w:tc>
        <w:tcPr>
          <w:tcW w:w="1498" w:type="dxa"/>
          <w:shd w:val="clear" w:color="auto" w:fill="auto"/>
        </w:tcPr>
        <w:p w14:paraId="24D70233" w14:textId="114DF044" w:rsidR="00824F92" w:rsidRPr="00990897" w:rsidRDefault="00D0269B" w:rsidP="006D1F01">
          <w:pPr>
            <w:rPr>
              <w:sz w:val="20"/>
            </w:rPr>
          </w:pPr>
          <w:r>
            <w:rPr>
              <w:noProof/>
            </w:rPr>
            <w:pict w14:anchorId="09FEDC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67" o:spid="_x0000_s2052" type="#_x0000_t136" style="position:absolute;margin-left:0;margin-top:0;width:543.8pt;height:217.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24F92">
            <w:rPr>
              <w:noProof/>
              <w:sz w:val="20"/>
              <w:lang w:bidi="ar-SA"/>
            </w:rPr>
            <w:drawing>
              <wp:inline distT="0" distB="0" distL="0" distR="0" wp14:anchorId="0B486E9B" wp14:editId="74C7EEF2">
                <wp:extent cx="877824"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24D70234" w14:textId="35065419" w:rsidR="00824F92" w:rsidRPr="006D1F01" w:rsidRDefault="00824F92" w:rsidP="00937C69">
          <w:pPr>
            <w:pStyle w:val="VzHeader1"/>
          </w:pPr>
          <w:r>
            <w:rPr>
              <w:b w:val="0"/>
            </w:rPr>
            <w:t xml:space="preserve">GTS </w:t>
          </w:r>
          <w:r w:rsidRPr="00D37008">
            <w:rPr>
              <w:b w:val="0"/>
            </w:rPr>
            <w:t>Cloud Transformation Services (formerly Verizon)</w:t>
          </w:r>
          <w:r w:rsidRPr="006D1F01">
            <w:t xml:space="preserve"> </w:t>
          </w:r>
          <w:r>
            <w:t xml:space="preserve">– </w:t>
          </w:r>
          <w:r>
            <w:br/>
          </w:r>
          <w:r w:rsidRPr="006D1F01">
            <w:t>Quality Controlled Document</w:t>
          </w:r>
        </w:p>
        <w:p w14:paraId="24D70235" w14:textId="1296EAF2" w:rsidR="00824F92" w:rsidRPr="00937C69" w:rsidRDefault="00824F92" w:rsidP="00937C69">
          <w:pPr>
            <w:pStyle w:val="VzHeader2"/>
          </w:pPr>
          <w:r w:rsidRPr="00AB2D2E">
            <w:t>Change Management Process</w:t>
          </w:r>
        </w:p>
        <w:p w14:paraId="24D70236" w14:textId="206B2C10" w:rsidR="00824F92" w:rsidRPr="00937C69" w:rsidRDefault="00824F92" w:rsidP="00937C69">
          <w:pPr>
            <w:pStyle w:val="VzHeader2"/>
          </w:pPr>
          <w:r w:rsidRPr="00776233">
            <w:t xml:space="preserve">Document No. </w:t>
          </w:r>
          <w:r>
            <w:t xml:space="preserve"> CHGM-</w:t>
          </w:r>
          <w:r w:rsidRPr="00F1438F">
            <w:rPr>
              <w:sz w:val="26"/>
              <w:szCs w:val="26"/>
            </w:rPr>
            <w:t>00046</w:t>
          </w:r>
        </w:p>
        <w:p w14:paraId="24D70237" w14:textId="77777777" w:rsidR="00824F92" w:rsidRPr="00040618" w:rsidRDefault="00824F92" w:rsidP="00937C69">
          <w:pPr>
            <w:pStyle w:val="VzHeader2"/>
          </w:pPr>
          <w:r w:rsidRPr="00937C69">
            <w:t xml:space="preserve">Page </w:t>
          </w:r>
          <w:r w:rsidRPr="00937C69">
            <w:fldChar w:fldCharType="begin"/>
          </w:r>
          <w:r w:rsidRPr="00937C69">
            <w:instrText xml:space="preserve"> PAGE </w:instrText>
          </w:r>
          <w:r w:rsidRPr="00937C69">
            <w:fldChar w:fldCharType="separate"/>
          </w:r>
          <w:r w:rsidR="00D0269B">
            <w:rPr>
              <w:noProof/>
            </w:rPr>
            <w:t>i</w:t>
          </w:r>
          <w:r w:rsidRPr="00937C69">
            <w:fldChar w:fldCharType="end"/>
          </w:r>
        </w:p>
      </w:tc>
    </w:tr>
  </w:tbl>
  <w:p w14:paraId="24D70239" w14:textId="77777777" w:rsidR="00824F92" w:rsidRPr="00937C69" w:rsidRDefault="00824F92" w:rsidP="00937C69">
    <w:pPr>
      <w:pStyle w:val="spac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C830F" w14:textId="046D41B2" w:rsidR="00824F92" w:rsidRDefault="00D0269B">
    <w:pPr>
      <w:pStyle w:val="Header"/>
    </w:pPr>
    <w:r>
      <w:rPr>
        <w:noProof/>
      </w:rPr>
      <w:pict w14:anchorId="55FA75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71" o:spid="_x0000_s2056" type="#_x0000_t136" style="position:absolute;margin-left:0;margin-top:0;width:543.8pt;height:217.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824F92" w:rsidRPr="00990897" w14:paraId="24D7023F" w14:textId="77777777" w:rsidTr="00A439BC">
      <w:tc>
        <w:tcPr>
          <w:tcW w:w="1498" w:type="dxa"/>
          <w:shd w:val="clear" w:color="auto" w:fill="auto"/>
        </w:tcPr>
        <w:p w14:paraId="24D7023A" w14:textId="499A9355" w:rsidR="00824F92" w:rsidRPr="00990897" w:rsidRDefault="00D0269B" w:rsidP="006D1F01">
          <w:pPr>
            <w:rPr>
              <w:sz w:val="20"/>
            </w:rPr>
          </w:pPr>
          <w:r>
            <w:rPr>
              <w:noProof/>
            </w:rPr>
            <w:pict w14:anchorId="3E9087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72" o:spid="_x0000_s2057" type="#_x0000_t136" style="position:absolute;margin-left:0;margin-top:0;width:543.8pt;height:217.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24F92">
            <w:rPr>
              <w:noProof/>
              <w:sz w:val="20"/>
              <w:lang w:bidi="ar-SA"/>
            </w:rPr>
            <w:drawing>
              <wp:inline distT="0" distB="0" distL="0" distR="0" wp14:anchorId="2BA6CC58" wp14:editId="38FA1DDE">
                <wp:extent cx="877824"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24D7023B" w14:textId="06290074" w:rsidR="00824F92" w:rsidRPr="006D1F01" w:rsidRDefault="00824F92" w:rsidP="00937C69">
          <w:pPr>
            <w:pStyle w:val="VzHeader1"/>
          </w:pPr>
          <w:r>
            <w:rPr>
              <w:b w:val="0"/>
            </w:rPr>
            <w:t xml:space="preserve">GTS </w:t>
          </w:r>
          <w:r w:rsidRPr="00D37008">
            <w:rPr>
              <w:b w:val="0"/>
            </w:rPr>
            <w:t>Cloud Transformation Services (formerly Verizon)</w:t>
          </w:r>
          <w:r w:rsidRPr="006D1F01">
            <w:t xml:space="preserve"> </w:t>
          </w:r>
          <w:r>
            <w:t xml:space="preserve">– </w:t>
          </w:r>
          <w:r>
            <w:br/>
          </w:r>
          <w:r w:rsidRPr="006D1F01">
            <w:t>Quality Controlled Document</w:t>
          </w:r>
        </w:p>
        <w:p w14:paraId="24D7023C" w14:textId="5A059666" w:rsidR="00824F92" w:rsidRPr="001A1B98" w:rsidRDefault="00824F92" w:rsidP="006D1F01">
          <w:pPr>
            <w:pStyle w:val="VzHeader2"/>
          </w:pPr>
          <w:r w:rsidRPr="00E26A45">
            <w:t>Change Management Process</w:t>
          </w:r>
        </w:p>
        <w:p w14:paraId="24D7023D" w14:textId="5FA83210" w:rsidR="00824F92" w:rsidRPr="001A1B98" w:rsidRDefault="00824F92" w:rsidP="006D1F01">
          <w:pPr>
            <w:pStyle w:val="VzHeader2"/>
          </w:pPr>
          <w:r w:rsidRPr="00776233">
            <w:t xml:space="preserve">Document No. </w:t>
          </w:r>
          <w:r>
            <w:t xml:space="preserve"> CHGM-</w:t>
          </w:r>
          <w:r w:rsidRPr="00F1438F">
            <w:rPr>
              <w:sz w:val="26"/>
              <w:szCs w:val="26"/>
            </w:rPr>
            <w:t>00046</w:t>
          </w:r>
        </w:p>
        <w:p w14:paraId="24D7023E" w14:textId="454E4714" w:rsidR="00824F92" w:rsidRPr="00040618" w:rsidRDefault="00824F92" w:rsidP="008D4CDD">
          <w:pPr>
            <w:pStyle w:val="VzHeader2"/>
          </w:pPr>
          <w:r w:rsidRPr="008D4CDD">
            <w:t xml:space="preserve">Page </w:t>
          </w:r>
          <w:r w:rsidRPr="008D4CDD">
            <w:fldChar w:fldCharType="begin"/>
          </w:r>
          <w:r w:rsidRPr="008D4CDD">
            <w:instrText xml:space="preserve"> PAGE </w:instrText>
          </w:r>
          <w:r w:rsidRPr="008D4CDD">
            <w:fldChar w:fldCharType="separate"/>
          </w:r>
          <w:r w:rsidR="00D0269B">
            <w:rPr>
              <w:noProof/>
            </w:rPr>
            <w:t>31</w:t>
          </w:r>
          <w:r w:rsidRPr="008D4CDD">
            <w:fldChar w:fldCharType="end"/>
          </w:r>
        </w:p>
      </w:tc>
    </w:tr>
  </w:tbl>
  <w:p w14:paraId="24D70240" w14:textId="77777777" w:rsidR="00824F92" w:rsidRPr="00F91719" w:rsidRDefault="00824F92" w:rsidP="000F336A">
    <w:pPr>
      <w:pStyle w:val="spac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A8B64" w14:textId="50494F91" w:rsidR="00824F92" w:rsidRDefault="00D0269B">
    <w:pPr>
      <w:pStyle w:val="Header"/>
    </w:pPr>
    <w:r>
      <w:rPr>
        <w:noProof/>
      </w:rPr>
      <w:pict w14:anchorId="10EF8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5870" o:spid="_x0000_s2055" type="#_x0000_t136" style="position:absolute;margin-left:0;margin-top:0;width:543.8pt;height:217.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FFFFFF83"/>
    <w:multiLevelType w:val="singleLevel"/>
    <w:tmpl w:val="D366AE06"/>
    <w:lvl w:ilvl="0">
      <w:start w:val="1"/>
      <w:numFmt w:val="bullet"/>
      <w:pStyle w:val="ListBullet2"/>
      <w:lvlText w:val=""/>
      <w:lvlJc w:val="left"/>
      <w:pPr>
        <w:ind w:left="1440" w:hanging="360"/>
      </w:pPr>
      <w:rPr>
        <w:rFonts w:ascii="Symbol" w:hAnsi="Symbol" w:hint="default"/>
        <w:b w:val="0"/>
        <w:i w:val="0"/>
        <w:sz w:val="20"/>
      </w:rPr>
    </w:lvl>
  </w:abstractNum>
  <w:abstractNum w:abstractNumId="4">
    <w:nsid w:val="10596929"/>
    <w:multiLevelType w:val="hybridMultilevel"/>
    <w:tmpl w:val="23061F6E"/>
    <w:lvl w:ilvl="0" w:tplc="1292B7FA">
      <w:start w:val="1"/>
      <w:numFmt w:val="bullet"/>
      <w:pStyle w:val="Bullet"/>
      <w:lvlText w:val=""/>
      <w:lvlJc w:val="left"/>
      <w:pPr>
        <w:ind w:left="720" w:hanging="360"/>
      </w:pPr>
      <w:rPr>
        <w:rFonts w:ascii="Symbol" w:hAnsi="Symbol" w:hint="default"/>
        <w:b w:val="0"/>
        <w:i w:val="0"/>
        <w:color w:val="auto"/>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3607269"/>
    <w:multiLevelType w:val="hybridMultilevel"/>
    <w:tmpl w:val="D41CBA08"/>
    <w:lvl w:ilvl="0" w:tplc="04090001">
      <w:start w:val="1"/>
      <w:numFmt w:val="bullet"/>
      <w:pStyle w:val="TableNu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256AE"/>
    <w:multiLevelType w:val="hybridMultilevel"/>
    <w:tmpl w:val="1DF6F05A"/>
    <w:lvl w:ilvl="0" w:tplc="0F080C76">
      <w:start w:val="1"/>
      <w:numFmt w:val="decimal"/>
      <w:pStyle w:val="List"/>
      <w:lvlText w:val="%1"/>
      <w:lvlJc w:val="left"/>
      <w:pPr>
        <w:ind w:left="1080" w:hanging="360"/>
      </w:pPr>
      <w:rPr>
        <w:rFonts w:ascii="Arial" w:hAnsi="Arial" w:hint="default"/>
        <w:b w:val="0"/>
        <w:i w:val="0"/>
        <w:caps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A81D21"/>
    <w:multiLevelType w:val="hybridMultilevel"/>
    <w:tmpl w:val="79F07282"/>
    <w:lvl w:ilvl="0" w:tplc="042437C8">
      <w:start w:val="1"/>
      <w:numFmt w:val="decimal"/>
      <w:pStyle w:val="numberlist3"/>
      <w:lvlText w:val="1.1.1.1.1.1.%1"/>
      <w:lvlJc w:val="left"/>
      <w:pPr>
        <w:ind w:left="720" w:hanging="360"/>
      </w:pPr>
      <w:rPr>
        <w:rFonts w:ascii="Arial Bold" w:hAnsi="Arial Bold" w:hint="default"/>
        <w:b/>
        <w:i/>
        <w:caps/>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C5F6E"/>
    <w:multiLevelType w:val="hybridMultilevel"/>
    <w:tmpl w:val="D1B80248"/>
    <w:lvl w:ilvl="0" w:tplc="11AA1DD8">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034D42"/>
    <w:multiLevelType w:val="hybridMultilevel"/>
    <w:tmpl w:val="2EB2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E29B5"/>
    <w:multiLevelType w:val="hybridMultilevel"/>
    <w:tmpl w:val="51DCC4C0"/>
    <w:lvl w:ilvl="0" w:tplc="700E38EC">
      <w:start w:val="1"/>
      <w:numFmt w:val="bullet"/>
      <w:pStyle w:val="Bullet1La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pStyle w:val="Heading6"/>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647494"/>
    <w:multiLevelType w:val="hybridMultilevel"/>
    <w:tmpl w:val="4628B912"/>
    <w:lvl w:ilvl="0" w:tplc="70A4E7EC">
      <w:start w:val="1"/>
      <w:numFmt w:val="bullet"/>
      <w:pStyle w:val="Bullet2Last"/>
      <w:lvlText w:val=""/>
      <w:lvlJc w:val="left"/>
      <w:pPr>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215CC6"/>
    <w:multiLevelType w:val="hybridMultilevel"/>
    <w:tmpl w:val="1BCE324E"/>
    <w:lvl w:ilvl="0" w:tplc="3C4EDC0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C5B7492"/>
    <w:multiLevelType w:val="hybridMultilevel"/>
    <w:tmpl w:val="128CF8CC"/>
    <w:lvl w:ilvl="0" w:tplc="56BCDFCC">
      <w:start w:val="1"/>
      <w:numFmt w:val="bullet"/>
      <w:pStyle w:val="Bullet20"/>
      <w:lvlText w:val=""/>
      <w:lvlJc w:val="left"/>
      <w:pPr>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
  </w:num>
  <w:num w:numId="4">
    <w:abstractNumId w:val="0"/>
  </w:num>
  <w:num w:numId="5">
    <w:abstractNumId w:val="10"/>
  </w:num>
  <w:num w:numId="6">
    <w:abstractNumId w:val="4"/>
  </w:num>
  <w:num w:numId="7">
    <w:abstractNumId w:val="14"/>
  </w:num>
  <w:num w:numId="8">
    <w:abstractNumId w:val="11"/>
  </w:num>
  <w:num w:numId="9">
    <w:abstractNumId w:val="3"/>
  </w:num>
  <w:num w:numId="10">
    <w:abstractNumId w:val="7"/>
  </w:num>
  <w:num w:numId="11">
    <w:abstractNumId w:val="6"/>
  </w:num>
  <w:num w:numId="12">
    <w:abstractNumId w:val="5"/>
  </w:num>
  <w:num w:numId="13">
    <w:abstractNumId w:val="13"/>
  </w:num>
  <w:num w:numId="14">
    <w:abstractNumId w:val="8"/>
  </w:num>
  <w:num w:numId="15">
    <w:abstractNumId w:val="12"/>
  </w:num>
  <w:num w:numId="16">
    <w:abstractNumId w:val="9"/>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wkins, Robin">
    <w15:presenceInfo w15:providerId="AD" w15:userId="S-1-5-21-877977181-1648625342-1381635096-3646427"/>
  </w15:person>
  <w15:person w15:author="Addy-Lamptey, James">
    <w15:presenceInfo w15:providerId="AD" w15:userId="S-1-5-21-877977181-1648625342-1381635096-3646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7F"/>
    <w:rsid w:val="00007193"/>
    <w:rsid w:val="00021633"/>
    <w:rsid w:val="000233EB"/>
    <w:rsid w:val="000240A0"/>
    <w:rsid w:val="000277B2"/>
    <w:rsid w:val="00030350"/>
    <w:rsid w:val="00040618"/>
    <w:rsid w:val="00043C73"/>
    <w:rsid w:val="00060224"/>
    <w:rsid w:val="0006180A"/>
    <w:rsid w:val="000618FE"/>
    <w:rsid w:val="0007117D"/>
    <w:rsid w:val="00080FFD"/>
    <w:rsid w:val="00085459"/>
    <w:rsid w:val="000952BC"/>
    <w:rsid w:val="000A1DDA"/>
    <w:rsid w:val="000A3852"/>
    <w:rsid w:val="000A3AE7"/>
    <w:rsid w:val="000A55CA"/>
    <w:rsid w:val="000A7468"/>
    <w:rsid w:val="000C2811"/>
    <w:rsid w:val="000C4D0C"/>
    <w:rsid w:val="000C4FFC"/>
    <w:rsid w:val="000C7478"/>
    <w:rsid w:val="000C7BE1"/>
    <w:rsid w:val="000E2683"/>
    <w:rsid w:val="000E65E2"/>
    <w:rsid w:val="000F336A"/>
    <w:rsid w:val="000F4BAB"/>
    <w:rsid w:val="0010081B"/>
    <w:rsid w:val="00102996"/>
    <w:rsid w:val="0010532C"/>
    <w:rsid w:val="00106CEF"/>
    <w:rsid w:val="00106E8B"/>
    <w:rsid w:val="001274F1"/>
    <w:rsid w:val="001305AE"/>
    <w:rsid w:val="00136265"/>
    <w:rsid w:val="00142123"/>
    <w:rsid w:val="00144AF5"/>
    <w:rsid w:val="00147E49"/>
    <w:rsid w:val="00150EA0"/>
    <w:rsid w:val="001513C8"/>
    <w:rsid w:val="00151E74"/>
    <w:rsid w:val="0015242C"/>
    <w:rsid w:val="0015320E"/>
    <w:rsid w:val="00160910"/>
    <w:rsid w:val="0016751C"/>
    <w:rsid w:val="001676E8"/>
    <w:rsid w:val="00173E5D"/>
    <w:rsid w:val="0017743B"/>
    <w:rsid w:val="00186D93"/>
    <w:rsid w:val="001A1B98"/>
    <w:rsid w:val="001A23EE"/>
    <w:rsid w:val="001A2639"/>
    <w:rsid w:val="001A273D"/>
    <w:rsid w:val="001B01E0"/>
    <w:rsid w:val="001B3763"/>
    <w:rsid w:val="001B4484"/>
    <w:rsid w:val="001B66F7"/>
    <w:rsid w:val="001B7CCC"/>
    <w:rsid w:val="001C64D3"/>
    <w:rsid w:val="001C701F"/>
    <w:rsid w:val="001D0F50"/>
    <w:rsid w:val="001D3194"/>
    <w:rsid w:val="001D4DED"/>
    <w:rsid w:val="001D6398"/>
    <w:rsid w:val="001D66CE"/>
    <w:rsid w:val="001D7F89"/>
    <w:rsid w:val="001E06F5"/>
    <w:rsid w:val="001E3810"/>
    <w:rsid w:val="001E6856"/>
    <w:rsid w:val="001F12DE"/>
    <w:rsid w:val="001F343D"/>
    <w:rsid w:val="00202279"/>
    <w:rsid w:val="00226284"/>
    <w:rsid w:val="00242077"/>
    <w:rsid w:val="00251CA6"/>
    <w:rsid w:val="002529DC"/>
    <w:rsid w:val="00261C54"/>
    <w:rsid w:val="00261CA9"/>
    <w:rsid w:val="00282F7F"/>
    <w:rsid w:val="00291D33"/>
    <w:rsid w:val="0029442A"/>
    <w:rsid w:val="002A1A79"/>
    <w:rsid w:val="002A5CFD"/>
    <w:rsid w:val="002A6843"/>
    <w:rsid w:val="002B59F9"/>
    <w:rsid w:val="002C347A"/>
    <w:rsid w:val="002C5D1D"/>
    <w:rsid w:val="002C6CE6"/>
    <w:rsid w:val="002D1B1E"/>
    <w:rsid w:val="002D2647"/>
    <w:rsid w:val="002E5477"/>
    <w:rsid w:val="002F07FD"/>
    <w:rsid w:val="002F1B3D"/>
    <w:rsid w:val="002F4717"/>
    <w:rsid w:val="002F561E"/>
    <w:rsid w:val="00304111"/>
    <w:rsid w:val="00304607"/>
    <w:rsid w:val="00304B77"/>
    <w:rsid w:val="003063E7"/>
    <w:rsid w:val="00312CBB"/>
    <w:rsid w:val="00314CF6"/>
    <w:rsid w:val="003159F8"/>
    <w:rsid w:val="00316BC4"/>
    <w:rsid w:val="00330615"/>
    <w:rsid w:val="003341EC"/>
    <w:rsid w:val="003401A7"/>
    <w:rsid w:val="00345D10"/>
    <w:rsid w:val="00352C14"/>
    <w:rsid w:val="003539A0"/>
    <w:rsid w:val="00361C60"/>
    <w:rsid w:val="00372689"/>
    <w:rsid w:val="003803CB"/>
    <w:rsid w:val="00381978"/>
    <w:rsid w:val="0038722C"/>
    <w:rsid w:val="00387B9B"/>
    <w:rsid w:val="003936E8"/>
    <w:rsid w:val="0039552B"/>
    <w:rsid w:val="00397EAB"/>
    <w:rsid w:val="003B7800"/>
    <w:rsid w:val="003C0F19"/>
    <w:rsid w:val="003C2073"/>
    <w:rsid w:val="003C572E"/>
    <w:rsid w:val="003C5AAF"/>
    <w:rsid w:val="003C63B5"/>
    <w:rsid w:val="003C7F73"/>
    <w:rsid w:val="003D0A76"/>
    <w:rsid w:val="003D0B94"/>
    <w:rsid w:val="003D3628"/>
    <w:rsid w:val="003E073A"/>
    <w:rsid w:val="003E07C1"/>
    <w:rsid w:val="003E15D0"/>
    <w:rsid w:val="003E656B"/>
    <w:rsid w:val="003F22AD"/>
    <w:rsid w:val="003F2BA7"/>
    <w:rsid w:val="004022D7"/>
    <w:rsid w:val="004072DB"/>
    <w:rsid w:val="00410466"/>
    <w:rsid w:val="0041366A"/>
    <w:rsid w:val="00414219"/>
    <w:rsid w:val="0041527B"/>
    <w:rsid w:val="004158E4"/>
    <w:rsid w:val="00415CF9"/>
    <w:rsid w:val="00416015"/>
    <w:rsid w:val="0042041C"/>
    <w:rsid w:val="00426C2A"/>
    <w:rsid w:val="004356CF"/>
    <w:rsid w:val="004405CB"/>
    <w:rsid w:val="00442DAF"/>
    <w:rsid w:val="00452420"/>
    <w:rsid w:val="004528FA"/>
    <w:rsid w:val="00482745"/>
    <w:rsid w:val="00486E5A"/>
    <w:rsid w:val="0048767C"/>
    <w:rsid w:val="004914BC"/>
    <w:rsid w:val="004918DA"/>
    <w:rsid w:val="00491B1B"/>
    <w:rsid w:val="00497EE3"/>
    <w:rsid w:val="004A66BE"/>
    <w:rsid w:val="004B0012"/>
    <w:rsid w:val="004B2E87"/>
    <w:rsid w:val="004C3BC7"/>
    <w:rsid w:val="004E50F2"/>
    <w:rsid w:val="004E5F3D"/>
    <w:rsid w:val="004F28F0"/>
    <w:rsid w:val="005025FB"/>
    <w:rsid w:val="00510188"/>
    <w:rsid w:val="005108DC"/>
    <w:rsid w:val="005110B8"/>
    <w:rsid w:val="005117EA"/>
    <w:rsid w:val="00517926"/>
    <w:rsid w:val="00520BF4"/>
    <w:rsid w:val="0052266E"/>
    <w:rsid w:val="0052648E"/>
    <w:rsid w:val="00531E24"/>
    <w:rsid w:val="00533A1F"/>
    <w:rsid w:val="00536B73"/>
    <w:rsid w:val="00544D21"/>
    <w:rsid w:val="0055140A"/>
    <w:rsid w:val="00563904"/>
    <w:rsid w:val="00564952"/>
    <w:rsid w:val="00564BDE"/>
    <w:rsid w:val="00567448"/>
    <w:rsid w:val="005702F1"/>
    <w:rsid w:val="00571BC5"/>
    <w:rsid w:val="0058011D"/>
    <w:rsid w:val="0058318A"/>
    <w:rsid w:val="0058404E"/>
    <w:rsid w:val="005944D5"/>
    <w:rsid w:val="005A47B7"/>
    <w:rsid w:val="005A74AB"/>
    <w:rsid w:val="005B28CD"/>
    <w:rsid w:val="005B3E4D"/>
    <w:rsid w:val="005B7BAE"/>
    <w:rsid w:val="005D1726"/>
    <w:rsid w:val="005D645D"/>
    <w:rsid w:val="005E0297"/>
    <w:rsid w:val="005E104D"/>
    <w:rsid w:val="005E4A72"/>
    <w:rsid w:val="005F38DD"/>
    <w:rsid w:val="00600BC7"/>
    <w:rsid w:val="00602681"/>
    <w:rsid w:val="006158E2"/>
    <w:rsid w:val="00624C13"/>
    <w:rsid w:val="00627C95"/>
    <w:rsid w:val="0063440D"/>
    <w:rsid w:val="00647D17"/>
    <w:rsid w:val="00650C1C"/>
    <w:rsid w:val="006514DD"/>
    <w:rsid w:val="00664379"/>
    <w:rsid w:val="006675E2"/>
    <w:rsid w:val="00672EA4"/>
    <w:rsid w:val="0067513D"/>
    <w:rsid w:val="00676171"/>
    <w:rsid w:val="00680E2A"/>
    <w:rsid w:val="00684092"/>
    <w:rsid w:val="00685CA5"/>
    <w:rsid w:val="006906C4"/>
    <w:rsid w:val="00692FBF"/>
    <w:rsid w:val="006A05F9"/>
    <w:rsid w:val="006A5CCB"/>
    <w:rsid w:val="006B1A0B"/>
    <w:rsid w:val="006B3D8D"/>
    <w:rsid w:val="006B6B02"/>
    <w:rsid w:val="006B6B6A"/>
    <w:rsid w:val="006C1095"/>
    <w:rsid w:val="006C2CDD"/>
    <w:rsid w:val="006C56BD"/>
    <w:rsid w:val="006D0E66"/>
    <w:rsid w:val="006D15A6"/>
    <w:rsid w:val="006D1F01"/>
    <w:rsid w:val="006D2A0A"/>
    <w:rsid w:val="006E6A08"/>
    <w:rsid w:val="006E6B5B"/>
    <w:rsid w:val="006F0C51"/>
    <w:rsid w:val="006F60BA"/>
    <w:rsid w:val="006F768F"/>
    <w:rsid w:val="00705266"/>
    <w:rsid w:val="0070631A"/>
    <w:rsid w:val="00712674"/>
    <w:rsid w:val="00730C72"/>
    <w:rsid w:val="00742F11"/>
    <w:rsid w:val="00746016"/>
    <w:rsid w:val="00755296"/>
    <w:rsid w:val="00757157"/>
    <w:rsid w:val="0076519A"/>
    <w:rsid w:val="00766A7C"/>
    <w:rsid w:val="00766D22"/>
    <w:rsid w:val="00771572"/>
    <w:rsid w:val="00776233"/>
    <w:rsid w:val="00777D0E"/>
    <w:rsid w:val="007822A9"/>
    <w:rsid w:val="0079172B"/>
    <w:rsid w:val="00796C0C"/>
    <w:rsid w:val="00797059"/>
    <w:rsid w:val="00797B7F"/>
    <w:rsid w:val="007A6BFE"/>
    <w:rsid w:val="007B0B9D"/>
    <w:rsid w:val="007B4F4C"/>
    <w:rsid w:val="007B5EA2"/>
    <w:rsid w:val="007C090F"/>
    <w:rsid w:val="007C22CC"/>
    <w:rsid w:val="007C616B"/>
    <w:rsid w:val="007D16E7"/>
    <w:rsid w:val="007D3563"/>
    <w:rsid w:val="007D41A3"/>
    <w:rsid w:val="007D51E6"/>
    <w:rsid w:val="007E3072"/>
    <w:rsid w:val="007E48BC"/>
    <w:rsid w:val="007E6079"/>
    <w:rsid w:val="007E732F"/>
    <w:rsid w:val="00806068"/>
    <w:rsid w:val="00806B2C"/>
    <w:rsid w:val="008117CA"/>
    <w:rsid w:val="00821955"/>
    <w:rsid w:val="00824F92"/>
    <w:rsid w:val="00835AFF"/>
    <w:rsid w:val="00845B90"/>
    <w:rsid w:val="00860005"/>
    <w:rsid w:val="0086658F"/>
    <w:rsid w:val="00874359"/>
    <w:rsid w:val="008775A6"/>
    <w:rsid w:val="00885CE0"/>
    <w:rsid w:val="00891F1D"/>
    <w:rsid w:val="008A3F51"/>
    <w:rsid w:val="008A7028"/>
    <w:rsid w:val="008B4FE1"/>
    <w:rsid w:val="008C111E"/>
    <w:rsid w:val="008C3CDF"/>
    <w:rsid w:val="008C6863"/>
    <w:rsid w:val="008C7531"/>
    <w:rsid w:val="008D379D"/>
    <w:rsid w:val="008D4CDD"/>
    <w:rsid w:val="008E197B"/>
    <w:rsid w:val="008E64DE"/>
    <w:rsid w:val="008E7C61"/>
    <w:rsid w:val="008F60AC"/>
    <w:rsid w:val="00904804"/>
    <w:rsid w:val="009106FA"/>
    <w:rsid w:val="00916FF2"/>
    <w:rsid w:val="00920C95"/>
    <w:rsid w:val="00923553"/>
    <w:rsid w:val="00923780"/>
    <w:rsid w:val="00923F2A"/>
    <w:rsid w:val="009275D4"/>
    <w:rsid w:val="00931B92"/>
    <w:rsid w:val="00932D83"/>
    <w:rsid w:val="00934303"/>
    <w:rsid w:val="009343C5"/>
    <w:rsid w:val="00937C69"/>
    <w:rsid w:val="009410E4"/>
    <w:rsid w:val="00941301"/>
    <w:rsid w:val="009479CD"/>
    <w:rsid w:val="00950B3C"/>
    <w:rsid w:val="009576C8"/>
    <w:rsid w:val="00960B70"/>
    <w:rsid w:val="00964C09"/>
    <w:rsid w:val="009655FB"/>
    <w:rsid w:val="00970121"/>
    <w:rsid w:val="009801DB"/>
    <w:rsid w:val="00980F26"/>
    <w:rsid w:val="00982AFA"/>
    <w:rsid w:val="00990897"/>
    <w:rsid w:val="0099104A"/>
    <w:rsid w:val="009917E4"/>
    <w:rsid w:val="00992A9A"/>
    <w:rsid w:val="0099595B"/>
    <w:rsid w:val="0099680E"/>
    <w:rsid w:val="00996B71"/>
    <w:rsid w:val="009A5022"/>
    <w:rsid w:val="009B0AA6"/>
    <w:rsid w:val="009B15BD"/>
    <w:rsid w:val="009B472B"/>
    <w:rsid w:val="009B67C4"/>
    <w:rsid w:val="009C1FD4"/>
    <w:rsid w:val="009C70EE"/>
    <w:rsid w:val="009C7A3D"/>
    <w:rsid w:val="009D3B55"/>
    <w:rsid w:val="009E6C86"/>
    <w:rsid w:val="009E6DFE"/>
    <w:rsid w:val="009E71A6"/>
    <w:rsid w:val="009F368F"/>
    <w:rsid w:val="009F3A72"/>
    <w:rsid w:val="009F5EE9"/>
    <w:rsid w:val="009F5FC5"/>
    <w:rsid w:val="00A02302"/>
    <w:rsid w:val="00A03E76"/>
    <w:rsid w:val="00A07908"/>
    <w:rsid w:val="00A2793C"/>
    <w:rsid w:val="00A27A4D"/>
    <w:rsid w:val="00A34215"/>
    <w:rsid w:val="00A41341"/>
    <w:rsid w:val="00A439BC"/>
    <w:rsid w:val="00A52895"/>
    <w:rsid w:val="00A554EC"/>
    <w:rsid w:val="00A55C7B"/>
    <w:rsid w:val="00A64A3A"/>
    <w:rsid w:val="00A64E97"/>
    <w:rsid w:val="00A65E00"/>
    <w:rsid w:val="00A667CF"/>
    <w:rsid w:val="00A708F0"/>
    <w:rsid w:val="00A80C1D"/>
    <w:rsid w:val="00A84034"/>
    <w:rsid w:val="00AA21C5"/>
    <w:rsid w:val="00AA29E3"/>
    <w:rsid w:val="00AA3A4B"/>
    <w:rsid w:val="00AB2D2E"/>
    <w:rsid w:val="00AB30D3"/>
    <w:rsid w:val="00AB3514"/>
    <w:rsid w:val="00AB5D15"/>
    <w:rsid w:val="00AC104C"/>
    <w:rsid w:val="00AC58F8"/>
    <w:rsid w:val="00AC6559"/>
    <w:rsid w:val="00AD150B"/>
    <w:rsid w:val="00AD2189"/>
    <w:rsid w:val="00AD51A8"/>
    <w:rsid w:val="00AD54FD"/>
    <w:rsid w:val="00AD5E06"/>
    <w:rsid w:val="00AE0C32"/>
    <w:rsid w:val="00AE5C60"/>
    <w:rsid w:val="00AF1243"/>
    <w:rsid w:val="00AF1966"/>
    <w:rsid w:val="00AF2D1F"/>
    <w:rsid w:val="00AF399F"/>
    <w:rsid w:val="00B00B45"/>
    <w:rsid w:val="00B01F32"/>
    <w:rsid w:val="00B03FFF"/>
    <w:rsid w:val="00B0515D"/>
    <w:rsid w:val="00B05405"/>
    <w:rsid w:val="00B1000A"/>
    <w:rsid w:val="00B14AC9"/>
    <w:rsid w:val="00B24724"/>
    <w:rsid w:val="00B31445"/>
    <w:rsid w:val="00B32CBB"/>
    <w:rsid w:val="00B32F0F"/>
    <w:rsid w:val="00B3716A"/>
    <w:rsid w:val="00B40A5A"/>
    <w:rsid w:val="00B435A4"/>
    <w:rsid w:val="00B45A78"/>
    <w:rsid w:val="00B461B6"/>
    <w:rsid w:val="00B6248C"/>
    <w:rsid w:val="00B66C1D"/>
    <w:rsid w:val="00B729E1"/>
    <w:rsid w:val="00B733BC"/>
    <w:rsid w:val="00B77057"/>
    <w:rsid w:val="00B770E5"/>
    <w:rsid w:val="00B812C4"/>
    <w:rsid w:val="00B81F20"/>
    <w:rsid w:val="00B927B6"/>
    <w:rsid w:val="00B93E07"/>
    <w:rsid w:val="00B95F15"/>
    <w:rsid w:val="00B97A94"/>
    <w:rsid w:val="00BA112E"/>
    <w:rsid w:val="00BA30CB"/>
    <w:rsid w:val="00BB331C"/>
    <w:rsid w:val="00BB3E7D"/>
    <w:rsid w:val="00BB6C9A"/>
    <w:rsid w:val="00BC35B5"/>
    <w:rsid w:val="00BC4264"/>
    <w:rsid w:val="00BC777C"/>
    <w:rsid w:val="00BF59E2"/>
    <w:rsid w:val="00BF5F95"/>
    <w:rsid w:val="00C06CA3"/>
    <w:rsid w:val="00C11465"/>
    <w:rsid w:val="00C20F50"/>
    <w:rsid w:val="00C23261"/>
    <w:rsid w:val="00C26582"/>
    <w:rsid w:val="00C36EED"/>
    <w:rsid w:val="00C37260"/>
    <w:rsid w:val="00C37CE0"/>
    <w:rsid w:val="00C41BC9"/>
    <w:rsid w:val="00C42D76"/>
    <w:rsid w:val="00C440E5"/>
    <w:rsid w:val="00C45D3E"/>
    <w:rsid w:val="00C50EAF"/>
    <w:rsid w:val="00C562E4"/>
    <w:rsid w:val="00C650C5"/>
    <w:rsid w:val="00C655BB"/>
    <w:rsid w:val="00C65DC1"/>
    <w:rsid w:val="00C70AA9"/>
    <w:rsid w:val="00C84A18"/>
    <w:rsid w:val="00C84D26"/>
    <w:rsid w:val="00C90755"/>
    <w:rsid w:val="00C914BB"/>
    <w:rsid w:val="00CA4DF0"/>
    <w:rsid w:val="00CB0414"/>
    <w:rsid w:val="00CB087D"/>
    <w:rsid w:val="00CB2146"/>
    <w:rsid w:val="00CB6AF6"/>
    <w:rsid w:val="00CC496D"/>
    <w:rsid w:val="00CD3DB0"/>
    <w:rsid w:val="00CD55FC"/>
    <w:rsid w:val="00CD70E6"/>
    <w:rsid w:val="00CE01C2"/>
    <w:rsid w:val="00CE1CD1"/>
    <w:rsid w:val="00CF0959"/>
    <w:rsid w:val="00D0269B"/>
    <w:rsid w:val="00D064D0"/>
    <w:rsid w:val="00D10E75"/>
    <w:rsid w:val="00D10F3A"/>
    <w:rsid w:val="00D14798"/>
    <w:rsid w:val="00D1588A"/>
    <w:rsid w:val="00D202A4"/>
    <w:rsid w:val="00D255C8"/>
    <w:rsid w:val="00D25D53"/>
    <w:rsid w:val="00D34665"/>
    <w:rsid w:val="00D4268C"/>
    <w:rsid w:val="00D565CD"/>
    <w:rsid w:val="00D568F1"/>
    <w:rsid w:val="00D57C44"/>
    <w:rsid w:val="00D60602"/>
    <w:rsid w:val="00D62722"/>
    <w:rsid w:val="00D65735"/>
    <w:rsid w:val="00D712AE"/>
    <w:rsid w:val="00D733EA"/>
    <w:rsid w:val="00D74A19"/>
    <w:rsid w:val="00DB4D52"/>
    <w:rsid w:val="00DC6E20"/>
    <w:rsid w:val="00DE08B3"/>
    <w:rsid w:val="00DE5CCA"/>
    <w:rsid w:val="00DE5F0E"/>
    <w:rsid w:val="00E00C87"/>
    <w:rsid w:val="00E02174"/>
    <w:rsid w:val="00E06C42"/>
    <w:rsid w:val="00E10D14"/>
    <w:rsid w:val="00E204C2"/>
    <w:rsid w:val="00E22342"/>
    <w:rsid w:val="00E26A45"/>
    <w:rsid w:val="00E273D7"/>
    <w:rsid w:val="00E31F01"/>
    <w:rsid w:val="00E33195"/>
    <w:rsid w:val="00E33FFB"/>
    <w:rsid w:val="00E3500E"/>
    <w:rsid w:val="00E36EA3"/>
    <w:rsid w:val="00E429ED"/>
    <w:rsid w:val="00E42AAE"/>
    <w:rsid w:val="00E43F28"/>
    <w:rsid w:val="00E47DB9"/>
    <w:rsid w:val="00E50D8C"/>
    <w:rsid w:val="00E53E61"/>
    <w:rsid w:val="00E6415A"/>
    <w:rsid w:val="00E67CCC"/>
    <w:rsid w:val="00E80412"/>
    <w:rsid w:val="00E81605"/>
    <w:rsid w:val="00E82387"/>
    <w:rsid w:val="00E85CB0"/>
    <w:rsid w:val="00E9086C"/>
    <w:rsid w:val="00E92360"/>
    <w:rsid w:val="00EA7378"/>
    <w:rsid w:val="00EB3985"/>
    <w:rsid w:val="00EC5D2E"/>
    <w:rsid w:val="00EC7119"/>
    <w:rsid w:val="00ED05D8"/>
    <w:rsid w:val="00ED0BA8"/>
    <w:rsid w:val="00ED5E49"/>
    <w:rsid w:val="00EE2725"/>
    <w:rsid w:val="00EE333D"/>
    <w:rsid w:val="00EE56E4"/>
    <w:rsid w:val="00EF1BE1"/>
    <w:rsid w:val="00EF321F"/>
    <w:rsid w:val="00F022A6"/>
    <w:rsid w:val="00F02D2C"/>
    <w:rsid w:val="00F04AE5"/>
    <w:rsid w:val="00F04D8B"/>
    <w:rsid w:val="00F05A8A"/>
    <w:rsid w:val="00F0748F"/>
    <w:rsid w:val="00F11542"/>
    <w:rsid w:val="00F12490"/>
    <w:rsid w:val="00F1438F"/>
    <w:rsid w:val="00F14C12"/>
    <w:rsid w:val="00F2039B"/>
    <w:rsid w:val="00F2210F"/>
    <w:rsid w:val="00F3205F"/>
    <w:rsid w:val="00F44EE1"/>
    <w:rsid w:val="00F45902"/>
    <w:rsid w:val="00F51420"/>
    <w:rsid w:val="00F61915"/>
    <w:rsid w:val="00F628B8"/>
    <w:rsid w:val="00F72E06"/>
    <w:rsid w:val="00F75013"/>
    <w:rsid w:val="00F762FD"/>
    <w:rsid w:val="00F81A88"/>
    <w:rsid w:val="00F826AB"/>
    <w:rsid w:val="00F8730A"/>
    <w:rsid w:val="00F87E2B"/>
    <w:rsid w:val="00F91719"/>
    <w:rsid w:val="00F93C36"/>
    <w:rsid w:val="00F97FFB"/>
    <w:rsid w:val="00FA2CDB"/>
    <w:rsid w:val="00FA4946"/>
    <w:rsid w:val="00FB5A47"/>
    <w:rsid w:val="00FD02D3"/>
    <w:rsid w:val="00FD03DF"/>
    <w:rsid w:val="00FD13EF"/>
    <w:rsid w:val="00FD3D09"/>
    <w:rsid w:val="00FD6032"/>
    <w:rsid w:val="00FE031B"/>
    <w:rsid w:val="00FF3F07"/>
    <w:rsid w:val="00FF7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24D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8F0"/>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4F28F0"/>
    <w:pPr>
      <w:keepNext/>
      <w:keepLines/>
      <w:pageBreakBefore/>
      <w:numPr>
        <w:numId w:val="13"/>
      </w:numPr>
      <w:spacing w:before="240" w:after="120"/>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0A55CA"/>
    <w:pPr>
      <w:pageBreakBefore w:val="0"/>
      <w:numPr>
        <w:ilvl w:val="1"/>
      </w:numPr>
      <w:ind w:left="720" w:hanging="720"/>
      <w:outlineLvl w:val="1"/>
    </w:pPr>
    <w:rPr>
      <w:smallCaps w:val="0"/>
      <w:sz w:val="28"/>
      <w:szCs w:val="28"/>
    </w:rPr>
  </w:style>
  <w:style w:type="paragraph" w:styleId="Heading3">
    <w:name w:val="heading 3"/>
    <w:basedOn w:val="Heading2"/>
    <w:next w:val="Normal"/>
    <w:link w:val="Heading3Char"/>
    <w:uiPriority w:val="9"/>
    <w:unhideWhenUsed/>
    <w:qFormat/>
    <w:rsid w:val="004F28F0"/>
    <w:pPr>
      <w:numPr>
        <w:ilvl w:val="2"/>
      </w:numPr>
      <w:outlineLvl w:val="2"/>
    </w:pPr>
    <w:rPr>
      <w:sz w:val="24"/>
      <w:szCs w:val="24"/>
    </w:rPr>
  </w:style>
  <w:style w:type="paragraph" w:styleId="Heading4">
    <w:name w:val="heading 4"/>
    <w:basedOn w:val="Heading3"/>
    <w:next w:val="Normal"/>
    <w:link w:val="Heading4Char"/>
    <w:uiPriority w:val="9"/>
    <w:unhideWhenUsed/>
    <w:qFormat/>
    <w:rsid w:val="004F28F0"/>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4F28F0"/>
    <w:pPr>
      <w:numPr>
        <w:ilvl w:val="4"/>
      </w:numPr>
      <w:outlineLvl w:val="4"/>
    </w:pPr>
    <w:rPr>
      <w:rFonts w:ascii="Arial" w:hAnsi="Arial"/>
      <w:i/>
      <w:color w:val="383838" w:themeColor="text1" w:themeShade="BF"/>
    </w:rPr>
  </w:style>
  <w:style w:type="paragraph" w:styleId="Heading6">
    <w:name w:val="heading 6"/>
    <w:basedOn w:val="Normal"/>
    <w:next w:val="Normal"/>
    <w:link w:val="Heading6Char"/>
    <w:uiPriority w:val="9"/>
    <w:unhideWhenUsed/>
    <w:qFormat/>
    <w:rsid w:val="004F28F0"/>
    <w:pPr>
      <w:keepNext/>
      <w:keepLines/>
      <w:numPr>
        <w:ilvl w:val="5"/>
        <w:numId w:val="5"/>
      </w:numPr>
      <w:spacing w:before="200" w:after="0"/>
      <w:ind w:left="1152" w:hanging="1152"/>
      <w:outlineLvl w:val="5"/>
    </w:pPr>
    <w:rPr>
      <w:rFonts w:eastAsiaTheme="majorEastAsia" w:cstheme="majorBidi"/>
      <w:i/>
      <w:iCs/>
      <w:color w:val="262626" w:themeColor="text1" w:themeShade="80"/>
      <w:sz w:val="20"/>
    </w:rPr>
  </w:style>
  <w:style w:type="paragraph" w:styleId="Heading7">
    <w:name w:val="heading 7"/>
    <w:basedOn w:val="Normal"/>
    <w:next w:val="Normal"/>
    <w:link w:val="Heading7Char"/>
    <w:uiPriority w:val="9"/>
    <w:semiHidden/>
    <w:unhideWhenUsed/>
    <w:qFormat/>
    <w:rsid w:val="00CB0414"/>
    <w:pPr>
      <w:keepNext/>
      <w:keepLines/>
      <w:spacing w:before="200" w:after="0"/>
      <w:outlineLvl w:val="6"/>
    </w:pPr>
    <w:rPr>
      <w:rFonts w:asciiTheme="majorHAnsi" w:eastAsiaTheme="majorEastAsia" w:hAnsiTheme="majorHAnsi" w:cstheme="majorBidi"/>
      <w:i/>
      <w:iCs/>
      <w:color w:val="787878"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4F28F0"/>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F28F0"/>
    <w:pPr>
      <w:ind w:left="720"/>
      <w:contextualSpacing/>
    </w:pPr>
  </w:style>
  <w:style w:type="paragraph" w:customStyle="1" w:styleId="VerizonHeadline1">
    <w:name w:val="Verizon Headline 1"/>
    <w:basedOn w:val="Normal"/>
    <w:qFormat/>
    <w:rsid w:val="004F28F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4F28F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4F28F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4F28F0"/>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0A55CA"/>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4F28F0"/>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4F28F0"/>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4F28F0"/>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4F28F0"/>
    <w:pPr>
      <w:spacing w:after="0"/>
    </w:pPr>
    <w:rPr>
      <w:sz w:val="18"/>
    </w:rPr>
  </w:style>
  <w:style w:type="character" w:customStyle="1" w:styleId="TableTextChar">
    <w:name w:val="TableText Char"/>
    <w:basedOn w:val="DefaultParagraphFont"/>
    <w:link w:val="TableText"/>
    <w:rsid w:val="004F28F0"/>
    <w:rPr>
      <w:rFonts w:ascii="Arial" w:hAnsi="Arial" w:cs="Arial"/>
      <w:sz w:val="18"/>
      <w:szCs w:val="18"/>
      <w:lang w:bidi="he-IL"/>
    </w:rPr>
  </w:style>
  <w:style w:type="character" w:customStyle="1" w:styleId="Heading5Char">
    <w:name w:val="Heading 5 Char"/>
    <w:basedOn w:val="DefaultParagraphFont"/>
    <w:link w:val="Heading5"/>
    <w:uiPriority w:val="9"/>
    <w:rsid w:val="004F28F0"/>
    <w:rPr>
      <w:rFonts w:ascii="Arial" w:eastAsiaTheme="majorEastAsia" w:hAnsi="Arial" w:cs="Arial"/>
      <w:b/>
      <w:i/>
      <w:iCs/>
      <w:color w:val="383838" w:themeColor="text1" w:themeShade="BF"/>
      <w:szCs w:val="24"/>
      <w:lang w:bidi="he-IL"/>
    </w:rPr>
  </w:style>
  <w:style w:type="paragraph" w:customStyle="1" w:styleId="Body">
    <w:name w:val="Body"/>
    <w:qFormat/>
    <w:rsid w:val="004F28F0"/>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4F28F0"/>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4F28F0"/>
    <w:pPr>
      <w:numPr>
        <w:numId w:val="14"/>
      </w:numPr>
      <w:spacing w:after="60"/>
    </w:pPr>
  </w:style>
  <w:style w:type="paragraph" w:customStyle="1" w:styleId="bullet2">
    <w:name w:val="bullet2"/>
    <w:basedOn w:val="bullet1"/>
    <w:qFormat/>
    <w:rsid w:val="004F28F0"/>
    <w:pPr>
      <w:numPr>
        <w:ilvl w:val="1"/>
      </w:numPr>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4F28F0"/>
    <w:pPr>
      <w:numPr>
        <w:ilvl w:val="2"/>
      </w:numPr>
    </w:pPr>
  </w:style>
  <w:style w:type="paragraph" w:customStyle="1" w:styleId="bullet4">
    <w:name w:val="bullet4"/>
    <w:basedOn w:val="bullet3"/>
    <w:qFormat/>
    <w:rsid w:val="004F28F0"/>
    <w:pPr>
      <w:numPr>
        <w:ilvl w:val="3"/>
      </w:numPr>
    </w:pPr>
  </w:style>
  <w:style w:type="character" w:customStyle="1" w:styleId="Heading6Char">
    <w:name w:val="Heading 6 Char"/>
    <w:basedOn w:val="DefaultParagraphFont"/>
    <w:link w:val="Heading6"/>
    <w:uiPriority w:val="9"/>
    <w:rsid w:val="004F28F0"/>
    <w:rPr>
      <w:rFonts w:ascii="Arial" w:eastAsiaTheme="majorEastAsia" w:hAnsi="Arial" w:cstheme="majorBidi"/>
      <w:i/>
      <w:iCs/>
      <w:color w:val="262626" w:themeColor="text1" w:themeShade="80"/>
      <w:sz w:val="20"/>
      <w:szCs w:val="18"/>
      <w:lang w:bidi="he-IL"/>
    </w:rPr>
  </w:style>
  <w:style w:type="paragraph" w:customStyle="1" w:styleId="VzHeader1">
    <w:name w:val="Vz Header1"/>
    <w:basedOn w:val="Normal"/>
    <w:next w:val="VzHeader2"/>
    <w:qFormat/>
    <w:rsid w:val="004F28F0"/>
    <w:pPr>
      <w:spacing w:after="0"/>
      <w:jc w:val="right"/>
    </w:pPr>
    <w:rPr>
      <w:rFonts w:ascii="IBM Plex Sans SemiBold" w:hAnsi="IBM Plex Sans SemiBold" w:cstheme="minorHAnsi"/>
      <w:b/>
      <w:sz w:val="28"/>
    </w:rPr>
  </w:style>
  <w:style w:type="paragraph" w:customStyle="1" w:styleId="VzHeader2">
    <w:name w:val="Vz Header2"/>
    <w:basedOn w:val="Normal"/>
    <w:qFormat/>
    <w:rsid w:val="004F28F0"/>
    <w:pPr>
      <w:spacing w:after="0"/>
      <w:jc w:val="right"/>
    </w:pPr>
    <w:rPr>
      <w:rFonts w:ascii="IBM Plex Sans Text" w:hAnsi="IBM Plex Sans Text" w:cstheme="minorHAnsi"/>
      <w:sz w:val="24"/>
    </w:rPr>
  </w:style>
  <w:style w:type="paragraph" w:customStyle="1" w:styleId="TOCheader">
    <w:name w:val="TOC header"/>
    <w:basedOn w:val="Normal"/>
    <w:next w:val="TOC1"/>
    <w:qFormat/>
    <w:rsid w:val="004F28F0"/>
    <w:pPr>
      <w:keepNext/>
      <w:keepLines/>
      <w:pageBreakBefore/>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4F28F0"/>
    <w:pPr>
      <w:outlineLvl w:val="1"/>
    </w:pPr>
    <w:rPr>
      <w:rFonts w:ascii="IBM Plex Sans SemiBold" w:hAnsi="IBM Plex Sans SemiBold"/>
      <w:caps/>
    </w:rPr>
  </w:style>
  <w:style w:type="paragraph" w:styleId="Title">
    <w:name w:val="Title"/>
    <w:basedOn w:val="Normal"/>
    <w:next w:val="Normal"/>
    <w:link w:val="TitleChar"/>
    <w:uiPriority w:val="10"/>
    <w:semiHidden/>
    <w:qFormat/>
    <w:rsid w:val="004F28F0"/>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4F28F0"/>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4F28F0"/>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4F28F0"/>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4F28F0"/>
    <w:pPr>
      <w:spacing w:after="60"/>
      <w:ind w:left="720" w:hanging="360"/>
    </w:pPr>
  </w:style>
  <w:style w:type="character" w:customStyle="1" w:styleId="numberlist1Char">
    <w:name w:val="numberlist1 Char"/>
    <w:basedOn w:val="DefaultParagraphFont"/>
    <w:link w:val="numberlist1"/>
    <w:rsid w:val="004F28F0"/>
    <w:rPr>
      <w:rFonts w:ascii="Arial" w:hAnsi="Arial" w:cs="Arial"/>
      <w:szCs w:val="18"/>
      <w:lang w:bidi="he-IL"/>
    </w:rPr>
  </w:style>
  <w:style w:type="paragraph" w:customStyle="1" w:styleId="numberlist2">
    <w:name w:val="numberlist2"/>
    <w:basedOn w:val="numberlist1"/>
    <w:link w:val="numberlist2Char"/>
    <w:qFormat/>
    <w:rsid w:val="004F28F0"/>
    <w:pPr>
      <w:ind w:left="1080"/>
    </w:pPr>
    <w:rPr>
      <w:color w:val="262626" w:themeColor="text1" w:themeShade="80"/>
    </w:rPr>
  </w:style>
  <w:style w:type="character" w:customStyle="1" w:styleId="numberlist2Char">
    <w:name w:val="numberlist2 Char"/>
    <w:basedOn w:val="DefaultParagraphFont"/>
    <w:link w:val="numberlist2"/>
    <w:rsid w:val="004F28F0"/>
    <w:rPr>
      <w:rFonts w:ascii="Arial" w:hAnsi="Arial" w:cs="Arial"/>
      <w:color w:val="262626" w:themeColor="text1" w:themeShade="80"/>
      <w:szCs w:val="18"/>
      <w:lang w:bidi="he-IL"/>
    </w:rPr>
  </w:style>
  <w:style w:type="paragraph" w:styleId="ListNumber2">
    <w:name w:val="List Number 2"/>
    <w:basedOn w:val="Normal"/>
    <w:uiPriority w:val="99"/>
    <w:semiHidden/>
    <w:unhideWhenUsed/>
    <w:rsid w:val="00941301"/>
    <w:pPr>
      <w:numPr>
        <w:numId w:val="2"/>
      </w:numPr>
      <w:contextualSpacing/>
    </w:pPr>
  </w:style>
  <w:style w:type="paragraph" w:customStyle="1" w:styleId="numberlist3">
    <w:name w:val="numberlist3"/>
    <w:basedOn w:val="numberlist2"/>
    <w:link w:val="numberlist3Char"/>
    <w:qFormat/>
    <w:rsid w:val="004F28F0"/>
    <w:pPr>
      <w:numPr>
        <w:numId w:val="10"/>
      </w:numPr>
      <w:ind w:left="1440"/>
    </w:pPr>
  </w:style>
  <w:style w:type="character" w:customStyle="1" w:styleId="numberlist3Char">
    <w:name w:val="numberlist3 Char"/>
    <w:basedOn w:val="DefaultParagraphFont"/>
    <w:link w:val="numberlist3"/>
    <w:rsid w:val="004F28F0"/>
    <w:rPr>
      <w:rFonts w:ascii="Arial" w:hAnsi="Arial" w:cs="Arial"/>
      <w:color w:val="262626" w:themeColor="text1" w:themeShade="80"/>
      <w:szCs w:val="18"/>
      <w:lang w:bidi="he-IL"/>
    </w:rPr>
  </w:style>
  <w:style w:type="paragraph" w:styleId="ListNumber3">
    <w:name w:val="List Number 3"/>
    <w:basedOn w:val="Normal"/>
    <w:uiPriority w:val="99"/>
    <w:semiHidden/>
    <w:unhideWhenUsed/>
    <w:rsid w:val="00941301"/>
    <w:pPr>
      <w:numPr>
        <w:numId w:val="3"/>
      </w:numPr>
      <w:contextualSpacing/>
    </w:pPr>
  </w:style>
  <w:style w:type="paragraph" w:customStyle="1" w:styleId="numberlist4">
    <w:name w:val="numberlist4"/>
    <w:basedOn w:val="numberlist3"/>
    <w:link w:val="numberlist4Char"/>
    <w:qFormat/>
    <w:rsid w:val="004F28F0"/>
    <w:pPr>
      <w:numPr>
        <w:numId w:val="0"/>
      </w:numPr>
      <w:ind w:left="1800" w:hanging="360"/>
    </w:pPr>
  </w:style>
  <w:style w:type="character" w:customStyle="1" w:styleId="numberlist4Char">
    <w:name w:val="numberlist4 Char"/>
    <w:basedOn w:val="numberlist3Char"/>
    <w:link w:val="numberlist4"/>
    <w:rsid w:val="004F28F0"/>
    <w:rPr>
      <w:rFonts w:ascii="Arial" w:hAnsi="Arial" w:cs="Arial"/>
      <w:color w:val="262626" w:themeColor="text1" w:themeShade="80"/>
      <w:szCs w:val="18"/>
      <w:lang w:bidi="he-IL"/>
    </w:rPr>
  </w:style>
  <w:style w:type="paragraph" w:styleId="ListNumber4">
    <w:name w:val="List Number 4"/>
    <w:basedOn w:val="Normal"/>
    <w:uiPriority w:val="99"/>
    <w:semiHidden/>
    <w:unhideWhenUsed/>
    <w:rsid w:val="00941301"/>
    <w:pPr>
      <w:numPr>
        <w:numId w:val="4"/>
      </w:numPr>
      <w:contextualSpacing/>
    </w:pPr>
  </w:style>
  <w:style w:type="paragraph" w:customStyle="1" w:styleId="TableNum">
    <w:name w:val="TableNum"/>
    <w:basedOn w:val="TableText"/>
    <w:link w:val="TableNumChar"/>
    <w:qFormat/>
    <w:rsid w:val="004F28F0"/>
    <w:pPr>
      <w:numPr>
        <w:numId w:val="12"/>
      </w:numPr>
      <w:spacing w:before="20" w:after="40"/>
      <w:ind w:left="389" w:hanging="274"/>
    </w:pPr>
  </w:style>
  <w:style w:type="character" w:customStyle="1" w:styleId="TableNumChar">
    <w:name w:val="TableNum Char"/>
    <w:basedOn w:val="TableTextChar"/>
    <w:link w:val="TableNum"/>
    <w:rsid w:val="004F28F0"/>
    <w:rPr>
      <w:rFonts w:ascii="Arial" w:hAnsi="Arial" w:cs="Arial"/>
      <w:sz w:val="18"/>
      <w:szCs w:val="18"/>
      <w:lang w:bidi="he-IL"/>
    </w:rPr>
  </w:style>
  <w:style w:type="paragraph" w:customStyle="1" w:styleId="TableBullet">
    <w:name w:val="TableBullet"/>
    <w:basedOn w:val="TableText"/>
    <w:qFormat/>
    <w:rsid w:val="004F28F0"/>
    <w:pPr>
      <w:numPr>
        <w:numId w:val="15"/>
      </w:numPr>
      <w:spacing w:before="20" w:after="40"/>
    </w:pPr>
  </w:style>
  <w:style w:type="paragraph" w:customStyle="1" w:styleId="TableTextBold">
    <w:name w:val="TableText Bold"/>
    <w:basedOn w:val="TableText"/>
    <w:qFormat/>
    <w:rsid w:val="004F28F0"/>
    <w:rPr>
      <w:b/>
      <w:lang w:val="en-GB" w:bidi="ar-SA"/>
    </w:rPr>
  </w:style>
  <w:style w:type="paragraph" w:customStyle="1" w:styleId="continue1">
    <w:name w:val="continue1"/>
    <w:basedOn w:val="Body"/>
    <w:link w:val="continue1Char"/>
    <w:qFormat/>
    <w:rsid w:val="004F28F0"/>
    <w:pPr>
      <w:spacing w:after="60"/>
      <w:ind w:left="720"/>
    </w:pPr>
  </w:style>
  <w:style w:type="character" w:customStyle="1" w:styleId="continue1Char">
    <w:name w:val="continue1 Char"/>
    <w:basedOn w:val="DefaultParagraphFont"/>
    <w:link w:val="continue1"/>
    <w:rsid w:val="004F28F0"/>
    <w:rPr>
      <w:rFonts w:ascii="Arial" w:hAnsi="Arial" w:cs="Arial"/>
      <w:szCs w:val="18"/>
      <w:lang w:bidi="he-IL"/>
    </w:rPr>
  </w:style>
  <w:style w:type="paragraph" w:customStyle="1" w:styleId="continue2">
    <w:name w:val="continue2"/>
    <w:basedOn w:val="Body"/>
    <w:link w:val="continue2Char"/>
    <w:qFormat/>
    <w:rsid w:val="004F28F0"/>
    <w:pPr>
      <w:spacing w:after="60"/>
      <w:ind w:left="1080"/>
    </w:pPr>
  </w:style>
  <w:style w:type="character" w:customStyle="1" w:styleId="continue2Char">
    <w:name w:val="continue2 Char"/>
    <w:basedOn w:val="DefaultParagraphFont"/>
    <w:link w:val="continue2"/>
    <w:rsid w:val="004F28F0"/>
    <w:rPr>
      <w:rFonts w:ascii="Arial" w:hAnsi="Arial" w:cs="Arial"/>
      <w:szCs w:val="18"/>
      <w:lang w:bidi="he-IL"/>
    </w:rPr>
  </w:style>
  <w:style w:type="paragraph" w:customStyle="1" w:styleId="continue3">
    <w:name w:val="continue3"/>
    <w:basedOn w:val="Body"/>
    <w:link w:val="continue3Char"/>
    <w:qFormat/>
    <w:rsid w:val="004F28F0"/>
    <w:pPr>
      <w:spacing w:after="60"/>
      <w:ind w:left="1440"/>
    </w:pPr>
  </w:style>
  <w:style w:type="character" w:customStyle="1" w:styleId="continue3Char">
    <w:name w:val="continue3 Char"/>
    <w:basedOn w:val="DefaultParagraphFont"/>
    <w:link w:val="continue3"/>
    <w:rsid w:val="004F28F0"/>
    <w:rPr>
      <w:rFonts w:ascii="Arial" w:hAnsi="Arial" w:cs="Arial"/>
      <w:szCs w:val="18"/>
      <w:lang w:bidi="he-IL"/>
    </w:rPr>
  </w:style>
  <w:style w:type="paragraph" w:customStyle="1" w:styleId="continue4">
    <w:name w:val="continue4"/>
    <w:basedOn w:val="Body"/>
    <w:qFormat/>
    <w:rsid w:val="004F28F0"/>
    <w:pPr>
      <w:spacing w:after="60"/>
      <w:ind w:left="1800"/>
    </w:pPr>
  </w:style>
  <w:style w:type="paragraph" w:customStyle="1" w:styleId="space">
    <w:name w:val="space"/>
    <w:basedOn w:val="Body"/>
    <w:qFormat/>
    <w:rsid w:val="004F28F0"/>
    <w:pPr>
      <w:spacing w:before="0" w:after="0"/>
    </w:pPr>
    <w:rPr>
      <w:sz w:val="16"/>
    </w:rPr>
  </w:style>
  <w:style w:type="paragraph" w:customStyle="1" w:styleId="DMSFooter">
    <w:name w:val="DMS Footer"/>
    <w:basedOn w:val="Normal"/>
    <w:qFormat/>
    <w:rsid w:val="004F28F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4F28F0"/>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link w:val="CaptionChar"/>
    <w:uiPriority w:val="35"/>
    <w:unhideWhenUsed/>
    <w:qFormat/>
    <w:rsid w:val="004F28F0"/>
    <w:pPr>
      <w:spacing w:before="0"/>
    </w:pPr>
    <w:rPr>
      <w:b/>
      <w:bCs/>
      <w:sz w:val="20"/>
    </w:rPr>
  </w:style>
  <w:style w:type="paragraph" w:customStyle="1" w:styleId="VerizonLetter">
    <w:name w:val="Verizon Letter"/>
    <w:basedOn w:val="Normal"/>
    <w:qFormat/>
    <w:rsid w:val="004F28F0"/>
    <w:pPr>
      <w:autoSpaceDE w:val="0"/>
      <w:autoSpaceDN w:val="0"/>
      <w:adjustRightInd w:val="0"/>
      <w:spacing w:before="170" w:after="120" w:line="280" w:lineRule="exact"/>
    </w:pPr>
    <w:rPr>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4F28F0"/>
    <w:pPr>
      <w:spacing w:after="120" w:line="280" w:lineRule="exact"/>
    </w:pPr>
    <w:rPr>
      <w:color w:val="262626" w:themeColor="text1" w:themeShade="80"/>
      <w:sz w:val="18"/>
    </w:rPr>
  </w:style>
  <w:style w:type="paragraph" w:styleId="NoSpacing">
    <w:name w:val="No Spacing"/>
    <w:uiPriority w:val="1"/>
    <w:qFormat/>
    <w:rsid w:val="004F28F0"/>
    <w:pPr>
      <w:spacing w:after="0" w:line="240" w:lineRule="auto"/>
    </w:pPr>
    <w:rPr>
      <w:sz w:val="16"/>
      <w:lang w:bidi="he-IL"/>
    </w:rPr>
  </w:style>
  <w:style w:type="paragraph" w:customStyle="1" w:styleId="TableHeading0">
    <w:name w:val="Table Heading"/>
    <w:basedOn w:val="Normal"/>
    <w:autoRedefine/>
    <w:uiPriority w:val="99"/>
    <w:qFormat/>
    <w:rsid w:val="004F28F0"/>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4F28F0"/>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4F28F0"/>
    <w:rPr>
      <w:rFonts w:ascii="Arial" w:eastAsia="Calibri" w:hAnsi="Arial" w:cs="Times New Roman"/>
      <w:sz w:val="18"/>
      <w:szCs w:val="20"/>
      <w:lang w:val="en-GB"/>
    </w:rPr>
  </w:style>
  <w:style w:type="table" w:customStyle="1" w:styleId="TableGrid1">
    <w:name w:val="Table Grid1"/>
    <w:basedOn w:val="TableNormal"/>
    <w:next w:val="TableGrid"/>
    <w:uiPriority w:val="59"/>
    <w:rsid w:val="00B7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Last">
    <w:name w:val="Bullet 1 Last"/>
    <w:basedOn w:val="Normal"/>
    <w:next w:val="Normal"/>
    <w:link w:val="Bullet1LastChar"/>
    <w:autoRedefine/>
    <w:uiPriority w:val="99"/>
    <w:rsid w:val="00CB0414"/>
    <w:pPr>
      <w:numPr>
        <w:numId w:val="5"/>
      </w:numPr>
      <w:spacing w:before="120" w:after="180"/>
      <w:ind w:left="720"/>
    </w:pPr>
    <w:rPr>
      <w:rFonts w:eastAsia="Calibri" w:cs="Times New Roman"/>
      <w:sz w:val="20"/>
      <w:szCs w:val="24"/>
      <w:lang w:bidi="ar-SA"/>
    </w:rPr>
  </w:style>
  <w:style w:type="character" w:customStyle="1" w:styleId="Bullet1LastChar">
    <w:name w:val="Bullet 1 Last Char"/>
    <w:link w:val="Bullet1Last"/>
    <w:uiPriority w:val="99"/>
    <w:locked/>
    <w:rsid w:val="00CB0414"/>
    <w:rPr>
      <w:rFonts w:ascii="Arial" w:eastAsia="Calibri" w:hAnsi="Arial" w:cs="Times New Roman"/>
      <w:sz w:val="20"/>
      <w:szCs w:val="24"/>
    </w:rPr>
  </w:style>
  <w:style w:type="character" w:styleId="Strong">
    <w:name w:val="Strong"/>
    <w:uiPriority w:val="22"/>
    <w:qFormat/>
    <w:rsid w:val="00CB0414"/>
    <w:rPr>
      <w:b/>
      <w:bCs/>
    </w:rPr>
  </w:style>
  <w:style w:type="character" w:customStyle="1" w:styleId="Heading7Char">
    <w:name w:val="Heading 7 Char"/>
    <w:basedOn w:val="DefaultParagraphFont"/>
    <w:link w:val="Heading7"/>
    <w:uiPriority w:val="9"/>
    <w:semiHidden/>
    <w:rsid w:val="00CB0414"/>
    <w:rPr>
      <w:rFonts w:asciiTheme="majorHAnsi" w:eastAsiaTheme="majorEastAsia" w:hAnsiTheme="majorHAnsi" w:cstheme="majorBidi"/>
      <w:i/>
      <w:iCs/>
      <w:color w:val="787878" w:themeColor="text1" w:themeTint="BF"/>
      <w:szCs w:val="18"/>
      <w:lang w:bidi="he-IL"/>
    </w:rPr>
  </w:style>
  <w:style w:type="paragraph" w:customStyle="1" w:styleId="Bullet">
    <w:name w:val="Bullet"/>
    <w:basedOn w:val="Normal"/>
    <w:link w:val="BulletChar"/>
    <w:autoRedefine/>
    <w:uiPriority w:val="99"/>
    <w:rsid w:val="00CB0414"/>
    <w:pPr>
      <w:numPr>
        <w:numId w:val="6"/>
      </w:numPr>
      <w:tabs>
        <w:tab w:val="left" w:pos="720"/>
      </w:tabs>
      <w:spacing w:before="120" w:after="120"/>
    </w:pPr>
    <w:rPr>
      <w:rFonts w:eastAsia="Calibri" w:cs="Times New Roman"/>
      <w:sz w:val="20"/>
      <w:szCs w:val="20"/>
      <w:lang w:bidi="ar-SA"/>
    </w:rPr>
  </w:style>
  <w:style w:type="character" w:customStyle="1" w:styleId="BulletChar">
    <w:name w:val="Bullet Char"/>
    <w:link w:val="Bullet"/>
    <w:uiPriority w:val="99"/>
    <w:locked/>
    <w:rsid w:val="00CB0414"/>
    <w:rPr>
      <w:rFonts w:ascii="Arial" w:eastAsia="Calibri" w:hAnsi="Arial" w:cs="Times New Roman"/>
      <w:sz w:val="20"/>
      <w:szCs w:val="20"/>
    </w:rPr>
  </w:style>
  <w:style w:type="paragraph" w:customStyle="1" w:styleId="Bullet20">
    <w:name w:val="Bullet 2"/>
    <w:basedOn w:val="Normal"/>
    <w:link w:val="Bullet2Char"/>
    <w:autoRedefine/>
    <w:uiPriority w:val="99"/>
    <w:rsid w:val="00CB0414"/>
    <w:pPr>
      <w:numPr>
        <w:numId w:val="7"/>
      </w:numPr>
      <w:spacing w:before="120" w:after="120"/>
    </w:pPr>
    <w:rPr>
      <w:rFonts w:eastAsia="Calibri" w:cs="Times New Roman"/>
      <w:sz w:val="20"/>
      <w:szCs w:val="24"/>
      <w:lang w:bidi="ar-SA"/>
    </w:rPr>
  </w:style>
  <w:style w:type="character" w:customStyle="1" w:styleId="Bullet2Char">
    <w:name w:val="Bullet 2 Char"/>
    <w:link w:val="Bullet20"/>
    <w:uiPriority w:val="99"/>
    <w:locked/>
    <w:rsid w:val="00CB0414"/>
    <w:rPr>
      <w:rFonts w:ascii="Arial" w:eastAsia="Calibri" w:hAnsi="Arial" w:cs="Times New Roman"/>
      <w:sz w:val="20"/>
      <w:szCs w:val="24"/>
    </w:rPr>
  </w:style>
  <w:style w:type="paragraph" w:customStyle="1" w:styleId="Bullet2Last">
    <w:name w:val="Bullet 2 Last"/>
    <w:basedOn w:val="Normal"/>
    <w:autoRedefine/>
    <w:uiPriority w:val="99"/>
    <w:rsid w:val="00CB0414"/>
    <w:pPr>
      <w:numPr>
        <w:numId w:val="8"/>
      </w:numPr>
      <w:tabs>
        <w:tab w:val="left" w:pos="1440"/>
      </w:tabs>
      <w:spacing w:before="120" w:after="180"/>
    </w:pPr>
    <w:rPr>
      <w:rFonts w:eastAsia="Calibri" w:cs="Times New Roman"/>
      <w:sz w:val="20"/>
      <w:szCs w:val="22"/>
      <w:lang w:bidi="ar-SA"/>
    </w:rPr>
  </w:style>
  <w:style w:type="paragraph" w:styleId="ListBullet2">
    <w:name w:val="List Bullet 2"/>
    <w:basedOn w:val="Normal"/>
    <w:autoRedefine/>
    <w:uiPriority w:val="99"/>
    <w:semiHidden/>
    <w:unhideWhenUsed/>
    <w:rsid w:val="00CB0414"/>
    <w:pPr>
      <w:numPr>
        <w:numId w:val="9"/>
      </w:numPr>
      <w:spacing w:before="120" w:after="120"/>
    </w:pPr>
    <w:rPr>
      <w:rFonts w:eastAsia="Calibri" w:cs="Times New Roman"/>
      <w:sz w:val="20"/>
      <w:szCs w:val="22"/>
      <w:lang w:bidi="ar-SA"/>
    </w:rPr>
  </w:style>
  <w:style w:type="paragraph" w:customStyle="1" w:styleId="BulletLast">
    <w:name w:val="Bullet Last"/>
    <w:basedOn w:val="Bullet"/>
    <w:next w:val="Normal"/>
    <w:link w:val="BulletLastChar"/>
    <w:autoRedefine/>
    <w:uiPriority w:val="99"/>
    <w:rsid w:val="0058318A"/>
    <w:pPr>
      <w:numPr>
        <w:numId w:val="0"/>
      </w:numPr>
      <w:spacing w:before="0" w:after="180"/>
      <w:ind w:left="432" w:hanging="432"/>
    </w:pPr>
  </w:style>
  <w:style w:type="character" w:customStyle="1" w:styleId="BulletLastChar">
    <w:name w:val="Bullet Last Char"/>
    <w:link w:val="BulletLast"/>
    <w:uiPriority w:val="99"/>
    <w:locked/>
    <w:rsid w:val="0058318A"/>
    <w:rPr>
      <w:rFonts w:ascii="Arial" w:eastAsia="Calibri" w:hAnsi="Arial" w:cs="Times New Roman"/>
      <w:sz w:val="20"/>
      <w:szCs w:val="20"/>
    </w:rPr>
  </w:style>
  <w:style w:type="character" w:customStyle="1" w:styleId="CaptionChar">
    <w:name w:val="Caption Char"/>
    <w:link w:val="Caption"/>
    <w:uiPriority w:val="35"/>
    <w:locked/>
    <w:rsid w:val="0058318A"/>
    <w:rPr>
      <w:rFonts w:ascii="Arial" w:hAnsi="Arial" w:cs="Arial"/>
      <w:b/>
      <w:bCs/>
      <w:sz w:val="20"/>
      <w:szCs w:val="18"/>
      <w:lang w:bidi="he-IL"/>
    </w:rPr>
  </w:style>
  <w:style w:type="paragraph" w:styleId="List">
    <w:name w:val="List"/>
    <w:basedOn w:val="Normal"/>
    <w:autoRedefine/>
    <w:uiPriority w:val="99"/>
    <w:semiHidden/>
    <w:unhideWhenUsed/>
    <w:rsid w:val="0058318A"/>
    <w:pPr>
      <w:numPr>
        <w:numId w:val="11"/>
      </w:numPr>
      <w:spacing w:before="120" w:after="120"/>
      <w:ind w:left="720"/>
    </w:pPr>
    <w:rPr>
      <w:rFonts w:eastAsia="Calibri" w:cs="Times New Roman"/>
      <w:sz w:val="20"/>
      <w:szCs w:val="22"/>
      <w:lang w:bidi="ar-SA"/>
    </w:rPr>
  </w:style>
  <w:style w:type="paragraph" w:styleId="FootnoteText">
    <w:name w:val="footnote text"/>
    <w:basedOn w:val="Normal"/>
    <w:link w:val="FootnoteTextChar"/>
    <w:uiPriority w:val="99"/>
    <w:unhideWhenUsed/>
    <w:rsid w:val="0058318A"/>
    <w:pPr>
      <w:spacing w:before="0" w:after="0"/>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rsid w:val="0058318A"/>
    <w:rPr>
      <w:rFonts w:eastAsiaTheme="minorEastAsia"/>
      <w:sz w:val="20"/>
      <w:szCs w:val="20"/>
      <w:lang w:eastAsia="ja-JP"/>
    </w:rPr>
  </w:style>
  <w:style w:type="character" w:styleId="FootnoteReference">
    <w:name w:val="footnote reference"/>
    <w:basedOn w:val="DefaultParagraphFont"/>
    <w:uiPriority w:val="99"/>
    <w:semiHidden/>
    <w:unhideWhenUsed/>
    <w:rsid w:val="0058318A"/>
    <w:rPr>
      <w:vertAlign w:val="superscript"/>
    </w:rPr>
  </w:style>
  <w:style w:type="character" w:styleId="CommentReference">
    <w:name w:val="annotation reference"/>
    <w:uiPriority w:val="99"/>
    <w:semiHidden/>
    <w:rsid w:val="0058318A"/>
    <w:rPr>
      <w:rFonts w:ascii="Arial" w:hAnsi="Arial" w:cs="Times New Roman"/>
      <w:sz w:val="20"/>
      <w:szCs w:val="16"/>
    </w:rPr>
  </w:style>
  <w:style w:type="paragraph" w:styleId="MessageHeader">
    <w:name w:val="Message Header"/>
    <w:basedOn w:val="Normal"/>
    <w:link w:val="MessageHeaderChar"/>
    <w:uiPriority w:val="99"/>
    <w:unhideWhenUsed/>
    <w:rsid w:val="0058318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lang w:bidi="ar-SA"/>
    </w:rPr>
  </w:style>
  <w:style w:type="character" w:customStyle="1" w:styleId="MessageHeaderChar">
    <w:name w:val="Message Header Char"/>
    <w:basedOn w:val="DefaultParagraphFont"/>
    <w:link w:val="MessageHeader"/>
    <w:uiPriority w:val="99"/>
    <w:rsid w:val="0058318A"/>
    <w:rPr>
      <w:rFonts w:asciiTheme="majorHAnsi" w:eastAsiaTheme="majorEastAsia" w:hAnsiTheme="majorHAnsi" w:cstheme="majorBidi"/>
      <w:sz w:val="24"/>
      <w:szCs w:val="24"/>
      <w:shd w:val="pct20" w:color="auto" w:fill="auto"/>
    </w:rPr>
  </w:style>
  <w:style w:type="paragraph" w:styleId="CommentText">
    <w:name w:val="annotation text"/>
    <w:basedOn w:val="Normal"/>
    <w:link w:val="CommentTextChar"/>
    <w:uiPriority w:val="99"/>
    <w:semiHidden/>
    <w:unhideWhenUsed/>
    <w:rsid w:val="002F1B3D"/>
    <w:rPr>
      <w:sz w:val="20"/>
      <w:szCs w:val="20"/>
    </w:rPr>
  </w:style>
  <w:style w:type="character" w:customStyle="1" w:styleId="CommentTextChar">
    <w:name w:val="Comment Text Char"/>
    <w:basedOn w:val="DefaultParagraphFont"/>
    <w:link w:val="CommentText"/>
    <w:uiPriority w:val="99"/>
    <w:semiHidden/>
    <w:rsid w:val="002F1B3D"/>
    <w:rPr>
      <w:rFonts w:ascii="Arial" w:hAnsi="Arial" w:cs="Arial"/>
      <w:color w:val="262626" w:themeColor="text1" w:themeShade="80"/>
      <w:sz w:val="20"/>
      <w:szCs w:val="20"/>
      <w:lang w:bidi="he-IL"/>
    </w:rPr>
  </w:style>
  <w:style w:type="paragraph" w:styleId="CommentSubject">
    <w:name w:val="annotation subject"/>
    <w:basedOn w:val="CommentText"/>
    <w:next w:val="CommentText"/>
    <w:link w:val="CommentSubjectChar"/>
    <w:uiPriority w:val="99"/>
    <w:semiHidden/>
    <w:unhideWhenUsed/>
    <w:rsid w:val="002F1B3D"/>
    <w:rPr>
      <w:b/>
      <w:bCs/>
    </w:rPr>
  </w:style>
  <w:style w:type="character" w:customStyle="1" w:styleId="CommentSubjectChar">
    <w:name w:val="Comment Subject Char"/>
    <w:basedOn w:val="CommentTextChar"/>
    <w:link w:val="CommentSubject"/>
    <w:uiPriority w:val="99"/>
    <w:semiHidden/>
    <w:rsid w:val="002F1B3D"/>
    <w:rPr>
      <w:rFonts w:ascii="Arial" w:hAnsi="Arial" w:cs="Arial"/>
      <w:b/>
      <w:bCs/>
      <w:color w:val="262626" w:themeColor="text1" w:themeShade="80"/>
      <w:sz w:val="20"/>
      <w:szCs w:val="20"/>
      <w:lang w:bidi="he-IL"/>
    </w:rPr>
  </w:style>
  <w:style w:type="character" w:customStyle="1" w:styleId="ListParagraphChar">
    <w:name w:val="List Paragraph Char"/>
    <w:basedOn w:val="DefaultParagraphFont"/>
    <w:link w:val="ListParagraph"/>
    <w:uiPriority w:val="34"/>
    <w:rsid w:val="0079172B"/>
    <w:rPr>
      <w:rFonts w:ascii="Arial" w:hAnsi="Arial" w:cs="Arial"/>
      <w:szCs w:val="18"/>
      <w:lang w:bidi="he-IL"/>
    </w:rPr>
  </w:style>
  <w:style w:type="paragraph" w:customStyle="1" w:styleId="BulletTable">
    <w:name w:val="Bullet Table"/>
    <w:basedOn w:val="Bullet"/>
    <w:autoRedefine/>
    <w:uiPriority w:val="99"/>
    <w:rsid w:val="0079172B"/>
    <w:pPr>
      <w:numPr>
        <w:numId w:val="0"/>
      </w:numPr>
      <w:tabs>
        <w:tab w:val="left" w:pos="360"/>
      </w:tabs>
      <w:spacing w:before="40" w:after="40"/>
      <w:ind w:left="360" w:right="-648" w:hanging="432"/>
    </w:pPr>
    <w:rPr>
      <w:sz w:val="18"/>
    </w:rPr>
  </w:style>
  <w:style w:type="character" w:styleId="FollowedHyperlink">
    <w:name w:val="FollowedHyperlink"/>
    <w:basedOn w:val="DefaultParagraphFont"/>
    <w:uiPriority w:val="99"/>
    <w:semiHidden/>
    <w:unhideWhenUsed/>
    <w:rsid w:val="00242077"/>
    <w:rPr>
      <w:color w:val="4C4C4C" w:themeColor="followedHyperlink"/>
      <w:u w:val="single"/>
    </w:rPr>
  </w:style>
  <w:style w:type="character" w:customStyle="1" w:styleId="left">
    <w:name w:val="left"/>
    <w:basedOn w:val="DefaultParagraphFont"/>
    <w:rsid w:val="001D4DED"/>
  </w:style>
  <w:style w:type="paragraph" w:styleId="PlainText">
    <w:name w:val="Plain Text"/>
    <w:basedOn w:val="Normal"/>
    <w:link w:val="PlainTextChar"/>
    <w:uiPriority w:val="99"/>
    <w:semiHidden/>
    <w:unhideWhenUsed/>
    <w:rsid w:val="00EF1BE1"/>
    <w:pPr>
      <w:spacing w:before="0" w:after="0"/>
    </w:pPr>
    <w:rPr>
      <w:rFonts w:ascii="Consolas" w:eastAsia="Times New Roman" w:hAnsi="Consolas" w:cs="Times New Roman"/>
      <w:sz w:val="21"/>
      <w:szCs w:val="21"/>
      <w:lang w:bidi="ar-SA"/>
    </w:rPr>
  </w:style>
  <w:style w:type="character" w:customStyle="1" w:styleId="PlainTextChar">
    <w:name w:val="Plain Text Char"/>
    <w:basedOn w:val="DefaultParagraphFont"/>
    <w:link w:val="PlainText"/>
    <w:uiPriority w:val="99"/>
    <w:semiHidden/>
    <w:rsid w:val="00EF1BE1"/>
    <w:rPr>
      <w:rFonts w:ascii="Consolas" w:eastAsia="Times New Roman" w:hAnsi="Consolas" w:cs="Times New Roman"/>
      <w:sz w:val="21"/>
      <w:szCs w:val="21"/>
    </w:rPr>
  </w:style>
  <w:style w:type="paragraph" w:customStyle="1" w:styleId="DocumentLabel">
    <w:name w:val="Document Label"/>
    <w:basedOn w:val="Normal"/>
    <w:rsid w:val="00EF1BE1"/>
    <w:pPr>
      <w:spacing w:before="0" w:after="40" w:line="240" w:lineRule="atLeast"/>
      <w:jc w:val="center"/>
    </w:pPr>
    <w:rPr>
      <w:rFonts w:ascii="Garamond" w:eastAsia="Times New Roman" w:hAnsi="Garamond" w:cs="Times New Roman"/>
      <w:b/>
      <w:bCs/>
      <w:caps/>
      <w:spacing w:val="20"/>
      <w:sz w:val="18"/>
      <w:lang w:bidi="ar-SA"/>
    </w:rPr>
  </w:style>
  <w:style w:type="paragraph" w:styleId="Revision">
    <w:name w:val="Revision"/>
    <w:hidden/>
    <w:uiPriority w:val="99"/>
    <w:semiHidden/>
    <w:rsid w:val="00147E49"/>
    <w:pPr>
      <w:spacing w:after="0" w:line="240" w:lineRule="auto"/>
    </w:pPr>
    <w:rPr>
      <w:rFonts w:ascii="Arial" w:hAnsi="Arial" w:cs="Arial"/>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8F0"/>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4F28F0"/>
    <w:pPr>
      <w:keepNext/>
      <w:keepLines/>
      <w:pageBreakBefore/>
      <w:numPr>
        <w:numId w:val="13"/>
      </w:numPr>
      <w:spacing w:before="240" w:after="120"/>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0A55CA"/>
    <w:pPr>
      <w:pageBreakBefore w:val="0"/>
      <w:numPr>
        <w:ilvl w:val="1"/>
      </w:numPr>
      <w:ind w:left="720" w:hanging="720"/>
      <w:outlineLvl w:val="1"/>
    </w:pPr>
    <w:rPr>
      <w:smallCaps w:val="0"/>
      <w:sz w:val="28"/>
      <w:szCs w:val="28"/>
    </w:rPr>
  </w:style>
  <w:style w:type="paragraph" w:styleId="Heading3">
    <w:name w:val="heading 3"/>
    <w:basedOn w:val="Heading2"/>
    <w:next w:val="Normal"/>
    <w:link w:val="Heading3Char"/>
    <w:uiPriority w:val="9"/>
    <w:unhideWhenUsed/>
    <w:qFormat/>
    <w:rsid w:val="004F28F0"/>
    <w:pPr>
      <w:numPr>
        <w:ilvl w:val="2"/>
      </w:numPr>
      <w:outlineLvl w:val="2"/>
    </w:pPr>
    <w:rPr>
      <w:sz w:val="24"/>
      <w:szCs w:val="24"/>
    </w:rPr>
  </w:style>
  <w:style w:type="paragraph" w:styleId="Heading4">
    <w:name w:val="heading 4"/>
    <w:basedOn w:val="Heading3"/>
    <w:next w:val="Normal"/>
    <w:link w:val="Heading4Char"/>
    <w:uiPriority w:val="9"/>
    <w:unhideWhenUsed/>
    <w:qFormat/>
    <w:rsid w:val="004F28F0"/>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4F28F0"/>
    <w:pPr>
      <w:numPr>
        <w:ilvl w:val="4"/>
      </w:numPr>
      <w:outlineLvl w:val="4"/>
    </w:pPr>
    <w:rPr>
      <w:rFonts w:ascii="Arial" w:hAnsi="Arial"/>
      <w:i/>
      <w:color w:val="383838" w:themeColor="text1" w:themeShade="BF"/>
    </w:rPr>
  </w:style>
  <w:style w:type="paragraph" w:styleId="Heading6">
    <w:name w:val="heading 6"/>
    <w:basedOn w:val="Normal"/>
    <w:next w:val="Normal"/>
    <w:link w:val="Heading6Char"/>
    <w:uiPriority w:val="9"/>
    <w:unhideWhenUsed/>
    <w:qFormat/>
    <w:rsid w:val="004F28F0"/>
    <w:pPr>
      <w:keepNext/>
      <w:keepLines/>
      <w:numPr>
        <w:ilvl w:val="5"/>
        <w:numId w:val="5"/>
      </w:numPr>
      <w:spacing w:before="200" w:after="0"/>
      <w:ind w:left="1152" w:hanging="1152"/>
      <w:outlineLvl w:val="5"/>
    </w:pPr>
    <w:rPr>
      <w:rFonts w:eastAsiaTheme="majorEastAsia" w:cstheme="majorBidi"/>
      <w:i/>
      <w:iCs/>
      <w:color w:val="262626" w:themeColor="text1" w:themeShade="80"/>
      <w:sz w:val="20"/>
    </w:rPr>
  </w:style>
  <w:style w:type="paragraph" w:styleId="Heading7">
    <w:name w:val="heading 7"/>
    <w:basedOn w:val="Normal"/>
    <w:next w:val="Normal"/>
    <w:link w:val="Heading7Char"/>
    <w:uiPriority w:val="9"/>
    <w:semiHidden/>
    <w:unhideWhenUsed/>
    <w:qFormat/>
    <w:rsid w:val="00CB0414"/>
    <w:pPr>
      <w:keepNext/>
      <w:keepLines/>
      <w:spacing w:before="200" w:after="0"/>
      <w:outlineLvl w:val="6"/>
    </w:pPr>
    <w:rPr>
      <w:rFonts w:asciiTheme="majorHAnsi" w:eastAsiaTheme="majorEastAsia" w:hAnsiTheme="majorHAnsi" w:cstheme="majorBidi"/>
      <w:i/>
      <w:iCs/>
      <w:color w:val="787878"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4F28F0"/>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F28F0"/>
    <w:pPr>
      <w:ind w:left="720"/>
      <w:contextualSpacing/>
    </w:pPr>
  </w:style>
  <w:style w:type="paragraph" w:customStyle="1" w:styleId="VerizonHeadline1">
    <w:name w:val="Verizon Headline 1"/>
    <w:basedOn w:val="Normal"/>
    <w:qFormat/>
    <w:rsid w:val="004F28F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4F28F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4F28F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4F28F0"/>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0A55CA"/>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4F28F0"/>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4F28F0"/>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4F28F0"/>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4F28F0"/>
    <w:pPr>
      <w:spacing w:after="0"/>
    </w:pPr>
    <w:rPr>
      <w:sz w:val="18"/>
    </w:rPr>
  </w:style>
  <w:style w:type="character" w:customStyle="1" w:styleId="TableTextChar">
    <w:name w:val="TableText Char"/>
    <w:basedOn w:val="DefaultParagraphFont"/>
    <w:link w:val="TableText"/>
    <w:rsid w:val="004F28F0"/>
    <w:rPr>
      <w:rFonts w:ascii="Arial" w:hAnsi="Arial" w:cs="Arial"/>
      <w:sz w:val="18"/>
      <w:szCs w:val="18"/>
      <w:lang w:bidi="he-IL"/>
    </w:rPr>
  </w:style>
  <w:style w:type="character" w:customStyle="1" w:styleId="Heading5Char">
    <w:name w:val="Heading 5 Char"/>
    <w:basedOn w:val="DefaultParagraphFont"/>
    <w:link w:val="Heading5"/>
    <w:uiPriority w:val="9"/>
    <w:rsid w:val="004F28F0"/>
    <w:rPr>
      <w:rFonts w:ascii="Arial" w:eastAsiaTheme="majorEastAsia" w:hAnsi="Arial" w:cs="Arial"/>
      <w:b/>
      <w:i/>
      <w:iCs/>
      <w:color w:val="383838" w:themeColor="text1" w:themeShade="BF"/>
      <w:szCs w:val="24"/>
      <w:lang w:bidi="he-IL"/>
    </w:rPr>
  </w:style>
  <w:style w:type="paragraph" w:customStyle="1" w:styleId="Body">
    <w:name w:val="Body"/>
    <w:qFormat/>
    <w:rsid w:val="004F28F0"/>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4F28F0"/>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4F28F0"/>
    <w:pPr>
      <w:numPr>
        <w:numId w:val="14"/>
      </w:numPr>
      <w:spacing w:after="60"/>
    </w:pPr>
  </w:style>
  <w:style w:type="paragraph" w:customStyle="1" w:styleId="bullet2">
    <w:name w:val="bullet2"/>
    <w:basedOn w:val="bullet1"/>
    <w:qFormat/>
    <w:rsid w:val="004F28F0"/>
    <w:pPr>
      <w:numPr>
        <w:ilvl w:val="1"/>
      </w:numPr>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4F28F0"/>
    <w:pPr>
      <w:numPr>
        <w:ilvl w:val="2"/>
      </w:numPr>
    </w:pPr>
  </w:style>
  <w:style w:type="paragraph" w:customStyle="1" w:styleId="bullet4">
    <w:name w:val="bullet4"/>
    <w:basedOn w:val="bullet3"/>
    <w:qFormat/>
    <w:rsid w:val="004F28F0"/>
    <w:pPr>
      <w:numPr>
        <w:ilvl w:val="3"/>
      </w:numPr>
    </w:pPr>
  </w:style>
  <w:style w:type="character" w:customStyle="1" w:styleId="Heading6Char">
    <w:name w:val="Heading 6 Char"/>
    <w:basedOn w:val="DefaultParagraphFont"/>
    <w:link w:val="Heading6"/>
    <w:uiPriority w:val="9"/>
    <w:rsid w:val="004F28F0"/>
    <w:rPr>
      <w:rFonts w:ascii="Arial" w:eastAsiaTheme="majorEastAsia" w:hAnsi="Arial" w:cstheme="majorBidi"/>
      <w:i/>
      <w:iCs/>
      <w:color w:val="262626" w:themeColor="text1" w:themeShade="80"/>
      <w:sz w:val="20"/>
      <w:szCs w:val="18"/>
      <w:lang w:bidi="he-IL"/>
    </w:rPr>
  </w:style>
  <w:style w:type="paragraph" w:customStyle="1" w:styleId="VzHeader1">
    <w:name w:val="Vz Header1"/>
    <w:basedOn w:val="Normal"/>
    <w:next w:val="VzHeader2"/>
    <w:qFormat/>
    <w:rsid w:val="004F28F0"/>
    <w:pPr>
      <w:spacing w:after="0"/>
      <w:jc w:val="right"/>
    </w:pPr>
    <w:rPr>
      <w:rFonts w:ascii="IBM Plex Sans SemiBold" w:hAnsi="IBM Plex Sans SemiBold" w:cstheme="minorHAnsi"/>
      <w:b/>
      <w:sz w:val="28"/>
    </w:rPr>
  </w:style>
  <w:style w:type="paragraph" w:customStyle="1" w:styleId="VzHeader2">
    <w:name w:val="Vz Header2"/>
    <w:basedOn w:val="Normal"/>
    <w:qFormat/>
    <w:rsid w:val="004F28F0"/>
    <w:pPr>
      <w:spacing w:after="0"/>
      <w:jc w:val="right"/>
    </w:pPr>
    <w:rPr>
      <w:rFonts w:ascii="IBM Plex Sans Text" w:hAnsi="IBM Plex Sans Text" w:cstheme="minorHAnsi"/>
      <w:sz w:val="24"/>
    </w:rPr>
  </w:style>
  <w:style w:type="paragraph" w:customStyle="1" w:styleId="TOCheader">
    <w:name w:val="TOC header"/>
    <w:basedOn w:val="Normal"/>
    <w:next w:val="TOC1"/>
    <w:qFormat/>
    <w:rsid w:val="004F28F0"/>
    <w:pPr>
      <w:keepNext/>
      <w:keepLines/>
      <w:pageBreakBefore/>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4F28F0"/>
    <w:pPr>
      <w:outlineLvl w:val="1"/>
    </w:pPr>
    <w:rPr>
      <w:rFonts w:ascii="IBM Plex Sans SemiBold" w:hAnsi="IBM Plex Sans SemiBold"/>
      <w:caps/>
    </w:rPr>
  </w:style>
  <w:style w:type="paragraph" w:styleId="Title">
    <w:name w:val="Title"/>
    <w:basedOn w:val="Normal"/>
    <w:next w:val="Normal"/>
    <w:link w:val="TitleChar"/>
    <w:uiPriority w:val="10"/>
    <w:semiHidden/>
    <w:qFormat/>
    <w:rsid w:val="004F28F0"/>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4F28F0"/>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4F28F0"/>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4F28F0"/>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4F28F0"/>
    <w:pPr>
      <w:spacing w:after="60"/>
      <w:ind w:left="720" w:hanging="360"/>
    </w:pPr>
  </w:style>
  <w:style w:type="character" w:customStyle="1" w:styleId="numberlist1Char">
    <w:name w:val="numberlist1 Char"/>
    <w:basedOn w:val="DefaultParagraphFont"/>
    <w:link w:val="numberlist1"/>
    <w:rsid w:val="004F28F0"/>
    <w:rPr>
      <w:rFonts w:ascii="Arial" w:hAnsi="Arial" w:cs="Arial"/>
      <w:szCs w:val="18"/>
      <w:lang w:bidi="he-IL"/>
    </w:rPr>
  </w:style>
  <w:style w:type="paragraph" w:customStyle="1" w:styleId="numberlist2">
    <w:name w:val="numberlist2"/>
    <w:basedOn w:val="numberlist1"/>
    <w:link w:val="numberlist2Char"/>
    <w:qFormat/>
    <w:rsid w:val="004F28F0"/>
    <w:pPr>
      <w:ind w:left="1080"/>
    </w:pPr>
    <w:rPr>
      <w:color w:val="262626" w:themeColor="text1" w:themeShade="80"/>
    </w:rPr>
  </w:style>
  <w:style w:type="character" w:customStyle="1" w:styleId="numberlist2Char">
    <w:name w:val="numberlist2 Char"/>
    <w:basedOn w:val="DefaultParagraphFont"/>
    <w:link w:val="numberlist2"/>
    <w:rsid w:val="004F28F0"/>
    <w:rPr>
      <w:rFonts w:ascii="Arial" w:hAnsi="Arial" w:cs="Arial"/>
      <w:color w:val="262626" w:themeColor="text1" w:themeShade="80"/>
      <w:szCs w:val="18"/>
      <w:lang w:bidi="he-IL"/>
    </w:rPr>
  </w:style>
  <w:style w:type="paragraph" w:styleId="ListNumber2">
    <w:name w:val="List Number 2"/>
    <w:basedOn w:val="Normal"/>
    <w:uiPriority w:val="99"/>
    <w:semiHidden/>
    <w:unhideWhenUsed/>
    <w:rsid w:val="00941301"/>
    <w:pPr>
      <w:numPr>
        <w:numId w:val="2"/>
      </w:numPr>
      <w:contextualSpacing/>
    </w:pPr>
  </w:style>
  <w:style w:type="paragraph" w:customStyle="1" w:styleId="numberlist3">
    <w:name w:val="numberlist3"/>
    <w:basedOn w:val="numberlist2"/>
    <w:link w:val="numberlist3Char"/>
    <w:qFormat/>
    <w:rsid w:val="004F28F0"/>
    <w:pPr>
      <w:numPr>
        <w:numId w:val="10"/>
      </w:numPr>
      <w:ind w:left="1440"/>
    </w:pPr>
  </w:style>
  <w:style w:type="character" w:customStyle="1" w:styleId="numberlist3Char">
    <w:name w:val="numberlist3 Char"/>
    <w:basedOn w:val="DefaultParagraphFont"/>
    <w:link w:val="numberlist3"/>
    <w:rsid w:val="004F28F0"/>
    <w:rPr>
      <w:rFonts w:ascii="Arial" w:hAnsi="Arial" w:cs="Arial"/>
      <w:color w:val="262626" w:themeColor="text1" w:themeShade="80"/>
      <w:szCs w:val="18"/>
      <w:lang w:bidi="he-IL"/>
    </w:rPr>
  </w:style>
  <w:style w:type="paragraph" w:styleId="ListNumber3">
    <w:name w:val="List Number 3"/>
    <w:basedOn w:val="Normal"/>
    <w:uiPriority w:val="99"/>
    <w:semiHidden/>
    <w:unhideWhenUsed/>
    <w:rsid w:val="00941301"/>
    <w:pPr>
      <w:numPr>
        <w:numId w:val="3"/>
      </w:numPr>
      <w:contextualSpacing/>
    </w:pPr>
  </w:style>
  <w:style w:type="paragraph" w:customStyle="1" w:styleId="numberlist4">
    <w:name w:val="numberlist4"/>
    <w:basedOn w:val="numberlist3"/>
    <w:link w:val="numberlist4Char"/>
    <w:qFormat/>
    <w:rsid w:val="004F28F0"/>
    <w:pPr>
      <w:numPr>
        <w:numId w:val="0"/>
      </w:numPr>
      <w:ind w:left="1800" w:hanging="360"/>
    </w:pPr>
  </w:style>
  <w:style w:type="character" w:customStyle="1" w:styleId="numberlist4Char">
    <w:name w:val="numberlist4 Char"/>
    <w:basedOn w:val="numberlist3Char"/>
    <w:link w:val="numberlist4"/>
    <w:rsid w:val="004F28F0"/>
    <w:rPr>
      <w:rFonts w:ascii="Arial" w:hAnsi="Arial" w:cs="Arial"/>
      <w:color w:val="262626" w:themeColor="text1" w:themeShade="80"/>
      <w:szCs w:val="18"/>
      <w:lang w:bidi="he-IL"/>
    </w:rPr>
  </w:style>
  <w:style w:type="paragraph" w:styleId="ListNumber4">
    <w:name w:val="List Number 4"/>
    <w:basedOn w:val="Normal"/>
    <w:uiPriority w:val="99"/>
    <w:semiHidden/>
    <w:unhideWhenUsed/>
    <w:rsid w:val="00941301"/>
    <w:pPr>
      <w:numPr>
        <w:numId w:val="4"/>
      </w:numPr>
      <w:contextualSpacing/>
    </w:pPr>
  </w:style>
  <w:style w:type="paragraph" w:customStyle="1" w:styleId="TableNum">
    <w:name w:val="TableNum"/>
    <w:basedOn w:val="TableText"/>
    <w:link w:val="TableNumChar"/>
    <w:qFormat/>
    <w:rsid w:val="004F28F0"/>
    <w:pPr>
      <w:numPr>
        <w:numId w:val="12"/>
      </w:numPr>
      <w:spacing w:before="20" w:after="40"/>
      <w:ind w:left="389" w:hanging="274"/>
    </w:pPr>
  </w:style>
  <w:style w:type="character" w:customStyle="1" w:styleId="TableNumChar">
    <w:name w:val="TableNum Char"/>
    <w:basedOn w:val="TableTextChar"/>
    <w:link w:val="TableNum"/>
    <w:rsid w:val="004F28F0"/>
    <w:rPr>
      <w:rFonts w:ascii="Arial" w:hAnsi="Arial" w:cs="Arial"/>
      <w:sz w:val="18"/>
      <w:szCs w:val="18"/>
      <w:lang w:bidi="he-IL"/>
    </w:rPr>
  </w:style>
  <w:style w:type="paragraph" w:customStyle="1" w:styleId="TableBullet">
    <w:name w:val="TableBullet"/>
    <w:basedOn w:val="TableText"/>
    <w:qFormat/>
    <w:rsid w:val="004F28F0"/>
    <w:pPr>
      <w:numPr>
        <w:numId w:val="15"/>
      </w:numPr>
      <w:spacing w:before="20" w:after="40"/>
    </w:pPr>
  </w:style>
  <w:style w:type="paragraph" w:customStyle="1" w:styleId="TableTextBold">
    <w:name w:val="TableText Bold"/>
    <w:basedOn w:val="TableText"/>
    <w:qFormat/>
    <w:rsid w:val="004F28F0"/>
    <w:rPr>
      <w:b/>
      <w:lang w:val="en-GB" w:bidi="ar-SA"/>
    </w:rPr>
  </w:style>
  <w:style w:type="paragraph" w:customStyle="1" w:styleId="continue1">
    <w:name w:val="continue1"/>
    <w:basedOn w:val="Body"/>
    <w:link w:val="continue1Char"/>
    <w:qFormat/>
    <w:rsid w:val="004F28F0"/>
    <w:pPr>
      <w:spacing w:after="60"/>
      <w:ind w:left="720"/>
    </w:pPr>
  </w:style>
  <w:style w:type="character" w:customStyle="1" w:styleId="continue1Char">
    <w:name w:val="continue1 Char"/>
    <w:basedOn w:val="DefaultParagraphFont"/>
    <w:link w:val="continue1"/>
    <w:rsid w:val="004F28F0"/>
    <w:rPr>
      <w:rFonts w:ascii="Arial" w:hAnsi="Arial" w:cs="Arial"/>
      <w:szCs w:val="18"/>
      <w:lang w:bidi="he-IL"/>
    </w:rPr>
  </w:style>
  <w:style w:type="paragraph" w:customStyle="1" w:styleId="continue2">
    <w:name w:val="continue2"/>
    <w:basedOn w:val="Body"/>
    <w:link w:val="continue2Char"/>
    <w:qFormat/>
    <w:rsid w:val="004F28F0"/>
    <w:pPr>
      <w:spacing w:after="60"/>
      <w:ind w:left="1080"/>
    </w:pPr>
  </w:style>
  <w:style w:type="character" w:customStyle="1" w:styleId="continue2Char">
    <w:name w:val="continue2 Char"/>
    <w:basedOn w:val="DefaultParagraphFont"/>
    <w:link w:val="continue2"/>
    <w:rsid w:val="004F28F0"/>
    <w:rPr>
      <w:rFonts w:ascii="Arial" w:hAnsi="Arial" w:cs="Arial"/>
      <w:szCs w:val="18"/>
      <w:lang w:bidi="he-IL"/>
    </w:rPr>
  </w:style>
  <w:style w:type="paragraph" w:customStyle="1" w:styleId="continue3">
    <w:name w:val="continue3"/>
    <w:basedOn w:val="Body"/>
    <w:link w:val="continue3Char"/>
    <w:qFormat/>
    <w:rsid w:val="004F28F0"/>
    <w:pPr>
      <w:spacing w:after="60"/>
      <w:ind w:left="1440"/>
    </w:pPr>
  </w:style>
  <w:style w:type="character" w:customStyle="1" w:styleId="continue3Char">
    <w:name w:val="continue3 Char"/>
    <w:basedOn w:val="DefaultParagraphFont"/>
    <w:link w:val="continue3"/>
    <w:rsid w:val="004F28F0"/>
    <w:rPr>
      <w:rFonts w:ascii="Arial" w:hAnsi="Arial" w:cs="Arial"/>
      <w:szCs w:val="18"/>
      <w:lang w:bidi="he-IL"/>
    </w:rPr>
  </w:style>
  <w:style w:type="paragraph" w:customStyle="1" w:styleId="continue4">
    <w:name w:val="continue4"/>
    <w:basedOn w:val="Body"/>
    <w:qFormat/>
    <w:rsid w:val="004F28F0"/>
    <w:pPr>
      <w:spacing w:after="60"/>
      <w:ind w:left="1800"/>
    </w:pPr>
  </w:style>
  <w:style w:type="paragraph" w:customStyle="1" w:styleId="space">
    <w:name w:val="space"/>
    <w:basedOn w:val="Body"/>
    <w:qFormat/>
    <w:rsid w:val="004F28F0"/>
    <w:pPr>
      <w:spacing w:before="0" w:after="0"/>
    </w:pPr>
    <w:rPr>
      <w:sz w:val="16"/>
    </w:rPr>
  </w:style>
  <w:style w:type="paragraph" w:customStyle="1" w:styleId="DMSFooter">
    <w:name w:val="DMS Footer"/>
    <w:basedOn w:val="Normal"/>
    <w:qFormat/>
    <w:rsid w:val="004F28F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4F28F0"/>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link w:val="CaptionChar"/>
    <w:uiPriority w:val="35"/>
    <w:unhideWhenUsed/>
    <w:qFormat/>
    <w:rsid w:val="004F28F0"/>
    <w:pPr>
      <w:spacing w:before="0"/>
    </w:pPr>
    <w:rPr>
      <w:b/>
      <w:bCs/>
      <w:sz w:val="20"/>
    </w:rPr>
  </w:style>
  <w:style w:type="paragraph" w:customStyle="1" w:styleId="VerizonLetter">
    <w:name w:val="Verizon Letter"/>
    <w:basedOn w:val="Normal"/>
    <w:qFormat/>
    <w:rsid w:val="004F28F0"/>
    <w:pPr>
      <w:autoSpaceDE w:val="0"/>
      <w:autoSpaceDN w:val="0"/>
      <w:adjustRightInd w:val="0"/>
      <w:spacing w:before="170" w:after="120" w:line="280" w:lineRule="exact"/>
    </w:pPr>
    <w:rPr>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4F28F0"/>
    <w:pPr>
      <w:spacing w:after="120" w:line="280" w:lineRule="exact"/>
    </w:pPr>
    <w:rPr>
      <w:color w:val="262626" w:themeColor="text1" w:themeShade="80"/>
      <w:sz w:val="18"/>
    </w:rPr>
  </w:style>
  <w:style w:type="paragraph" w:styleId="NoSpacing">
    <w:name w:val="No Spacing"/>
    <w:uiPriority w:val="1"/>
    <w:qFormat/>
    <w:rsid w:val="004F28F0"/>
    <w:pPr>
      <w:spacing w:after="0" w:line="240" w:lineRule="auto"/>
    </w:pPr>
    <w:rPr>
      <w:sz w:val="16"/>
      <w:lang w:bidi="he-IL"/>
    </w:rPr>
  </w:style>
  <w:style w:type="paragraph" w:customStyle="1" w:styleId="TableHeading0">
    <w:name w:val="Table Heading"/>
    <w:basedOn w:val="Normal"/>
    <w:autoRedefine/>
    <w:uiPriority w:val="99"/>
    <w:qFormat/>
    <w:rsid w:val="004F28F0"/>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4F28F0"/>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4F28F0"/>
    <w:rPr>
      <w:rFonts w:ascii="Arial" w:eastAsia="Calibri" w:hAnsi="Arial" w:cs="Times New Roman"/>
      <w:sz w:val="18"/>
      <w:szCs w:val="20"/>
      <w:lang w:val="en-GB"/>
    </w:rPr>
  </w:style>
  <w:style w:type="table" w:customStyle="1" w:styleId="TableGrid1">
    <w:name w:val="Table Grid1"/>
    <w:basedOn w:val="TableNormal"/>
    <w:next w:val="TableGrid"/>
    <w:uiPriority w:val="59"/>
    <w:rsid w:val="00B7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Last">
    <w:name w:val="Bullet 1 Last"/>
    <w:basedOn w:val="Normal"/>
    <w:next w:val="Normal"/>
    <w:link w:val="Bullet1LastChar"/>
    <w:autoRedefine/>
    <w:uiPriority w:val="99"/>
    <w:rsid w:val="00CB0414"/>
    <w:pPr>
      <w:numPr>
        <w:numId w:val="5"/>
      </w:numPr>
      <w:spacing w:before="120" w:after="180"/>
      <w:ind w:left="720"/>
    </w:pPr>
    <w:rPr>
      <w:rFonts w:eastAsia="Calibri" w:cs="Times New Roman"/>
      <w:sz w:val="20"/>
      <w:szCs w:val="24"/>
      <w:lang w:bidi="ar-SA"/>
    </w:rPr>
  </w:style>
  <w:style w:type="character" w:customStyle="1" w:styleId="Bullet1LastChar">
    <w:name w:val="Bullet 1 Last Char"/>
    <w:link w:val="Bullet1Last"/>
    <w:uiPriority w:val="99"/>
    <w:locked/>
    <w:rsid w:val="00CB0414"/>
    <w:rPr>
      <w:rFonts w:ascii="Arial" w:eastAsia="Calibri" w:hAnsi="Arial" w:cs="Times New Roman"/>
      <w:sz w:val="20"/>
      <w:szCs w:val="24"/>
    </w:rPr>
  </w:style>
  <w:style w:type="character" w:styleId="Strong">
    <w:name w:val="Strong"/>
    <w:uiPriority w:val="22"/>
    <w:qFormat/>
    <w:rsid w:val="00CB0414"/>
    <w:rPr>
      <w:b/>
      <w:bCs/>
    </w:rPr>
  </w:style>
  <w:style w:type="character" w:customStyle="1" w:styleId="Heading7Char">
    <w:name w:val="Heading 7 Char"/>
    <w:basedOn w:val="DefaultParagraphFont"/>
    <w:link w:val="Heading7"/>
    <w:uiPriority w:val="9"/>
    <w:semiHidden/>
    <w:rsid w:val="00CB0414"/>
    <w:rPr>
      <w:rFonts w:asciiTheme="majorHAnsi" w:eastAsiaTheme="majorEastAsia" w:hAnsiTheme="majorHAnsi" w:cstheme="majorBidi"/>
      <w:i/>
      <w:iCs/>
      <w:color w:val="787878" w:themeColor="text1" w:themeTint="BF"/>
      <w:szCs w:val="18"/>
      <w:lang w:bidi="he-IL"/>
    </w:rPr>
  </w:style>
  <w:style w:type="paragraph" w:customStyle="1" w:styleId="Bullet">
    <w:name w:val="Bullet"/>
    <w:basedOn w:val="Normal"/>
    <w:link w:val="BulletChar"/>
    <w:autoRedefine/>
    <w:uiPriority w:val="99"/>
    <w:rsid w:val="00CB0414"/>
    <w:pPr>
      <w:numPr>
        <w:numId w:val="6"/>
      </w:numPr>
      <w:tabs>
        <w:tab w:val="left" w:pos="720"/>
      </w:tabs>
      <w:spacing w:before="120" w:after="120"/>
    </w:pPr>
    <w:rPr>
      <w:rFonts w:eastAsia="Calibri" w:cs="Times New Roman"/>
      <w:sz w:val="20"/>
      <w:szCs w:val="20"/>
      <w:lang w:bidi="ar-SA"/>
    </w:rPr>
  </w:style>
  <w:style w:type="character" w:customStyle="1" w:styleId="BulletChar">
    <w:name w:val="Bullet Char"/>
    <w:link w:val="Bullet"/>
    <w:uiPriority w:val="99"/>
    <w:locked/>
    <w:rsid w:val="00CB0414"/>
    <w:rPr>
      <w:rFonts w:ascii="Arial" w:eastAsia="Calibri" w:hAnsi="Arial" w:cs="Times New Roman"/>
      <w:sz w:val="20"/>
      <w:szCs w:val="20"/>
    </w:rPr>
  </w:style>
  <w:style w:type="paragraph" w:customStyle="1" w:styleId="Bullet20">
    <w:name w:val="Bullet 2"/>
    <w:basedOn w:val="Normal"/>
    <w:link w:val="Bullet2Char"/>
    <w:autoRedefine/>
    <w:uiPriority w:val="99"/>
    <w:rsid w:val="00CB0414"/>
    <w:pPr>
      <w:numPr>
        <w:numId w:val="7"/>
      </w:numPr>
      <w:spacing w:before="120" w:after="120"/>
    </w:pPr>
    <w:rPr>
      <w:rFonts w:eastAsia="Calibri" w:cs="Times New Roman"/>
      <w:sz w:val="20"/>
      <w:szCs w:val="24"/>
      <w:lang w:bidi="ar-SA"/>
    </w:rPr>
  </w:style>
  <w:style w:type="character" w:customStyle="1" w:styleId="Bullet2Char">
    <w:name w:val="Bullet 2 Char"/>
    <w:link w:val="Bullet20"/>
    <w:uiPriority w:val="99"/>
    <w:locked/>
    <w:rsid w:val="00CB0414"/>
    <w:rPr>
      <w:rFonts w:ascii="Arial" w:eastAsia="Calibri" w:hAnsi="Arial" w:cs="Times New Roman"/>
      <w:sz w:val="20"/>
      <w:szCs w:val="24"/>
    </w:rPr>
  </w:style>
  <w:style w:type="paragraph" w:customStyle="1" w:styleId="Bullet2Last">
    <w:name w:val="Bullet 2 Last"/>
    <w:basedOn w:val="Normal"/>
    <w:autoRedefine/>
    <w:uiPriority w:val="99"/>
    <w:rsid w:val="00CB0414"/>
    <w:pPr>
      <w:numPr>
        <w:numId w:val="8"/>
      </w:numPr>
      <w:tabs>
        <w:tab w:val="left" w:pos="1440"/>
      </w:tabs>
      <w:spacing w:before="120" w:after="180"/>
    </w:pPr>
    <w:rPr>
      <w:rFonts w:eastAsia="Calibri" w:cs="Times New Roman"/>
      <w:sz w:val="20"/>
      <w:szCs w:val="22"/>
      <w:lang w:bidi="ar-SA"/>
    </w:rPr>
  </w:style>
  <w:style w:type="paragraph" w:styleId="ListBullet2">
    <w:name w:val="List Bullet 2"/>
    <w:basedOn w:val="Normal"/>
    <w:autoRedefine/>
    <w:uiPriority w:val="99"/>
    <w:semiHidden/>
    <w:unhideWhenUsed/>
    <w:rsid w:val="00CB0414"/>
    <w:pPr>
      <w:numPr>
        <w:numId w:val="9"/>
      </w:numPr>
      <w:spacing w:before="120" w:after="120"/>
    </w:pPr>
    <w:rPr>
      <w:rFonts w:eastAsia="Calibri" w:cs="Times New Roman"/>
      <w:sz w:val="20"/>
      <w:szCs w:val="22"/>
      <w:lang w:bidi="ar-SA"/>
    </w:rPr>
  </w:style>
  <w:style w:type="paragraph" w:customStyle="1" w:styleId="BulletLast">
    <w:name w:val="Bullet Last"/>
    <w:basedOn w:val="Bullet"/>
    <w:next w:val="Normal"/>
    <w:link w:val="BulletLastChar"/>
    <w:autoRedefine/>
    <w:uiPriority w:val="99"/>
    <w:rsid w:val="0058318A"/>
    <w:pPr>
      <w:numPr>
        <w:numId w:val="0"/>
      </w:numPr>
      <w:spacing w:before="0" w:after="180"/>
      <w:ind w:left="432" w:hanging="432"/>
    </w:pPr>
  </w:style>
  <w:style w:type="character" w:customStyle="1" w:styleId="BulletLastChar">
    <w:name w:val="Bullet Last Char"/>
    <w:link w:val="BulletLast"/>
    <w:uiPriority w:val="99"/>
    <w:locked/>
    <w:rsid w:val="0058318A"/>
    <w:rPr>
      <w:rFonts w:ascii="Arial" w:eastAsia="Calibri" w:hAnsi="Arial" w:cs="Times New Roman"/>
      <w:sz w:val="20"/>
      <w:szCs w:val="20"/>
    </w:rPr>
  </w:style>
  <w:style w:type="character" w:customStyle="1" w:styleId="CaptionChar">
    <w:name w:val="Caption Char"/>
    <w:link w:val="Caption"/>
    <w:uiPriority w:val="35"/>
    <w:locked/>
    <w:rsid w:val="0058318A"/>
    <w:rPr>
      <w:rFonts w:ascii="Arial" w:hAnsi="Arial" w:cs="Arial"/>
      <w:b/>
      <w:bCs/>
      <w:sz w:val="20"/>
      <w:szCs w:val="18"/>
      <w:lang w:bidi="he-IL"/>
    </w:rPr>
  </w:style>
  <w:style w:type="paragraph" w:styleId="List">
    <w:name w:val="List"/>
    <w:basedOn w:val="Normal"/>
    <w:autoRedefine/>
    <w:uiPriority w:val="99"/>
    <w:semiHidden/>
    <w:unhideWhenUsed/>
    <w:rsid w:val="0058318A"/>
    <w:pPr>
      <w:numPr>
        <w:numId w:val="11"/>
      </w:numPr>
      <w:spacing w:before="120" w:after="120"/>
      <w:ind w:left="720"/>
    </w:pPr>
    <w:rPr>
      <w:rFonts w:eastAsia="Calibri" w:cs="Times New Roman"/>
      <w:sz w:val="20"/>
      <w:szCs w:val="22"/>
      <w:lang w:bidi="ar-SA"/>
    </w:rPr>
  </w:style>
  <w:style w:type="paragraph" w:styleId="FootnoteText">
    <w:name w:val="footnote text"/>
    <w:basedOn w:val="Normal"/>
    <w:link w:val="FootnoteTextChar"/>
    <w:uiPriority w:val="99"/>
    <w:unhideWhenUsed/>
    <w:rsid w:val="0058318A"/>
    <w:pPr>
      <w:spacing w:before="0" w:after="0"/>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rsid w:val="0058318A"/>
    <w:rPr>
      <w:rFonts w:eastAsiaTheme="minorEastAsia"/>
      <w:sz w:val="20"/>
      <w:szCs w:val="20"/>
      <w:lang w:eastAsia="ja-JP"/>
    </w:rPr>
  </w:style>
  <w:style w:type="character" w:styleId="FootnoteReference">
    <w:name w:val="footnote reference"/>
    <w:basedOn w:val="DefaultParagraphFont"/>
    <w:uiPriority w:val="99"/>
    <w:semiHidden/>
    <w:unhideWhenUsed/>
    <w:rsid w:val="0058318A"/>
    <w:rPr>
      <w:vertAlign w:val="superscript"/>
    </w:rPr>
  </w:style>
  <w:style w:type="character" w:styleId="CommentReference">
    <w:name w:val="annotation reference"/>
    <w:uiPriority w:val="99"/>
    <w:semiHidden/>
    <w:rsid w:val="0058318A"/>
    <w:rPr>
      <w:rFonts w:ascii="Arial" w:hAnsi="Arial" w:cs="Times New Roman"/>
      <w:sz w:val="20"/>
      <w:szCs w:val="16"/>
    </w:rPr>
  </w:style>
  <w:style w:type="paragraph" w:styleId="MessageHeader">
    <w:name w:val="Message Header"/>
    <w:basedOn w:val="Normal"/>
    <w:link w:val="MessageHeaderChar"/>
    <w:uiPriority w:val="99"/>
    <w:unhideWhenUsed/>
    <w:rsid w:val="0058318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lang w:bidi="ar-SA"/>
    </w:rPr>
  </w:style>
  <w:style w:type="character" w:customStyle="1" w:styleId="MessageHeaderChar">
    <w:name w:val="Message Header Char"/>
    <w:basedOn w:val="DefaultParagraphFont"/>
    <w:link w:val="MessageHeader"/>
    <w:uiPriority w:val="99"/>
    <w:rsid w:val="0058318A"/>
    <w:rPr>
      <w:rFonts w:asciiTheme="majorHAnsi" w:eastAsiaTheme="majorEastAsia" w:hAnsiTheme="majorHAnsi" w:cstheme="majorBidi"/>
      <w:sz w:val="24"/>
      <w:szCs w:val="24"/>
      <w:shd w:val="pct20" w:color="auto" w:fill="auto"/>
    </w:rPr>
  </w:style>
  <w:style w:type="paragraph" w:styleId="CommentText">
    <w:name w:val="annotation text"/>
    <w:basedOn w:val="Normal"/>
    <w:link w:val="CommentTextChar"/>
    <w:uiPriority w:val="99"/>
    <w:semiHidden/>
    <w:unhideWhenUsed/>
    <w:rsid w:val="002F1B3D"/>
    <w:rPr>
      <w:sz w:val="20"/>
      <w:szCs w:val="20"/>
    </w:rPr>
  </w:style>
  <w:style w:type="character" w:customStyle="1" w:styleId="CommentTextChar">
    <w:name w:val="Comment Text Char"/>
    <w:basedOn w:val="DefaultParagraphFont"/>
    <w:link w:val="CommentText"/>
    <w:uiPriority w:val="99"/>
    <w:semiHidden/>
    <w:rsid w:val="002F1B3D"/>
    <w:rPr>
      <w:rFonts w:ascii="Arial" w:hAnsi="Arial" w:cs="Arial"/>
      <w:color w:val="262626" w:themeColor="text1" w:themeShade="80"/>
      <w:sz w:val="20"/>
      <w:szCs w:val="20"/>
      <w:lang w:bidi="he-IL"/>
    </w:rPr>
  </w:style>
  <w:style w:type="paragraph" w:styleId="CommentSubject">
    <w:name w:val="annotation subject"/>
    <w:basedOn w:val="CommentText"/>
    <w:next w:val="CommentText"/>
    <w:link w:val="CommentSubjectChar"/>
    <w:uiPriority w:val="99"/>
    <w:semiHidden/>
    <w:unhideWhenUsed/>
    <w:rsid w:val="002F1B3D"/>
    <w:rPr>
      <w:b/>
      <w:bCs/>
    </w:rPr>
  </w:style>
  <w:style w:type="character" w:customStyle="1" w:styleId="CommentSubjectChar">
    <w:name w:val="Comment Subject Char"/>
    <w:basedOn w:val="CommentTextChar"/>
    <w:link w:val="CommentSubject"/>
    <w:uiPriority w:val="99"/>
    <w:semiHidden/>
    <w:rsid w:val="002F1B3D"/>
    <w:rPr>
      <w:rFonts w:ascii="Arial" w:hAnsi="Arial" w:cs="Arial"/>
      <w:b/>
      <w:bCs/>
      <w:color w:val="262626" w:themeColor="text1" w:themeShade="80"/>
      <w:sz w:val="20"/>
      <w:szCs w:val="20"/>
      <w:lang w:bidi="he-IL"/>
    </w:rPr>
  </w:style>
  <w:style w:type="character" w:customStyle="1" w:styleId="ListParagraphChar">
    <w:name w:val="List Paragraph Char"/>
    <w:basedOn w:val="DefaultParagraphFont"/>
    <w:link w:val="ListParagraph"/>
    <w:uiPriority w:val="34"/>
    <w:rsid w:val="0079172B"/>
    <w:rPr>
      <w:rFonts w:ascii="Arial" w:hAnsi="Arial" w:cs="Arial"/>
      <w:szCs w:val="18"/>
      <w:lang w:bidi="he-IL"/>
    </w:rPr>
  </w:style>
  <w:style w:type="paragraph" w:customStyle="1" w:styleId="BulletTable">
    <w:name w:val="Bullet Table"/>
    <w:basedOn w:val="Bullet"/>
    <w:autoRedefine/>
    <w:uiPriority w:val="99"/>
    <w:rsid w:val="0079172B"/>
    <w:pPr>
      <w:numPr>
        <w:numId w:val="0"/>
      </w:numPr>
      <w:tabs>
        <w:tab w:val="left" w:pos="360"/>
      </w:tabs>
      <w:spacing w:before="40" w:after="40"/>
      <w:ind w:left="360" w:right="-648" w:hanging="432"/>
    </w:pPr>
    <w:rPr>
      <w:sz w:val="18"/>
    </w:rPr>
  </w:style>
  <w:style w:type="character" w:styleId="FollowedHyperlink">
    <w:name w:val="FollowedHyperlink"/>
    <w:basedOn w:val="DefaultParagraphFont"/>
    <w:uiPriority w:val="99"/>
    <w:semiHidden/>
    <w:unhideWhenUsed/>
    <w:rsid w:val="00242077"/>
    <w:rPr>
      <w:color w:val="4C4C4C" w:themeColor="followedHyperlink"/>
      <w:u w:val="single"/>
    </w:rPr>
  </w:style>
  <w:style w:type="character" w:customStyle="1" w:styleId="left">
    <w:name w:val="left"/>
    <w:basedOn w:val="DefaultParagraphFont"/>
    <w:rsid w:val="001D4DED"/>
  </w:style>
  <w:style w:type="paragraph" w:styleId="PlainText">
    <w:name w:val="Plain Text"/>
    <w:basedOn w:val="Normal"/>
    <w:link w:val="PlainTextChar"/>
    <w:uiPriority w:val="99"/>
    <w:semiHidden/>
    <w:unhideWhenUsed/>
    <w:rsid w:val="00EF1BE1"/>
    <w:pPr>
      <w:spacing w:before="0" w:after="0"/>
    </w:pPr>
    <w:rPr>
      <w:rFonts w:ascii="Consolas" w:eastAsia="Times New Roman" w:hAnsi="Consolas" w:cs="Times New Roman"/>
      <w:sz w:val="21"/>
      <w:szCs w:val="21"/>
      <w:lang w:bidi="ar-SA"/>
    </w:rPr>
  </w:style>
  <w:style w:type="character" w:customStyle="1" w:styleId="PlainTextChar">
    <w:name w:val="Plain Text Char"/>
    <w:basedOn w:val="DefaultParagraphFont"/>
    <w:link w:val="PlainText"/>
    <w:uiPriority w:val="99"/>
    <w:semiHidden/>
    <w:rsid w:val="00EF1BE1"/>
    <w:rPr>
      <w:rFonts w:ascii="Consolas" w:eastAsia="Times New Roman" w:hAnsi="Consolas" w:cs="Times New Roman"/>
      <w:sz w:val="21"/>
      <w:szCs w:val="21"/>
    </w:rPr>
  </w:style>
  <w:style w:type="paragraph" w:customStyle="1" w:styleId="DocumentLabel">
    <w:name w:val="Document Label"/>
    <w:basedOn w:val="Normal"/>
    <w:rsid w:val="00EF1BE1"/>
    <w:pPr>
      <w:spacing w:before="0" w:after="40" w:line="240" w:lineRule="atLeast"/>
      <w:jc w:val="center"/>
    </w:pPr>
    <w:rPr>
      <w:rFonts w:ascii="Garamond" w:eastAsia="Times New Roman" w:hAnsi="Garamond" w:cs="Times New Roman"/>
      <w:b/>
      <w:bCs/>
      <w:caps/>
      <w:spacing w:val="20"/>
      <w:sz w:val="18"/>
      <w:lang w:bidi="ar-SA"/>
    </w:rPr>
  </w:style>
  <w:style w:type="paragraph" w:styleId="Revision">
    <w:name w:val="Revision"/>
    <w:hidden/>
    <w:uiPriority w:val="99"/>
    <w:semiHidden/>
    <w:rsid w:val="00147E49"/>
    <w:pPr>
      <w:spacing w:after="0" w:line="240" w:lineRule="auto"/>
    </w:pPr>
    <w:rPr>
      <w:rFonts w:ascii="Arial" w:hAnsi="Arial" w:cs="Arial"/>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120538889">
      <w:bodyDiv w:val="1"/>
      <w:marLeft w:val="0"/>
      <w:marRight w:val="0"/>
      <w:marTop w:val="0"/>
      <w:marBottom w:val="0"/>
      <w:divBdr>
        <w:top w:val="none" w:sz="0" w:space="0" w:color="auto"/>
        <w:left w:val="none" w:sz="0" w:space="0" w:color="auto"/>
        <w:bottom w:val="none" w:sz="0" w:space="0" w:color="auto"/>
        <w:right w:val="none" w:sz="0" w:space="0" w:color="auto"/>
      </w:divBdr>
    </w:div>
    <w:div w:id="170485060">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752972614">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910194804">
      <w:bodyDiv w:val="1"/>
      <w:marLeft w:val="0"/>
      <w:marRight w:val="0"/>
      <w:marTop w:val="0"/>
      <w:marBottom w:val="0"/>
      <w:divBdr>
        <w:top w:val="none" w:sz="0" w:space="0" w:color="auto"/>
        <w:left w:val="none" w:sz="0" w:space="0" w:color="auto"/>
        <w:bottom w:val="none" w:sz="0" w:space="0" w:color="auto"/>
        <w:right w:val="none" w:sz="0" w:space="0" w:color="auto"/>
      </w:divBdr>
    </w:div>
    <w:div w:id="983195470">
      <w:bodyDiv w:val="1"/>
      <w:marLeft w:val="0"/>
      <w:marRight w:val="0"/>
      <w:marTop w:val="0"/>
      <w:marBottom w:val="0"/>
      <w:divBdr>
        <w:top w:val="none" w:sz="0" w:space="0" w:color="auto"/>
        <w:left w:val="none" w:sz="0" w:space="0" w:color="auto"/>
        <w:bottom w:val="none" w:sz="0" w:space="0" w:color="auto"/>
        <w:right w:val="none" w:sz="0" w:space="0" w:color="auto"/>
      </w:divBdr>
      <w:divsChild>
        <w:div w:id="1905555616">
          <w:marLeft w:val="0"/>
          <w:marRight w:val="0"/>
          <w:marTop w:val="0"/>
          <w:marBottom w:val="0"/>
          <w:divBdr>
            <w:top w:val="none" w:sz="0" w:space="0" w:color="auto"/>
            <w:left w:val="none" w:sz="0" w:space="0" w:color="auto"/>
            <w:bottom w:val="none" w:sz="0" w:space="0" w:color="auto"/>
            <w:right w:val="none" w:sz="0" w:space="0" w:color="auto"/>
          </w:divBdr>
          <w:divsChild>
            <w:div w:id="938608266">
              <w:marLeft w:val="0"/>
              <w:marRight w:val="0"/>
              <w:marTop w:val="0"/>
              <w:marBottom w:val="0"/>
              <w:divBdr>
                <w:top w:val="none" w:sz="0" w:space="0" w:color="auto"/>
                <w:left w:val="none" w:sz="0" w:space="0" w:color="auto"/>
                <w:bottom w:val="none" w:sz="0" w:space="0" w:color="auto"/>
                <w:right w:val="none" w:sz="0" w:space="0" w:color="auto"/>
              </w:divBdr>
              <w:divsChild>
                <w:div w:id="1526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2022096">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37002814">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 w:id="21140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oleObject" Target="embeddings/oleObject1.bin"/><Relationship Id="rId39" Type="http://schemas.microsoft.com/office/2011/relationships/people" Target="people.xml"/><Relationship Id="rId21" Type="http://schemas.openxmlformats.org/officeDocument/2006/relationships/image" Target="media/image2.jpg"/><Relationship Id="rId34" Type="http://schemas.openxmlformats.org/officeDocument/2006/relationships/header" Target="head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yperlink" Target="mailto:grpglobalchangemanagement@verizon.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blueoperationsportal.apps.tmrk.corp/http:/mia20725sps496:46455/Quality%20Management/_layouts/DocIdRedir.aspx?ID=TP2DVDTPC4NT-125-74" TargetMode="External"/><Relationship Id="rId29" Type="http://schemas.openxmlformats.org/officeDocument/2006/relationships/hyperlink" Target="mailto:Document.Management@veriz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GSS.Global.All@one.verizon.com" TargetMode="External"/><Relationship Id="rId32" Type="http://schemas.openxmlformats.org/officeDocument/2006/relationships/hyperlink" Target="mailto:GSS.Global.All@one.verizon.com" TargetMode="Externa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hyperlink" Target="http://blueoperationsportal.apps.tmrk.corp/Quality%20Management/Public%20Documents/Security%20Management/SECM-00089%20Policy%20Management%20Process.pdf" TargetMode="External"/><Relationship Id="rId36"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header" Target="header5.xml"/><Relationship Id="rId31" Type="http://schemas.openxmlformats.org/officeDocument/2006/relationships/hyperlink" Target="mailto:GCTS_TCC@wwpdl.vnet.ibm.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mailto:emergencychangenotification@terremark.com" TargetMode="External"/><Relationship Id="rId27" Type="http://schemas.openxmlformats.org/officeDocument/2006/relationships/hyperlink" Target="http://blueoperationsportal.apps.tmrk.corp/Quality%20Management/Public%20Documents/Service%20Delivery/Change%20Mgmt/CHGM-00003%20TQM%20Facilities%20Operations%20Change%20Management%20Process%20Overview.pdf" TargetMode="External"/><Relationship Id="rId30" Type="http://schemas.openxmlformats.org/officeDocument/2006/relationships/hyperlink" Target="mailto:GCTS_GRCQ_Council@wwpdl.vnet.ibm.com" TargetMode="External"/><Relationship Id="rId35" Type="http://schemas.openxmlformats.org/officeDocument/2006/relationships/header" Target="header7.xml"/><Relationship Id="rId8" Type="http://schemas.microsoft.com/office/2007/relationships/stylesWithEffects" Target="stylesWithEffect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mi2v\Documents\Quality%20Management\GRCQ-00050%20IBM%20Transition%20Word%20Template.dot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Status xmlns="http://schemas.microsoft.com/sharepoint/v3/fields">Active</_Status>
    <_dlc_DocId xmlns="5d6a04c1-1394-4a7e-9d70-8143b95db66c">TP2DVDTPC4NT-127-3126</_dlc_DocId>
    <_dlc_DocIdUrl xmlns="5d6a04c1-1394-4a7e-9d70-8143b95db66c">
      <Url>http://blueoperationsportal.apps.tmrk.corp/Quality Management/_layouts/15/DocIdRedir.aspx?ID=TP2DVDTPC4NT-127-3126</Url>
      <Description>TP2DVDTPC4NT-127-3126</Description>
    </_dlc_DocIdUrl>
    <Document_x0020_Owner xmlns="b597eddc-3f98-49b6-b4ed-014d141949cb">
      <UserInfo>
        <DisplayName>lippskr</DisplayName>
        <AccountId>10505</AccountId>
        <AccountType/>
      </UserInfo>
    </Document_x0020_Owner>
    <Status_x0020_Notes xmlns="b597eddc-3f98-49b6-b4ed-014d141949cb">Ready for QA and Publishing</Status_x0020_Notes>
    <FLAG xmlns="b597eddc-3f98-49b6-b4ed-014d141949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3bfca46a6b7f32d775e4206358e43a9e">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f0983e498994db39121a3a5bd361596b"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1371F-EBFC-494D-BEDF-E1CE95BA9EC9}"/>
</file>

<file path=customXml/itemProps2.xml><?xml version="1.0" encoding="utf-8"?>
<ds:datastoreItem xmlns:ds="http://schemas.openxmlformats.org/officeDocument/2006/customXml" ds:itemID="{EC01B34B-9328-4667-9B6B-6149D2D7701D}"/>
</file>

<file path=customXml/itemProps3.xml><?xml version="1.0" encoding="utf-8"?>
<ds:datastoreItem xmlns:ds="http://schemas.openxmlformats.org/officeDocument/2006/customXml" ds:itemID="{94944C98-EC60-4113-A544-384B4BFD8FAD}"/>
</file>

<file path=customXml/itemProps4.xml><?xml version="1.0" encoding="utf-8"?>
<ds:datastoreItem xmlns:ds="http://schemas.openxmlformats.org/officeDocument/2006/customXml" ds:itemID="{4640EE7B-8477-4688-9107-0D50C6657E64}"/>
</file>

<file path=customXml/itemProps5.xml><?xml version="1.0" encoding="utf-8"?>
<ds:datastoreItem xmlns:ds="http://schemas.openxmlformats.org/officeDocument/2006/customXml" ds:itemID="{92869051-5E54-48D2-80F9-18532F82B0F6}"/>
</file>

<file path=docProps/app.xml><?xml version="1.0" encoding="utf-8"?>
<Properties xmlns="http://schemas.openxmlformats.org/officeDocument/2006/extended-properties" xmlns:vt="http://schemas.openxmlformats.org/officeDocument/2006/docPropsVTypes">
  <Template>GRCQ-00050 IBM Transition Word Template</Template>
  <TotalTime>628</TotalTime>
  <Pages>43</Pages>
  <Words>8244</Words>
  <Characters>46995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CHGM-00046 Change Management Process</vt:lpstr>
    </vt:vector>
  </TitlesOfParts>
  <Company>Verizon</Company>
  <LinksUpToDate>false</LinksUpToDate>
  <CharactersWithSpaces>55129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CHGM-00046 Change Management Process</dc:title>
  <dc:creator>Michelle Lane</dc:creator>
  <cp:lastModifiedBy>Poe, Penny L</cp:lastModifiedBy>
  <cp:revision>38</cp:revision>
  <cp:lastPrinted>2013-12-09T16:28:00Z</cp:lastPrinted>
  <dcterms:created xsi:type="dcterms:W3CDTF">2017-02-03T15:21:00Z</dcterms:created>
  <dcterms:modified xsi:type="dcterms:W3CDTF">2017-12-18T21:37:00Z</dcterms:modified>
  <cp:contentStatus>Accepted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a9724892-53ed-45aa-a04a-b299a1979cda</vt:lpwstr>
  </property>
  <property fmtid="{D5CDD505-2E9C-101B-9397-08002B2CF9AE}" pid="3" name="ContentTypeId">
    <vt:lpwstr>0x01010085C21380D686B844838E47B8772714A3</vt:lpwstr>
  </property>
  <property fmtid="{D5CDD505-2E9C-101B-9397-08002B2CF9AE}" pid="4" name="_dlc_DocId">
    <vt:lpwstr>TP2DVDTPC4NT-128-118</vt:lpwstr>
  </property>
  <property fmtid="{D5CDD505-2E9C-101B-9397-08002B2CF9AE}" pid="5" name="_dlc_DocIdUrl">
    <vt:lpwstr>http://operationsportal.apps.tmrk.corp/Quality Management/_layouts/DocIdRedir.aspx?ID=TP2DVDTPC4NT-128-118TP2DVDTPC4NT-128-118</vt:lpwstr>
  </property>
  <property fmtid="{D5CDD505-2E9C-101B-9397-08002B2CF9AE}" pid="6" name="Document Status">
    <vt:lpwstr>Active</vt:lpwstr>
  </property>
  <property fmtid="{D5CDD505-2E9C-101B-9397-08002B2CF9AE}" pid="7" name="Document Owner">
    <vt:lpwstr>10505;#USWIN\V430449</vt:lpwstr>
  </property>
  <property fmtid="{D5CDD505-2E9C-101B-9397-08002B2CF9AE}" pid="8" name="xd_ProgID">
    <vt:lpwstr/>
  </property>
  <property fmtid="{D5CDD505-2E9C-101B-9397-08002B2CF9AE}" pid="9" name="_CopySource">
    <vt:lpwstr>http://operationsportal.apps.tmrk.corp/Quality Management/Controlled Documentation Sources/CHGM/CHGM-00046 Change Management Process.docx</vt:lpwstr>
  </property>
  <property fmtid="{D5CDD505-2E9C-101B-9397-08002B2CF9AE}" pid="10" name="TemplateUrl">
    <vt:lpwstr/>
  </property>
  <property fmtid="{D5CDD505-2E9C-101B-9397-08002B2CF9AE}" pid="11" name="Status Notes">
    <vt:lpwstr>Approved</vt:lpwstr>
  </property>
</Properties>
</file>