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Sales rose *sharply* in Q3 # while costs_fell by 4.5 percent.</w:t>
      </w:r>
    </w:p>
    <w:p>
      <w:r>
        <w:rPr>
          <w:rFonts w:ascii="Noto Sans Devanagari" w:hAnsi="Noto Sans Devanagari" w:cs="Noto Sans Devanagari"/>
        </w:rPr>
        <w:t>नमस्ते दुनिया यह हिंदी पाठ है</w:t>
      </w:r>
    </w:p>
    <w:p>
      <w:pPr>
        <w:jc w:val="right"/>
        <w:bidi/>
      </w:pPr>
      <w:r>
        <w:rPr>
          <w:rtl/>
        </w:rPr>
        <w:t>مرحبا بالعالم هذا نص عربي</w:t>
      </w:r>
    </w:p>
    <w:p>
      <w:pPr>
        <w:pStyle w:val="Heading2"/>
      </w:pPr>
      <w:r>
        <w:t>Details</w:t>
      </w:r>
    </w:p>
    <w:p>
      <w:r>
        <w:t xml:space="preserve">See the full report at </w:t>
      </w:r>
      <w:hyperlink r:id="rId9">
        <w:r>
          <w:t>https://example.com/report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Regional amounts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001234</w:t>
            </w:r>
          </w:p>
        </w:tc>
        <w:tc>
          <w:tcPr>
            <w:tcW w:type="dxa" w:w="2880"/>
          </w:tcPr>
          <w:p>
            <w:r>
              <w:t>3.50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004321</w:t>
            </w:r>
          </w:p>
        </w:tc>
        <w:tc>
          <w:tcPr>
            <w:tcW w:type="dxa" w:w="2880"/>
          </w:tcPr>
          <w:p>
            <w:r>
              <w:t>12.25</w:t>
            </w:r>
          </w:p>
        </w:tc>
      </w:tr>
    </w:tbl>
    <w:p>
      <w:r>
        <w:t>A picture of the office:</w:t>
      </w:r>
    </w:p>
    <w:p>
      <w:r>
        <w:drawing>
          <wp:inline xmlns:a="http://schemas.openxmlformats.org/drawingml/2006/main" xmlns:pic="http://schemas.openxmlformats.org/drawingml/2006/picture">
            <wp:extent cx="2160000" cy="13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report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