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24E" w:rsidRPr="00492DFA" w:rsidRDefault="00D405F3" w:rsidP="00D9012C">
      <w:pPr>
        <w:widowControl/>
        <w:jc w:val="both"/>
        <w:rPr>
          <w:rFonts w:ascii="Times New Roman" w:eastAsia="標楷體" w:hAnsi="Times New Roman"/>
          <w:bCs/>
          <w:sz w:val="40"/>
          <w:szCs w:val="40"/>
        </w:rPr>
      </w:pPr>
      <w:bookmarkStart w:id="0" w:name="_Hlk26447120"/>
      <w:r w:rsidRPr="00492DFA">
        <w:rPr>
          <w:rFonts w:ascii="Times New Roman" w:eastAsia="標楷體" w:hAnsi="Times New Roman" w:hint="eastAsia"/>
          <w:bCs/>
          <w:sz w:val="40"/>
          <w:szCs w:val="40"/>
        </w:rPr>
        <w:t>臺中市政府都市更新及爭議處理審議會設置要點</w:t>
      </w:r>
      <w:bookmarkEnd w:id="0"/>
      <w:r w:rsidR="00AF459F" w:rsidRPr="00492DFA">
        <w:rPr>
          <w:rFonts w:ascii="Times New Roman" w:eastAsia="標楷體" w:hAnsi="Times New Roman" w:hint="eastAsia"/>
          <w:bCs/>
          <w:sz w:val="40"/>
          <w:szCs w:val="40"/>
        </w:rPr>
        <w:t>停止適用</w:t>
      </w:r>
      <w:r w:rsidR="00DF424E" w:rsidRPr="00492DFA">
        <w:rPr>
          <w:rFonts w:ascii="Times New Roman" w:eastAsia="標楷體" w:hAnsi="Times New Roman"/>
          <w:bCs/>
          <w:sz w:val="40"/>
          <w:szCs w:val="40"/>
        </w:rPr>
        <w:t>總說明</w:t>
      </w:r>
    </w:p>
    <w:p w:rsidR="00B079DC" w:rsidRPr="00492DFA" w:rsidRDefault="00B079DC" w:rsidP="00DF424E">
      <w:pPr>
        <w:pStyle w:val="a4"/>
        <w:widowControl/>
        <w:numPr>
          <w:ilvl w:val="1"/>
          <w:numId w:val="1"/>
        </w:numPr>
        <w:spacing w:line="460" w:lineRule="exact"/>
        <w:ind w:leftChars="0" w:left="560" w:hangingChars="200" w:hanging="560"/>
        <w:jc w:val="both"/>
        <w:rPr>
          <w:rFonts w:ascii="標楷體" w:hAnsi="標楷體"/>
          <w:dstrike w:val="0"/>
          <w:sz w:val="28"/>
          <w:szCs w:val="28"/>
        </w:rPr>
      </w:pPr>
      <w:r w:rsidRPr="00492DFA">
        <w:rPr>
          <w:rFonts w:ascii="標楷體" w:hAnsi="標楷體" w:hint="eastAsia"/>
          <w:dstrike w:val="0"/>
          <w:sz w:val="28"/>
          <w:szCs w:val="28"/>
        </w:rPr>
        <w:t>為加速都市更新之推動，都市更新條例業於一百零八年一月三十日修正公布，其第二十九條第一項規定，各級主管機關為審議事業概要、都市更新事業計畫、權利變換計畫</w:t>
      </w:r>
      <w:r w:rsidR="008820C9" w:rsidRPr="00492DFA">
        <w:rPr>
          <w:rFonts w:ascii="標楷體" w:hAnsi="標楷體" w:hint="eastAsia"/>
          <w:dstrike w:val="0"/>
          <w:sz w:val="28"/>
          <w:szCs w:val="28"/>
        </w:rPr>
        <w:t>及</w:t>
      </w:r>
      <w:r w:rsidRPr="00492DFA">
        <w:rPr>
          <w:rFonts w:ascii="標楷體" w:hAnsi="標楷體" w:hint="eastAsia"/>
          <w:dstrike w:val="0"/>
          <w:sz w:val="28"/>
          <w:szCs w:val="28"/>
        </w:rPr>
        <w:t>處理實施者</w:t>
      </w:r>
      <w:r w:rsidR="008820C9" w:rsidRPr="00492DFA">
        <w:rPr>
          <w:rFonts w:ascii="標楷體" w:hAnsi="標楷體" w:hint="eastAsia"/>
          <w:dstrike w:val="0"/>
          <w:sz w:val="28"/>
          <w:szCs w:val="28"/>
        </w:rPr>
        <w:t>與</w:t>
      </w:r>
      <w:r w:rsidRPr="00492DFA">
        <w:rPr>
          <w:rFonts w:ascii="標楷體" w:hAnsi="標楷體" w:hint="eastAsia"/>
          <w:dstrike w:val="0"/>
          <w:sz w:val="28"/>
          <w:szCs w:val="28"/>
        </w:rPr>
        <w:t>相關權利人有關爭議，應分別遴聘（派）學者、專家、社會公正人士及相關機關（構）代表，以合議制及公開方式辦理之；同條第三項規定，審議會之職掌、組成、利益迴避等相關事項之辦法，由中央主管機關定之。</w:t>
      </w:r>
    </w:p>
    <w:p w:rsidR="00B079DC" w:rsidRPr="00492DFA" w:rsidRDefault="00B079DC" w:rsidP="00DF424E">
      <w:pPr>
        <w:pStyle w:val="a4"/>
        <w:widowControl/>
        <w:numPr>
          <w:ilvl w:val="1"/>
          <w:numId w:val="1"/>
        </w:numPr>
        <w:spacing w:line="460" w:lineRule="exact"/>
        <w:ind w:leftChars="0" w:left="560" w:hangingChars="200" w:hanging="560"/>
        <w:jc w:val="both"/>
        <w:rPr>
          <w:rFonts w:ascii="標楷體" w:hAnsi="標楷體"/>
          <w:dstrike w:val="0"/>
          <w:sz w:val="28"/>
          <w:szCs w:val="28"/>
        </w:rPr>
      </w:pPr>
      <w:r w:rsidRPr="00492DFA">
        <w:rPr>
          <w:rFonts w:ascii="標楷體" w:hAnsi="標楷體" w:hint="eastAsia"/>
          <w:dstrike w:val="0"/>
          <w:sz w:val="28"/>
          <w:szCs w:val="28"/>
        </w:rPr>
        <w:t>為利各級主管機關組成審議會，內政部業於一百零八年五月十四日訂定</w:t>
      </w:r>
      <w:r w:rsidR="003A3357">
        <w:rPr>
          <w:rFonts w:ascii="標楷體" w:hAnsi="標楷體" w:hint="eastAsia"/>
          <w:dstrike w:val="0"/>
          <w:sz w:val="28"/>
          <w:szCs w:val="28"/>
        </w:rPr>
        <w:t>發布</w:t>
      </w:r>
      <w:r w:rsidRPr="00492DFA">
        <w:rPr>
          <w:rFonts w:ascii="標楷體" w:hAnsi="標楷體" w:hint="eastAsia"/>
          <w:dstrike w:val="0"/>
          <w:sz w:val="28"/>
          <w:szCs w:val="28"/>
        </w:rPr>
        <w:t>各級都市更新及爭議處理審議會設置辦法，明定審議會之職掌、組成、利益迴避等相關事項，爰依臺中市行政規則準則第十一條第二款之規定停止適用</w:t>
      </w:r>
      <w:r w:rsidR="003A3357">
        <w:rPr>
          <w:rFonts w:ascii="標楷體" w:hAnsi="標楷體" w:hint="eastAsia"/>
          <w:dstrike w:val="0"/>
          <w:sz w:val="28"/>
          <w:szCs w:val="28"/>
        </w:rPr>
        <w:t>本</w:t>
      </w:r>
      <w:r w:rsidRPr="00492DFA">
        <w:rPr>
          <w:rFonts w:ascii="標楷體" w:hAnsi="標楷體" w:hint="eastAsia"/>
          <w:dstrike w:val="0"/>
          <w:sz w:val="28"/>
          <w:szCs w:val="28"/>
        </w:rPr>
        <w:t>要點，並自一百零九年一月一日生效</w:t>
      </w:r>
      <w:r w:rsidRPr="00492DFA">
        <w:rPr>
          <w:rFonts w:ascii="標楷體" w:hAnsi="標楷體"/>
          <w:dstrike w:val="0"/>
          <w:sz w:val="28"/>
          <w:szCs w:val="28"/>
        </w:rPr>
        <w:t>。</w:t>
      </w:r>
    </w:p>
    <w:p w:rsidR="00B079DC" w:rsidRPr="003A3357" w:rsidRDefault="00B079DC" w:rsidP="00B079DC">
      <w:pPr>
        <w:widowControl/>
        <w:spacing w:line="460" w:lineRule="exact"/>
        <w:jc w:val="both"/>
        <w:rPr>
          <w:rFonts w:ascii="標楷體" w:hAnsi="標楷體"/>
          <w:sz w:val="28"/>
          <w:szCs w:val="28"/>
        </w:rPr>
      </w:pPr>
    </w:p>
    <w:p w:rsidR="00DF424E" w:rsidRPr="00492DFA" w:rsidRDefault="001F54EA" w:rsidP="00D87DD7">
      <w:pPr>
        <w:pageBreakBefore/>
        <w:widowControl/>
        <w:jc w:val="both"/>
        <w:rPr>
          <w:rFonts w:ascii="Times New Roman" w:eastAsia="標楷體" w:hAnsi="Times New Roman"/>
          <w:bCs/>
          <w:sz w:val="40"/>
          <w:szCs w:val="40"/>
        </w:rPr>
      </w:pPr>
      <w:r w:rsidRPr="00492DFA">
        <w:rPr>
          <w:rFonts w:ascii="Times New Roman" w:eastAsia="標楷體" w:hAnsi="Times New Roman" w:hint="eastAsia"/>
          <w:bCs/>
          <w:sz w:val="40"/>
          <w:szCs w:val="40"/>
        </w:rPr>
        <w:lastRenderedPageBreak/>
        <w:t>停止適用</w:t>
      </w:r>
      <w:r w:rsidR="00DF424E" w:rsidRPr="00492DFA">
        <w:rPr>
          <w:rFonts w:ascii="Times New Roman" w:eastAsia="標楷體" w:hAnsi="Times New Roman"/>
          <w:bCs/>
          <w:sz w:val="40"/>
          <w:szCs w:val="40"/>
        </w:rPr>
        <w:t>規</w:t>
      </w:r>
      <w:r w:rsidR="00FF3475">
        <w:rPr>
          <w:rFonts w:ascii="Times New Roman" w:eastAsia="標楷體" w:hAnsi="Times New Roman" w:hint="eastAsia"/>
          <w:bCs/>
          <w:sz w:val="40"/>
          <w:szCs w:val="40"/>
        </w:rPr>
        <w:t>定</w:t>
      </w:r>
      <w:r w:rsidR="00DF424E" w:rsidRPr="00492DFA">
        <w:rPr>
          <w:rFonts w:ascii="Times New Roman" w:eastAsia="標楷體" w:hAnsi="Times New Roman"/>
          <w:bCs/>
          <w:sz w:val="40"/>
          <w:szCs w:val="40"/>
        </w:rPr>
        <w:t>整理表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9"/>
        <w:gridCol w:w="3002"/>
        <w:gridCol w:w="3002"/>
      </w:tblGrid>
      <w:tr w:rsidR="00492DFA" w:rsidRPr="00492DFA" w:rsidTr="00897381">
        <w:tc>
          <w:tcPr>
            <w:tcW w:w="1666" w:type="pct"/>
            <w:vAlign w:val="center"/>
          </w:tcPr>
          <w:p w:rsidR="00DF424E" w:rsidRPr="00492DFA" w:rsidRDefault="00FF3475" w:rsidP="004A046D">
            <w:pPr>
              <w:widowControl/>
              <w:jc w:val="center"/>
              <w:rPr>
                <w:rFonts w:ascii="標楷體" w:eastAsia="標楷體" w:hAnsi="標楷體"/>
                <w:szCs w:val="28"/>
              </w:rPr>
            </w:pPr>
            <w:r>
              <w:rPr>
                <w:rFonts w:ascii="標楷體" w:eastAsia="標楷體" w:hAnsi="標楷體" w:hint="eastAsia"/>
                <w:szCs w:val="28"/>
              </w:rPr>
              <w:t>規定</w:t>
            </w:r>
            <w:r w:rsidR="00DF424E" w:rsidRPr="00492DFA">
              <w:rPr>
                <w:rFonts w:ascii="標楷體" w:eastAsia="標楷體" w:hAnsi="標楷體"/>
                <w:szCs w:val="28"/>
              </w:rPr>
              <w:t>名稱</w:t>
            </w:r>
          </w:p>
        </w:tc>
        <w:tc>
          <w:tcPr>
            <w:tcW w:w="1667" w:type="pct"/>
            <w:vAlign w:val="center"/>
          </w:tcPr>
          <w:p w:rsidR="00DF424E" w:rsidRPr="00492DFA" w:rsidRDefault="00C167F9" w:rsidP="004A046D">
            <w:pPr>
              <w:widowControl/>
              <w:jc w:val="center"/>
              <w:rPr>
                <w:rFonts w:ascii="標楷體" w:eastAsia="標楷體" w:hAnsi="標楷體"/>
                <w:szCs w:val="28"/>
              </w:rPr>
            </w:pPr>
            <w:r w:rsidRPr="00492DFA">
              <w:rPr>
                <w:rFonts w:ascii="標楷體" w:eastAsia="標楷體" w:hAnsi="標楷體" w:hint="eastAsia"/>
                <w:szCs w:val="28"/>
              </w:rPr>
              <w:t>下達</w:t>
            </w:r>
            <w:r w:rsidR="00DF424E" w:rsidRPr="00492DFA">
              <w:rPr>
                <w:rFonts w:ascii="標楷體" w:eastAsia="標楷體" w:hAnsi="標楷體"/>
                <w:szCs w:val="28"/>
              </w:rPr>
              <w:t>日期文號</w:t>
            </w:r>
          </w:p>
        </w:tc>
        <w:tc>
          <w:tcPr>
            <w:tcW w:w="1667" w:type="pct"/>
            <w:vAlign w:val="center"/>
          </w:tcPr>
          <w:p w:rsidR="00DF424E" w:rsidRPr="00492DFA" w:rsidRDefault="00AF459F" w:rsidP="004A046D">
            <w:pPr>
              <w:widowControl/>
              <w:jc w:val="center"/>
              <w:rPr>
                <w:rFonts w:ascii="標楷體" w:eastAsia="標楷體" w:hAnsi="標楷體"/>
                <w:szCs w:val="28"/>
              </w:rPr>
            </w:pPr>
            <w:r w:rsidRPr="00492DFA">
              <w:rPr>
                <w:rFonts w:ascii="標楷體" w:eastAsia="標楷體" w:hAnsi="標楷體" w:hint="eastAsia"/>
                <w:szCs w:val="28"/>
              </w:rPr>
              <w:t>停止適用</w:t>
            </w:r>
            <w:r w:rsidR="00DF424E" w:rsidRPr="00492DFA">
              <w:rPr>
                <w:rFonts w:ascii="標楷體" w:eastAsia="標楷體" w:hAnsi="標楷體"/>
                <w:szCs w:val="28"/>
              </w:rPr>
              <w:t>理由</w:t>
            </w:r>
          </w:p>
        </w:tc>
      </w:tr>
      <w:tr w:rsidR="00DF424E" w:rsidRPr="00492DFA" w:rsidTr="00897381">
        <w:tc>
          <w:tcPr>
            <w:tcW w:w="1666" w:type="pct"/>
          </w:tcPr>
          <w:p w:rsidR="00DF424E" w:rsidRPr="00492DFA" w:rsidRDefault="00D405F3" w:rsidP="004A046D">
            <w:pPr>
              <w:widowControl/>
              <w:jc w:val="both"/>
              <w:rPr>
                <w:rFonts w:ascii="標楷體" w:eastAsia="標楷體" w:hAnsi="標楷體"/>
                <w:szCs w:val="28"/>
              </w:rPr>
            </w:pPr>
            <w:r w:rsidRPr="00492DFA">
              <w:rPr>
                <w:rFonts w:ascii="標楷體" w:eastAsia="標楷體" w:hAnsi="標楷體" w:hint="eastAsia"/>
                <w:bCs/>
                <w:szCs w:val="28"/>
              </w:rPr>
              <w:t>臺中市政府都市更新及爭議處理審議會設置要點</w:t>
            </w:r>
          </w:p>
        </w:tc>
        <w:tc>
          <w:tcPr>
            <w:tcW w:w="1667" w:type="pct"/>
          </w:tcPr>
          <w:p w:rsidR="00CF1A41" w:rsidRPr="00492DFA" w:rsidRDefault="00DF424E" w:rsidP="00CF1A41">
            <w:pPr>
              <w:widowControl/>
              <w:jc w:val="both"/>
              <w:rPr>
                <w:rStyle w:val="a3"/>
                <w:rFonts w:ascii="標楷體" w:eastAsia="標楷體" w:hAnsi="標楷體"/>
                <w:b w:val="0"/>
                <w:szCs w:val="28"/>
              </w:rPr>
            </w:pPr>
            <w:r w:rsidRPr="00492DFA">
              <w:rPr>
                <w:rStyle w:val="a3"/>
                <w:rFonts w:ascii="標楷體" w:eastAsia="標楷體" w:hAnsi="標楷體"/>
                <w:b w:val="0"/>
                <w:szCs w:val="28"/>
              </w:rPr>
              <w:t>臺中市政府</w:t>
            </w:r>
            <w:r w:rsidRPr="00492DFA">
              <w:rPr>
                <w:rFonts w:ascii="標楷體" w:eastAsia="標楷體" w:hAnsi="標楷體"/>
                <w:szCs w:val="28"/>
              </w:rPr>
              <w:t>一百年</w:t>
            </w:r>
            <w:r w:rsidR="00CF1A41" w:rsidRPr="00492DFA">
              <w:rPr>
                <w:rFonts w:ascii="標楷體" w:eastAsia="標楷體" w:hAnsi="標楷體" w:hint="eastAsia"/>
                <w:szCs w:val="28"/>
              </w:rPr>
              <w:t>一</w:t>
            </w:r>
            <w:r w:rsidRPr="00492DFA">
              <w:rPr>
                <w:rFonts w:ascii="標楷體" w:eastAsia="標楷體" w:hAnsi="標楷體"/>
                <w:szCs w:val="28"/>
              </w:rPr>
              <w:t>月</w:t>
            </w:r>
            <w:r w:rsidR="00CF1A41" w:rsidRPr="00492DFA">
              <w:rPr>
                <w:rFonts w:ascii="標楷體" w:eastAsia="標楷體" w:hAnsi="標楷體" w:hint="eastAsia"/>
                <w:szCs w:val="28"/>
              </w:rPr>
              <w:t>二</w:t>
            </w:r>
            <w:r w:rsidR="00EA3E46" w:rsidRPr="00492DFA">
              <w:rPr>
                <w:rFonts w:ascii="標楷體" w:eastAsia="標楷體" w:hAnsi="標楷體" w:hint="eastAsia"/>
                <w:szCs w:val="28"/>
              </w:rPr>
              <w:t>十六</w:t>
            </w:r>
            <w:r w:rsidRPr="00492DFA">
              <w:rPr>
                <w:rFonts w:ascii="標楷體" w:eastAsia="標楷體" w:hAnsi="標楷體"/>
                <w:szCs w:val="28"/>
              </w:rPr>
              <w:t>日</w:t>
            </w:r>
            <w:r w:rsidRPr="00492DFA">
              <w:rPr>
                <w:rStyle w:val="a3"/>
                <w:rFonts w:ascii="標楷體" w:eastAsia="標楷體" w:hAnsi="標楷體"/>
                <w:b w:val="0"/>
                <w:szCs w:val="28"/>
              </w:rPr>
              <w:t>府授</w:t>
            </w:r>
            <w:r w:rsidR="00937ED8" w:rsidRPr="00492DFA">
              <w:rPr>
                <w:rStyle w:val="a3"/>
                <w:rFonts w:ascii="標楷體" w:eastAsia="標楷體" w:hAnsi="標楷體" w:hint="eastAsia"/>
                <w:b w:val="0"/>
                <w:szCs w:val="28"/>
              </w:rPr>
              <w:t>都</w:t>
            </w:r>
            <w:r w:rsidR="00EA3E46" w:rsidRPr="00492DFA">
              <w:rPr>
                <w:rStyle w:val="a3"/>
                <w:rFonts w:ascii="標楷體" w:eastAsia="標楷體" w:hAnsi="標楷體" w:hint="eastAsia"/>
                <w:b w:val="0"/>
                <w:szCs w:val="28"/>
              </w:rPr>
              <w:t>建</w:t>
            </w:r>
            <w:r w:rsidRPr="00492DFA">
              <w:rPr>
                <w:rStyle w:val="a3"/>
                <w:rFonts w:ascii="標楷體" w:eastAsia="標楷體" w:hAnsi="標楷體"/>
                <w:b w:val="0"/>
                <w:szCs w:val="28"/>
              </w:rPr>
              <w:t>字第</w:t>
            </w:r>
            <w:r w:rsidR="00EA3E46" w:rsidRPr="00492DFA">
              <w:rPr>
                <w:rStyle w:val="a3"/>
                <w:rFonts w:ascii="標楷體" w:eastAsia="標楷體" w:hAnsi="標楷體" w:hint="eastAsia"/>
                <w:b w:val="0"/>
                <w:szCs w:val="28"/>
              </w:rPr>
              <w:t>○九九一○○三五四五</w:t>
            </w:r>
            <w:r w:rsidRPr="00492DFA">
              <w:rPr>
                <w:rStyle w:val="a3"/>
                <w:rFonts w:ascii="標楷體" w:eastAsia="標楷體" w:hAnsi="標楷體"/>
                <w:b w:val="0"/>
                <w:szCs w:val="28"/>
              </w:rPr>
              <w:t>號</w:t>
            </w:r>
            <w:r w:rsidR="00937ED8" w:rsidRPr="00492DFA">
              <w:rPr>
                <w:rStyle w:val="a3"/>
                <w:rFonts w:ascii="標楷體" w:eastAsia="標楷體" w:hAnsi="標楷體" w:hint="eastAsia"/>
                <w:b w:val="0"/>
                <w:szCs w:val="28"/>
              </w:rPr>
              <w:t>函</w:t>
            </w:r>
            <w:r w:rsidRPr="00492DFA">
              <w:rPr>
                <w:rStyle w:val="a3"/>
                <w:rFonts w:ascii="標楷體" w:eastAsia="標楷體" w:hAnsi="標楷體"/>
                <w:b w:val="0"/>
                <w:szCs w:val="28"/>
              </w:rPr>
              <w:t>訂定</w:t>
            </w:r>
            <w:r w:rsidR="00AC7971" w:rsidRPr="00492DFA">
              <w:rPr>
                <w:rStyle w:val="a3"/>
                <w:rFonts w:ascii="標楷體" w:eastAsia="標楷體" w:hAnsi="標楷體" w:hint="eastAsia"/>
                <w:b w:val="0"/>
                <w:szCs w:val="28"/>
              </w:rPr>
              <w:t>下達</w:t>
            </w:r>
          </w:p>
        </w:tc>
        <w:tc>
          <w:tcPr>
            <w:tcW w:w="1667" w:type="pct"/>
          </w:tcPr>
          <w:p w:rsidR="00F74B2E" w:rsidRPr="00492DFA" w:rsidRDefault="00486395" w:rsidP="008B4C15">
            <w:pPr>
              <w:widowControl/>
              <w:tabs>
                <w:tab w:val="left" w:pos="633"/>
              </w:tabs>
              <w:adjustRightInd w:val="0"/>
              <w:ind w:left="480" w:hangingChars="200" w:hanging="480"/>
              <w:jc w:val="both"/>
              <w:rPr>
                <w:rFonts w:ascii="標楷體" w:eastAsia="標楷體" w:hAnsi="標楷體" w:cs="Times New Roman"/>
                <w:szCs w:val="28"/>
              </w:rPr>
            </w:pPr>
            <w:r w:rsidRPr="00492DFA">
              <w:rPr>
                <w:rFonts w:ascii="標楷體" w:eastAsia="標楷體" w:hAnsi="標楷體" w:cs="Times New Roman" w:hint="eastAsia"/>
                <w:szCs w:val="28"/>
              </w:rPr>
              <w:t>一、</w:t>
            </w:r>
            <w:r w:rsidR="00F74B2E" w:rsidRPr="00492DFA">
              <w:rPr>
                <w:rFonts w:ascii="標楷體" w:eastAsia="標楷體" w:hAnsi="標楷體" w:cs="Times New Roman" w:hint="eastAsia"/>
                <w:szCs w:val="28"/>
              </w:rPr>
              <w:t>為加速都市更新之推動，都市更新條例業於一百零八年一月三十日修正公布，其第二十九條第一項規定，各級主管機關為審議事業概要、都市更新事業計畫、權利變換計畫</w:t>
            </w:r>
            <w:r w:rsidR="008820C9" w:rsidRPr="00492DFA">
              <w:rPr>
                <w:rFonts w:ascii="標楷體" w:eastAsia="標楷體" w:hAnsi="標楷體" w:cs="Times New Roman" w:hint="eastAsia"/>
                <w:szCs w:val="28"/>
              </w:rPr>
              <w:t>及</w:t>
            </w:r>
            <w:r w:rsidR="00F74B2E" w:rsidRPr="00492DFA">
              <w:rPr>
                <w:rFonts w:ascii="標楷體" w:eastAsia="標楷體" w:hAnsi="標楷體" w:cs="Times New Roman" w:hint="eastAsia"/>
                <w:szCs w:val="28"/>
              </w:rPr>
              <w:t>處理實施者</w:t>
            </w:r>
            <w:r w:rsidR="008820C9" w:rsidRPr="00492DFA">
              <w:rPr>
                <w:rFonts w:ascii="標楷體" w:eastAsia="標楷體" w:hAnsi="標楷體" w:cs="Times New Roman" w:hint="eastAsia"/>
                <w:szCs w:val="28"/>
              </w:rPr>
              <w:t>與</w:t>
            </w:r>
            <w:r w:rsidR="00F74B2E" w:rsidRPr="00492DFA">
              <w:rPr>
                <w:rFonts w:ascii="標楷體" w:eastAsia="標楷體" w:hAnsi="標楷體" w:cs="Times New Roman" w:hint="eastAsia"/>
                <w:szCs w:val="28"/>
              </w:rPr>
              <w:t>相關權利人有關爭議，應分別遴聘（派）學者、專家、社會公正人士及相關機關（構）代表，以合議制及公開方式辦理之；同條第三項規定，審議會之職掌、組成、利益迴避等相關事項之辦法，由中央主管機關定之。</w:t>
            </w:r>
          </w:p>
          <w:p w:rsidR="006F413B" w:rsidRPr="00492DFA" w:rsidRDefault="00F74B2E" w:rsidP="008B4C15">
            <w:pPr>
              <w:widowControl/>
              <w:tabs>
                <w:tab w:val="left" w:pos="491"/>
                <w:tab w:val="left" w:pos="633"/>
              </w:tabs>
              <w:adjustRightInd w:val="0"/>
              <w:ind w:left="480" w:hangingChars="200" w:hanging="480"/>
              <w:jc w:val="both"/>
              <w:rPr>
                <w:rFonts w:ascii="標楷體" w:eastAsia="標楷體" w:hAnsi="標楷體" w:cs="Times New Roman"/>
                <w:szCs w:val="28"/>
              </w:rPr>
            </w:pPr>
            <w:r w:rsidRPr="00492DFA">
              <w:rPr>
                <w:rFonts w:ascii="標楷體" w:eastAsia="標楷體" w:hAnsi="標楷體" w:cs="Times New Roman" w:hint="eastAsia"/>
                <w:szCs w:val="28"/>
              </w:rPr>
              <w:t>二、</w:t>
            </w:r>
            <w:r w:rsidR="003A3357" w:rsidRPr="003A3357">
              <w:rPr>
                <w:rFonts w:ascii="標楷體" w:eastAsia="標楷體" w:hAnsi="標楷體" w:cs="Times New Roman" w:hint="eastAsia"/>
                <w:szCs w:val="28"/>
              </w:rPr>
              <w:t>為利各級主管機關組成審議會，內政部業於一百零八年五月十四日訂定發布各級都市更新及爭議處理審議會設置辦法，明定審議會之職掌、組成、利益迴避等相關事項，爰依臺中市行政規則準則第十一條第二款之規定停止適用本要點，並自一百零九年一月一日生效</w:t>
            </w:r>
            <w:r w:rsidR="006F413B" w:rsidRPr="00492DFA">
              <w:rPr>
                <w:rFonts w:ascii="標楷體" w:eastAsia="標楷體" w:hAnsi="標楷體" w:cs="Times New Roman" w:hint="eastAsia"/>
                <w:szCs w:val="28"/>
              </w:rPr>
              <w:t>。</w:t>
            </w:r>
          </w:p>
          <w:p w:rsidR="00DF424E" w:rsidRPr="00492DFA" w:rsidRDefault="003A3357" w:rsidP="004B3566">
            <w:pPr>
              <w:pStyle w:val="a4"/>
              <w:widowControl/>
              <w:adjustRightInd w:val="0"/>
              <w:ind w:leftChars="0" w:left="456" w:hangingChars="190" w:hanging="456"/>
              <w:jc w:val="both"/>
              <w:rPr>
                <w:rFonts w:ascii="標楷體" w:hAnsi="標楷體"/>
                <w:dstrike w:val="0"/>
                <w:sz w:val="24"/>
                <w:szCs w:val="28"/>
              </w:rPr>
            </w:pPr>
            <w:r>
              <w:rPr>
                <w:rFonts w:ascii="標楷體" w:hAnsi="標楷體" w:hint="eastAsia"/>
                <w:dstrike w:val="0"/>
                <w:sz w:val="24"/>
                <w:szCs w:val="28"/>
              </w:rPr>
              <w:t>三</w:t>
            </w:r>
            <w:r w:rsidR="00DF424E" w:rsidRPr="00492DFA">
              <w:rPr>
                <w:rFonts w:ascii="標楷體" w:hAnsi="標楷體"/>
                <w:dstrike w:val="0"/>
                <w:sz w:val="24"/>
                <w:szCs w:val="28"/>
              </w:rPr>
              <w:t>、檢附「</w:t>
            </w:r>
            <w:r w:rsidR="00CF1A41" w:rsidRPr="00492DFA">
              <w:rPr>
                <w:rFonts w:ascii="標楷體" w:hAnsi="標楷體" w:hint="eastAsia"/>
                <w:dstrike w:val="0"/>
                <w:sz w:val="24"/>
                <w:szCs w:val="28"/>
              </w:rPr>
              <w:t>臺中市政府都市更新及爭議處理審議會</w:t>
            </w:r>
            <w:r w:rsidR="00897381" w:rsidRPr="00492DFA">
              <w:rPr>
                <w:rFonts w:ascii="標楷體" w:hAnsi="標楷體" w:hint="eastAsia"/>
                <w:dstrike w:val="0"/>
                <w:sz w:val="24"/>
                <w:szCs w:val="28"/>
              </w:rPr>
              <w:t>設置要點</w:t>
            </w:r>
            <w:r w:rsidR="00DF424E" w:rsidRPr="00492DFA">
              <w:rPr>
                <w:rFonts w:ascii="標楷體" w:hAnsi="標楷體"/>
                <w:dstrike w:val="0"/>
                <w:sz w:val="24"/>
                <w:szCs w:val="28"/>
              </w:rPr>
              <w:t>」。</w:t>
            </w:r>
          </w:p>
        </w:tc>
      </w:tr>
    </w:tbl>
    <w:p w:rsidR="00DF424E" w:rsidRPr="00492DFA" w:rsidRDefault="00D405F3" w:rsidP="00D87DD7">
      <w:pPr>
        <w:pageBreakBefore/>
        <w:widowControl/>
        <w:jc w:val="both"/>
        <w:rPr>
          <w:rFonts w:ascii="Times New Roman" w:eastAsia="標楷體" w:hAnsi="Times New Roman"/>
          <w:bCs/>
          <w:sz w:val="40"/>
          <w:szCs w:val="40"/>
        </w:rPr>
      </w:pPr>
      <w:bookmarkStart w:id="1" w:name="_GoBack"/>
      <w:bookmarkEnd w:id="1"/>
      <w:r w:rsidRPr="00492DFA">
        <w:rPr>
          <w:rFonts w:ascii="Times New Roman" w:eastAsia="標楷體" w:hAnsi="Times New Roman" w:cs="Times New Roman" w:hint="eastAsia"/>
          <w:bCs/>
          <w:sz w:val="40"/>
          <w:szCs w:val="40"/>
        </w:rPr>
        <w:t>臺中市政府都市更新及爭議處理審議會設置要點</w:t>
      </w:r>
    </w:p>
    <w:p w:rsidR="00D405F3"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sz w:val="28"/>
          <w:szCs w:val="28"/>
        </w:rPr>
        <w:t>一、</w:t>
      </w:r>
      <w:r w:rsidRPr="00492DFA">
        <w:rPr>
          <w:rFonts w:ascii="標楷體" w:eastAsia="標楷體" w:hAnsi="標楷體" w:hint="eastAsia"/>
          <w:sz w:val="28"/>
          <w:szCs w:val="28"/>
        </w:rPr>
        <w:t>臺中市政府（以下簡稱本府）為落實都市更新條例第十六條及第三十二條有關審議都市更新事業計畫、權利變換計畫及處理有關爭議，特訂定本要點。</w:t>
      </w:r>
    </w:p>
    <w:p w:rsidR="00D405F3"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sz w:val="28"/>
          <w:szCs w:val="28"/>
        </w:rPr>
        <w:t>二、</w:t>
      </w:r>
      <w:r w:rsidRPr="00492DFA">
        <w:rPr>
          <w:rFonts w:ascii="標楷體" w:eastAsia="標楷體" w:hAnsi="標楷體" w:hint="eastAsia"/>
          <w:sz w:val="28"/>
          <w:szCs w:val="28"/>
        </w:rPr>
        <w:t>本府設都市更新及爭議處理審議會（以下簡稱審議會），辦理下列事項</w:t>
      </w:r>
      <w:r w:rsidRPr="00492DFA">
        <w:rPr>
          <w:rFonts w:ascii="標楷體" w:eastAsia="標楷體" w:hAnsi="標楷體"/>
          <w:sz w:val="28"/>
          <w:szCs w:val="28"/>
        </w:rPr>
        <w:t>：</w:t>
      </w:r>
    </w:p>
    <w:p w:rsidR="00D405F3" w:rsidRPr="00492DFA" w:rsidRDefault="00D405F3" w:rsidP="002A568A">
      <w:pPr>
        <w:spacing w:line="460" w:lineRule="exact"/>
        <w:ind w:left="840" w:hangingChars="300" w:hanging="840"/>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sz w:val="28"/>
          <w:szCs w:val="28"/>
        </w:rPr>
        <w:t>（一）</w:t>
      </w:r>
      <w:r w:rsidRPr="00492DFA">
        <w:rPr>
          <w:rFonts w:ascii="標楷體" w:eastAsia="標楷體" w:hAnsi="標楷體" w:hint="eastAsia"/>
          <w:sz w:val="28"/>
          <w:szCs w:val="28"/>
        </w:rPr>
        <w:t>關於都市更新事業計畫擬定、變更之審議事項</w:t>
      </w:r>
      <w:r w:rsidRPr="00492DFA">
        <w:rPr>
          <w:rFonts w:ascii="標楷體" w:eastAsia="標楷體" w:hAnsi="標楷體"/>
          <w:sz w:val="28"/>
          <w:szCs w:val="28"/>
        </w:rPr>
        <w:t>。</w:t>
      </w:r>
    </w:p>
    <w:p w:rsidR="00D405F3" w:rsidRPr="00492DFA" w:rsidRDefault="00D405F3" w:rsidP="002A568A">
      <w:pPr>
        <w:spacing w:line="460" w:lineRule="exact"/>
        <w:ind w:left="840" w:hangingChars="300" w:hanging="840"/>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sz w:val="28"/>
          <w:szCs w:val="28"/>
        </w:rPr>
        <w:t>（二）</w:t>
      </w:r>
      <w:r w:rsidRPr="00492DFA">
        <w:rPr>
          <w:rFonts w:ascii="標楷體" w:eastAsia="標楷體" w:hAnsi="標楷體" w:hint="eastAsia"/>
          <w:sz w:val="28"/>
          <w:szCs w:val="28"/>
        </w:rPr>
        <w:t>關於權利變換計畫擬定、變更之審議事項</w:t>
      </w:r>
      <w:r w:rsidRPr="00492DFA">
        <w:rPr>
          <w:rFonts w:ascii="標楷體" w:eastAsia="標楷體" w:hAnsi="標楷體"/>
          <w:sz w:val="28"/>
          <w:szCs w:val="28"/>
        </w:rPr>
        <w:t>。</w:t>
      </w:r>
    </w:p>
    <w:p w:rsidR="00D405F3" w:rsidRPr="00492DFA" w:rsidRDefault="00D405F3" w:rsidP="002A568A">
      <w:pPr>
        <w:spacing w:line="460" w:lineRule="exact"/>
        <w:ind w:left="840" w:hangingChars="300" w:hanging="840"/>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sz w:val="28"/>
          <w:szCs w:val="28"/>
        </w:rPr>
        <w:t>（三）</w:t>
      </w:r>
      <w:r w:rsidRPr="00492DFA">
        <w:rPr>
          <w:rFonts w:ascii="標楷體" w:eastAsia="標楷體" w:hAnsi="標楷體" w:hint="eastAsia"/>
          <w:sz w:val="28"/>
          <w:szCs w:val="28"/>
        </w:rPr>
        <w:t>關於權利變換有關爭議之處理事項</w:t>
      </w:r>
      <w:r w:rsidRPr="00492DFA">
        <w:rPr>
          <w:rFonts w:ascii="標楷體" w:eastAsia="標楷體" w:hAnsi="標楷體"/>
          <w:sz w:val="28"/>
          <w:szCs w:val="28"/>
        </w:rPr>
        <w:t>。</w:t>
      </w:r>
    </w:p>
    <w:p w:rsidR="00D405F3" w:rsidRPr="00492DFA" w:rsidRDefault="00D405F3" w:rsidP="002A568A">
      <w:pPr>
        <w:spacing w:line="460" w:lineRule="exact"/>
        <w:ind w:left="840" w:hangingChars="300" w:hanging="840"/>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sz w:val="28"/>
          <w:szCs w:val="28"/>
        </w:rPr>
        <w:t>（四）</w:t>
      </w:r>
      <w:r w:rsidRPr="00492DFA">
        <w:rPr>
          <w:rFonts w:ascii="標楷體" w:eastAsia="標楷體" w:hAnsi="標楷體" w:hint="eastAsia"/>
          <w:sz w:val="28"/>
          <w:szCs w:val="28"/>
        </w:rPr>
        <w:t>其他有關都市更新之交議及研究建議事項</w:t>
      </w:r>
      <w:r w:rsidRPr="00492DFA">
        <w:rPr>
          <w:rFonts w:ascii="標楷體" w:eastAsia="標楷體" w:hAnsi="標楷體"/>
          <w:sz w:val="28"/>
          <w:szCs w:val="28"/>
        </w:rPr>
        <w:t>。</w:t>
      </w:r>
    </w:p>
    <w:p w:rsidR="00D405F3"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hint="eastAsia"/>
          <w:sz w:val="28"/>
          <w:szCs w:val="28"/>
        </w:rPr>
        <w:t>三</w:t>
      </w:r>
      <w:r w:rsidRPr="00492DFA">
        <w:rPr>
          <w:rFonts w:ascii="標楷體" w:eastAsia="標楷體" w:hAnsi="標楷體"/>
          <w:sz w:val="28"/>
          <w:szCs w:val="28"/>
        </w:rPr>
        <w:t>、</w:t>
      </w:r>
      <w:r w:rsidRPr="00492DFA">
        <w:rPr>
          <w:rFonts w:ascii="標楷體" w:eastAsia="標楷體" w:hAnsi="標楷體" w:hint="eastAsia"/>
          <w:sz w:val="28"/>
          <w:szCs w:val="28"/>
        </w:rPr>
        <w:t>審議會置委員十七人至二十一人，其中一人為主任委員，由本府副市長擔任；二人為副主任委員，由本府秘書長及都市發展局(以下簡稱都發局)局長擔任；其餘委員，由本府分別就下列人員派(聘)之</w:t>
      </w:r>
      <w:r w:rsidRPr="00492DFA">
        <w:rPr>
          <w:rFonts w:ascii="標楷體" w:eastAsia="標楷體" w:hAnsi="標楷體"/>
          <w:sz w:val="28"/>
          <w:szCs w:val="28"/>
        </w:rPr>
        <w:t>：</w:t>
      </w:r>
    </w:p>
    <w:p w:rsidR="00D405F3" w:rsidRPr="00492DFA" w:rsidRDefault="00D405F3" w:rsidP="00D405F3">
      <w:pPr>
        <w:spacing w:line="460" w:lineRule="exact"/>
        <w:ind w:left="630" w:hangingChars="225" w:hanging="630"/>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sz w:val="28"/>
          <w:szCs w:val="28"/>
        </w:rPr>
        <w:t>（一）</w:t>
      </w:r>
      <w:r w:rsidRPr="00492DFA">
        <w:rPr>
          <w:rFonts w:ascii="標楷體" w:eastAsia="標楷體" w:hAnsi="標楷體" w:hint="eastAsia"/>
          <w:sz w:val="28"/>
          <w:szCs w:val="28"/>
        </w:rPr>
        <w:t>主管業務及有關機關之代表</w:t>
      </w:r>
      <w:r w:rsidRPr="00492DFA">
        <w:rPr>
          <w:rFonts w:ascii="標楷體" w:eastAsia="標楷體" w:hAnsi="標楷體"/>
          <w:sz w:val="28"/>
          <w:szCs w:val="28"/>
        </w:rPr>
        <w:t>。</w:t>
      </w:r>
    </w:p>
    <w:p w:rsidR="00D405F3" w:rsidRPr="00492DFA" w:rsidRDefault="00D405F3" w:rsidP="002A568A">
      <w:pPr>
        <w:spacing w:line="460" w:lineRule="exact"/>
        <w:ind w:left="1260" w:hangingChars="450" w:hanging="1260"/>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sz w:val="28"/>
          <w:szCs w:val="28"/>
        </w:rPr>
        <w:t>（二）</w:t>
      </w:r>
      <w:r w:rsidRPr="00492DFA">
        <w:rPr>
          <w:rFonts w:ascii="標楷體" w:eastAsia="標楷體" w:hAnsi="標楷體" w:hint="eastAsia"/>
          <w:sz w:val="28"/>
          <w:szCs w:val="28"/>
        </w:rPr>
        <w:t>具有都市計畫、建築、景觀、社會、法律、交通、財經、土地開發、估價或地政等專門學識經驗之學者、專家</w:t>
      </w:r>
      <w:r w:rsidRPr="00492DFA">
        <w:rPr>
          <w:rFonts w:ascii="標楷體" w:eastAsia="標楷體" w:hAnsi="標楷體"/>
          <w:sz w:val="28"/>
          <w:szCs w:val="28"/>
        </w:rPr>
        <w:t>。</w:t>
      </w:r>
    </w:p>
    <w:p w:rsidR="00D405F3" w:rsidRPr="00492DFA" w:rsidRDefault="00D405F3" w:rsidP="00D405F3">
      <w:pPr>
        <w:spacing w:line="460" w:lineRule="exact"/>
        <w:ind w:left="630" w:hangingChars="225" w:hanging="630"/>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sz w:val="28"/>
          <w:szCs w:val="28"/>
        </w:rPr>
        <w:t>（三）</w:t>
      </w:r>
      <w:r w:rsidRPr="00492DFA">
        <w:rPr>
          <w:rFonts w:ascii="標楷體" w:eastAsia="標楷體" w:hAnsi="標楷體" w:hint="eastAsia"/>
          <w:sz w:val="28"/>
          <w:szCs w:val="28"/>
        </w:rPr>
        <w:t>熱心公益人士</w:t>
      </w:r>
      <w:r w:rsidRPr="00492DFA">
        <w:rPr>
          <w:rFonts w:ascii="標楷體" w:eastAsia="標楷體" w:hAnsi="標楷體"/>
          <w:sz w:val="28"/>
          <w:szCs w:val="28"/>
        </w:rPr>
        <w:t>。</w:t>
      </w:r>
    </w:p>
    <w:p w:rsidR="00D405F3" w:rsidRPr="00492DFA" w:rsidRDefault="00D405F3" w:rsidP="00D405F3">
      <w:pPr>
        <w:spacing w:line="460" w:lineRule="exact"/>
        <w:ind w:left="566" w:hangingChars="202" w:hanging="566"/>
        <w:jc w:val="both"/>
        <w:rPr>
          <w:rFonts w:ascii="標楷體" w:eastAsia="標楷體" w:hAnsi="標楷體"/>
          <w:sz w:val="28"/>
          <w:szCs w:val="28"/>
        </w:rPr>
      </w:pPr>
      <w:r w:rsidRPr="00492DFA">
        <w:rPr>
          <w:rFonts w:ascii="標楷體" w:eastAsia="標楷體" w:hAnsi="標楷體" w:hint="eastAsia"/>
          <w:sz w:val="28"/>
          <w:szCs w:val="28"/>
        </w:rPr>
        <w:t xml:space="preserve">    前項委員出缺時，得予補派(聘)；補派(聘)委員之任期至原委員任期屆滿之日為止。</w:t>
      </w:r>
    </w:p>
    <w:p w:rsidR="00D405F3" w:rsidRPr="00492DFA" w:rsidRDefault="00D405F3" w:rsidP="00D405F3">
      <w:pPr>
        <w:spacing w:line="460" w:lineRule="exact"/>
        <w:ind w:left="566" w:hangingChars="202" w:hanging="566"/>
        <w:jc w:val="both"/>
        <w:rPr>
          <w:rFonts w:ascii="標楷體" w:eastAsia="標楷體" w:hAnsi="標楷體"/>
          <w:sz w:val="28"/>
          <w:szCs w:val="28"/>
        </w:rPr>
      </w:pPr>
      <w:r w:rsidRPr="00492DFA">
        <w:rPr>
          <w:rFonts w:ascii="標楷體" w:eastAsia="標楷體" w:hAnsi="標楷體" w:hint="eastAsia"/>
          <w:sz w:val="28"/>
          <w:szCs w:val="28"/>
        </w:rPr>
        <w:t xml:space="preserve">    依第一項第二款聘任之委員，不得少於委員總數二分之一</w:t>
      </w:r>
      <w:r w:rsidRPr="00492DFA">
        <w:rPr>
          <w:rFonts w:ascii="標楷體" w:eastAsia="標楷體" w:hAnsi="標楷體"/>
          <w:sz w:val="28"/>
          <w:szCs w:val="28"/>
        </w:rPr>
        <w:t>。</w:t>
      </w:r>
    </w:p>
    <w:p w:rsidR="00D405F3" w:rsidRPr="00492DFA" w:rsidRDefault="00D405F3" w:rsidP="00D405F3">
      <w:pPr>
        <w:spacing w:line="460" w:lineRule="exact"/>
        <w:ind w:left="566" w:hangingChars="202" w:hanging="566"/>
        <w:jc w:val="both"/>
        <w:rPr>
          <w:rFonts w:ascii="標楷體" w:eastAsia="標楷體" w:hAnsi="標楷體"/>
          <w:sz w:val="28"/>
          <w:szCs w:val="28"/>
        </w:rPr>
      </w:pPr>
      <w:r w:rsidRPr="00492DFA">
        <w:rPr>
          <w:rFonts w:ascii="標楷體" w:eastAsia="標楷體" w:hAnsi="標楷體"/>
          <w:sz w:val="28"/>
          <w:szCs w:val="28"/>
        </w:rPr>
        <w:t>四、</w:t>
      </w:r>
      <w:r w:rsidRPr="00492DFA">
        <w:rPr>
          <w:rFonts w:ascii="標楷體" w:eastAsia="標楷體" w:hAnsi="標楷體" w:hint="eastAsia"/>
          <w:sz w:val="28"/>
          <w:szCs w:val="28"/>
        </w:rPr>
        <w:t>審議會委員任期為一年，期滿得續派(聘)之。但代表機關出任者，應隨其本職進退</w:t>
      </w:r>
      <w:r w:rsidRPr="00492DFA">
        <w:rPr>
          <w:rFonts w:ascii="標楷體" w:eastAsia="標楷體" w:hAnsi="標楷體"/>
          <w:sz w:val="28"/>
          <w:szCs w:val="28"/>
        </w:rPr>
        <w:t>。</w:t>
      </w:r>
    </w:p>
    <w:p w:rsidR="00D405F3" w:rsidRPr="00492DFA" w:rsidRDefault="00D405F3" w:rsidP="00D405F3">
      <w:pPr>
        <w:spacing w:line="460" w:lineRule="exact"/>
        <w:ind w:left="566" w:hangingChars="202" w:hanging="566"/>
        <w:jc w:val="both"/>
        <w:rPr>
          <w:rFonts w:ascii="標楷體" w:eastAsia="標楷體" w:hAnsi="標楷體"/>
          <w:sz w:val="28"/>
          <w:szCs w:val="28"/>
        </w:rPr>
      </w:pPr>
      <w:r w:rsidRPr="00492DFA">
        <w:rPr>
          <w:rFonts w:ascii="標楷體" w:eastAsia="標楷體" w:hAnsi="標楷體" w:hint="eastAsia"/>
          <w:sz w:val="28"/>
          <w:szCs w:val="28"/>
        </w:rPr>
        <w:t xml:space="preserve">    依第三點第一項第二款及第三款聘任之委員，每次改聘不得超過該二款委員人數二分之一</w:t>
      </w:r>
      <w:r w:rsidRPr="00492DFA">
        <w:rPr>
          <w:rFonts w:ascii="標楷體" w:eastAsia="標楷體" w:hAnsi="標楷體"/>
          <w:sz w:val="28"/>
          <w:szCs w:val="28"/>
        </w:rPr>
        <w:t>。</w:t>
      </w:r>
    </w:p>
    <w:p w:rsidR="002A568A"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hint="eastAsia"/>
          <w:sz w:val="28"/>
          <w:szCs w:val="28"/>
        </w:rPr>
        <w:t>五</w:t>
      </w:r>
      <w:r w:rsidRPr="00492DFA">
        <w:rPr>
          <w:rFonts w:ascii="標楷體" w:eastAsia="標楷體" w:hAnsi="標楷體"/>
          <w:sz w:val="28"/>
          <w:szCs w:val="28"/>
        </w:rPr>
        <w:t>、</w:t>
      </w:r>
      <w:r w:rsidRPr="00492DFA">
        <w:rPr>
          <w:rFonts w:ascii="標楷體" w:eastAsia="標楷體" w:hAnsi="標楷體" w:hint="eastAsia"/>
          <w:sz w:val="28"/>
          <w:szCs w:val="28"/>
        </w:rPr>
        <w:t>審議會會議由主任委員召集之，並為會議主席；主任委員不克出席會議時，由副主任委員代理之，副主任委員亦不克出席時，由出席委員互推一人代理之</w:t>
      </w:r>
      <w:r w:rsidRPr="00492DFA">
        <w:rPr>
          <w:rFonts w:ascii="標楷體" w:eastAsia="標楷體" w:hAnsi="標楷體"/>
          <w:sz w:val="28"/>
          <w:szCs w:val="28"/>
        </w:rPr>
        <w:t>。</w:t>
      </w:r>
    </w:p>
    <w:p w:rsidR="002A568A"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hint="eastAsia"/>
          <w:sz w:val="28"/>
          <w:szCs w:val="28"/>
        </w:rPr>
        <w:t>六、本委員會置總幹事、副總幹事各一人，承主任委員之命處理日常會務工作，幹事六人至十人，協助執行辦理會務，並由主任委員就本府都市發展局等有關機關正式編制人員派兼之。</w:t>
      </w:r>
    </w:p>
    <w:p w:rsidR="002A568A"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hint="eastAsia"/>
          <w:sz w:val="28"/>
          <w:szCs w:val="28"/>
        </w:rPr>
        <w:t>七、審議會應於開會前三日將議事日程及有關資料送達各委員。但緊急性之臨時會議，不在此限。</w:t>
      </w:r>
    </w:p>
    <w:p w:rsidR="002A568A"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hint="eastAsia"/>
          <w:sz w:val="28"/>
          <w:szCs w:val="28"/>
        </w:rPr>
        <w:t>八、審議會非有過半數以上委員之出席不得開會，並有出席委員過半數之同意始得決議，可否同數時，由主席裁決。</w:t>
      </w:r>
    </w:p>
    <w:p w:rsidR="00D405F3" w:rsidRPr="00492DFA" w:rsidRDefault="00D405F3" w:rsidP="002A568A">
      <w:pPr>
        <w:spacing w:line="460" w:lineRule="exact"/>
        <w:ind w:left="560" w:hangingChars="200" w:hanging="560"/>
        <w:jc w:val="both"/>
        <w:rPr>
          <w:rFonts w:ascii="標楷體" w:eastAsia="標楷體" w:hAnsi="標楷體"/>
          <w:sz w:val="28"/>
          <w:szCs w:val="28"/>
        </w:rPr>
      </w:pPr>
      <w:r w:rsidRPr="00492DFA">
        <w:rPr>
          <w:rFonts w:ascii="標楷體" w:eastAsia="標楷體" w:hAnsi="標楷體" w:hint="eastAsia"/>
          <w:sz w:val="28"/>
          <w:szCs w:val="28"/>
        </w:rPr>
        <w:t xml:space="preserve">    委員應親自出席前項會議。但由機關代表兼任之委員，未能親自出席時，得指派代表出席，並通知審議會。</w:t>
      </w:r>
    </w:p>
    <w:p w:rsidR="00D405F3" w:rsidRPr="00492DFA" w:rsidRDefault="00D405F3" w:rsidP="00D405F3">
      <w:pPr>
        <w:spacing w:line="460" w:lineRule="exact"/>
        <w:ind w:left="566" w:hangingChars="202" w:hanging="566"/>
        <w:jc w:val="both"/>
        <w:rPr>
          <w:rFonts w:ascii="標楷體" w:eastAsia="標楷體" w:hAnsi="標楷體"/>
          <w:sz w:val="28"/>
          <w:szCs w:val="28"/>
        </w:rPr>
      </w:pPr>
      <w:r w:rsidRPr="00492DFA">
        <w:rPr>
          <w:rFonts w:ascii="標楷體" w:eastAsia="標楷體" w:hAnsi="標楷體" w:hint="eastAsia"/>
          <w:sz w:val="28"/>
          <w:szCs w:val="28"/>
        </w:rPr>
        <w:t xml:space="preserve">    前項指派之代表列入出席人數，並參與會議發言及表決。</w:t>
      </w:r>
    </w:p>
    <w:p w:rsidR="002A568A" w:rsidRPr="00492DFA" w:rsidRDefault="00D405F3" w:rsidP="002A568A">
      <w:pPr>
        <w:spacing w:line="460" w:lineRule="exact"/>
        <w:ind w:left="560" w:hangingChars="200" w:hanging="560"/>
        <w:rPr>
          <w:rFonts w:ascii="標楷體" w:eastAsia="標楷體" w:hAnsi="標楷體"/>
          <w:sz w:val="28"/>
          <w:szCs w:val="28"/>
        </w:rPr>
      </w:pPr>
      <w:r w:rsidRPr="00492DFA">
        <w:rPr>
          <w:rFonts w:ascii="標楷體" w:eastAsia="標楷體" w:hAnsi="標楷體" w:hint="eastAsia"/>
          <w:sz w:val="28"/>
          <w:szCs w:val="28"/>
        </w:rPr>
        <w:t>九、審議會開會時，得邀請土地及建築物所有權人、權利關係人、管理機關、實施者或其委託之代表列席說明。</w:t>
      </w:r>
    </w:p>
    <w:p w:rsidR="002A568A" w:rsidRPr="00492DFA" w:rsidRDefault="00D405F3" w:rsidP="002A568A">
      <w:pPr>
        <w:spacing w:line="460" w:lineRule="exact"/>
        <w:ind w:left="560" w:hangingChars="200" w:hanging="560"/>
        <w:rPr>
          <w:rFonts w:ascii="標楷體" w:eastAsia="標楷體" w:hAnsi="標楷體"/>
          <w:sz w:val="28"/>
          <w:szCs w:val="28"/>
        </w:rPr>
      </w:pPr>
      <w:r w:rsidRPr="00492DFA">
        <w:rPr>
          <w:rFonts w:ascii="標楷體" w:eastAsia="標楷體" w:hAnsi="標楷體" w:hint="eastAsia"/>
          <w:sz w:val="28"/>
          <w:szCs w:val="28"/>
        </w:rPr>
        <w:t>十、審議會開會時，有行政程序法第三十二條或第三十三條應迴避事由之委員應自行迴避。</w:t>
      </w:r>
    </w:p>
    <w:p w:rsidR="00D405F3" w:rsidRPr="00492DFA" w:rsidRDefault="00D405F3" w:rsidP="002A568A">
      <w:pPr>
        <w:spacing w:line="460" w:lineRule="exact"/>
        <w:ind w:left="840" w:hangingChars="300" w:hanging="840"/>
        <w:rPr>
          <w:rFonts w:ascii="標楷體" w:eastAsia="標楷體" w:hAnsi="標楷體"/>
          <w:sz w:val="28"/>
          <w:szCs w:val="28"/>
        </w:rPr>
      </w:pPr>
      <w:r w:rsidRPr="00492DFA">
        <w:rPr>
          <w:rFonts w:ascii="標楷體" w:eastAsia="標楷體" w:hAnsi="標楷體" w:hint="eastAsia"/>
          <w:sz w:val="28"/>
          <w:szCs w:val="28"/>
        </w:rPr>
        <w:t>十一、審議會為審議案件或處理有關爭議之需要，得推派委員或調派業務有關人員組成專案小組赴實地調查，並研擬意見，提供會議參考。</w:t>
      </w:r>
    </w:p>
    <w:p w:rsidR="00D405F3" w:rsidRPr="00492DFA" w:rsidRDefault="00D405F3" w:rsidP="00D405F3">
      <w:pPr>
        <w:spacing w:line="460" w:lineRule="exact"/>
        <w:ind w:left="566" w:hangingChars="202" w:hanging="566"/>
        <w:jc w:val="both"/>
        <w:rPr>
          <w:rFonts w:ascii="標楷體" w:eastAsia="標楷體" w:hAnsi="標楷體"/>
          <w:sz w:val="28"/>
          <w:szCs w:val="28"/>
        </w:rPr>
      </w:pPr>
      <w:r w:rsidRPr="00492DFA">
        <w:rPr>
          <w:rFonts w:ascii="標楷體" w:eastAsia="標楷體" w:hAnsi="標楷體" w:hint="eastAsia"/>
          <w:sz w:val="28"/>
          <w:szCs w:val="28"/>
        </w:rPr>
        <w:t xml:space="preserve">    </w:t>
      </w:r>
      <w:r w:rsidR="002A568A" w:rsidRPr="00492DFA">
        <w:rPr>
          <w:rFonts w:ascii="標楷體" w:eastAsia="標楷體" w:hAnsi="標楷體" w:hint="eastAsia"/>
          <w:sz w:val="28"/>
          <w:szCs w:val="28"/>
        </w:rPr>
        <w:t xml:space="preserve">  </w:t>
      </w:r>
      <w:r w:rsidRPr="00492DFA">
        <w:rPr>
          <w:rFonts w:ascii="標楷體" w:eastAsia="標楷體" w:hAnsi="標楷體" w:hint="eastAsia"/>
          <w:sz w:val="28"/>
          <w:szCs w:val="28"/>
        </w:rPr>
        <w:t>前項專案小組，並得邀請其他專家或委員提供諮商。</w:t>
      </w:r>
    </w:p>
    <w:p w:rsidR="00D405F3" w:rsidRPr="00492DFA" w:rsidRDefault="00D405F3" w:rsidP="002A568A">
      <w:pPr>
        <w:spacing w:line="460" w:lineRule="exact"/>
        <w:ind w:leftChars="-11" w:left="856" w:hangingChars="315" w:hanging="882"/>
        <w:rPr>
          <w:rFonts w:ascii="標楷體" w:eastAsia="標楷體" w:hAnsi="標楷體"/>
          <w:sz w:val="28"/>
          <w:szCs w:val="28"/>
        </w:rPr>
      </w:pPr>
      <w:r w:rsidRPr="00492DFA">
        <w:rPr>
          <w:rFonts w:ascii="標楷體" w:eastAsia="標楷體" w:hAnsi="標楷體" w:hint="eastAsia"/>
          <w:sz w:val="28"/>
          <w:szCs w:val="28"/>
        </w:rPr>
        <w:t>十二、審議會委員及兼職人員均為無給職。但參與會議之專家學者，得依規定酌支給出席費。</w:t>
      </w:r>
    </w:p>
    <w:p w:rsidR="00D405F3" w:rsidRPr="00492DFA" w:rsidRDefault="00D405F3" w:rsidP="00D405F3">
      <w:pPr>
        <w:spacing w:line="460" w:lineRule="exact"/>
        <w:ind w:leftChars="-11" w:left="856" w:hangingChars="315" w:hanging="882"/>
        <w:jc w:val="both"/>
        <w:rPr>
          <w:rFonts w:ascii="標楷體" w:eastAsia="標楷體" w:hAnsi="標楷體"/>
          <w:sz w:val="28"/>
          <w:szCs w:val="28"/>
        </w:rPr>
      </w:pPr>
      <w:r w:rsidRPr="00492DFA">
        <w:rPr>
          <w:rFonts w:ascii="標楷體" w:eastAsia="標楷體" w:hAnsi="標楷體" w:hint="eastAsia"/>
          <w:sz w:val="28"/>
          <w:szCs w:val="28"/>
        </w:rPr>
        <w:t>十三、審議會所需之經費由本府都市發展局編列預算支應。</w:t>
      </w:r>
    </w:p>
    <w:p w:rsidR="00D405F3" w:rsidRPr="00492DFA" w:rsidRDefault="00D405F3" w:rsidP="00D405F3">
      <w:pPr>
        <w:spacing w:line="460" w:lineRule="exact"/>
        <w:ind w:leftChars="-11" w:left="856" w:hangingChars="315" w:hanging="882"/>
        <w:jc w:val="both"/>
        <w:rPr>
          <w:rFonts w:ascii="標楷體" w:eastAsia="標楷體" w:hAnsi="標楷體"/>
          <w:sz w:val="28"/>
          <w:szCs w:val="28"/>
        </w:rPr>
      </w:pPr>
      <w:r w:rsidRPr="00492DFA">
        <w:rPr>
          <w:rFonts w:ascii="標楷體" w:eastAsia="標楷體" w:hAnsi="標楷體" w:hint="eastAsia"/>
          <w:sz w:val="28"/>
          <w:szCs w:val="28"/>
        </w:rPr>
        <w:t>十四、審議會決議事項，以本府名義行之。</w:t>
      </w:r>
    </w:p>
    <w:p w:rsidR="00AF459F" w:rsidRPr="00492DFA" w:rsidRDefault="00AF459F" w:rsidP="00D405F3">
      <w:pPr>
        <w:pStyle w:val="a4"/>
        <w:widowControl/>
        <w:spacing w:line="460" w:lineRule="exact"/>
        <w:ind w:leftChars="0" w:left="720"/>
        <w:jc w:val="both"/>
        <w:rPr>
          <w:dstrike w:val="0"/>
          <w:sz w:val="28"/>
          <w:szCs w:val="28"/>
        </w:rPr>
      </w:pPr>
    </w:p>
    <w:sectPr w:rsidR="00AF459F" w:rsidRPr="00492DFA" w:rsidSect="006322A2">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6003" w:rsidRDefault="00226003" w:rsidP="00A47AEE">
      <w:r>
        <w:separator/>
      </w:r>
    </w:p>
  </w:endnote>
  <w:endnote w:type="continuationSeparator" w:id="0">
    <w:p w:rsidR="00226003" w:rsidRDefault="00226003" w:rsidP="00A4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6003" w:rsidRDefault="00226003" w:rsidP="00A47AEE">
      <w:r>
        <w:separator/>
      </w:r>
    </w:p>
  </w:footnote>
  <w:footnote w:type="continuationSeparator" w:id="0">
    <w:p w:rsidR="00226003" w:rsidRDefault="00226003" w:rsidP="00A47AE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91E91"/>
    <w:multiLevelType w:val="hybridMultilevel"/>
    <w:tmpl w:val="FBA0E2CA"/>
    <w:lvl w:ilvl="0" w:tplc="20C6D41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04C6F18"/>
    <w:multiLevelType w:val="hybridMultilevel"/>
    <w:tmpl w:val="8E607E84"/>
    <w:lvl w:ilvl="0" w:tplc="BA94373A">
      <w:start w:val="1"/>
      <w:numFmt w:val="taiwaneseCountingThousand"/>
      <w:lvlText w:val="（%1）"/>
      <w:lvlJc w:val="left"/>
      <w:pPr>
        <w:ind w:left="2670" w:hanging="855"/>
      </w:pPr>
      <w:rPr>
        <w:rFonts w:hint="default"/>
      </w:rPr>
    </w:lvl>
    <w:lvl w:ilvl="1" w:tplc="0046B570">
      <w:start w:val="1"/>
      <w:numFmt w:val="taiwaneseCountingThousand"/>
      <w:lvlText w:val="%2、"/>
      <w:lvlJc w:val="left"/>
      <w:pPr>
        <w:ind w:left="3015" w:hanging="720"/>
      </w:pPr>
      <w:rPr>
        <w:rFonts w:hint="default"/>
      </w:rPr>
    </w:lvl>
    <w:lvl w:ilvl="2" w:tplc="0409001B" w:tentative="1">
      <w:start w:val="1"/>
      <w:numFmt w:val="lowerRoman"/>
      <w:lvlText w:val="%3."/>
      <w:lvlJc w:val="right"/>
      <w:pPr>
        <w:ind w:left="3255" w:hanging="480"/>
      </w:pPr>
    </w:lvl>
    <w:lvl w:ilvl="3" w:tplc="0409000F" w:tentative="1">
      <w:start w:val="1"/>
      <w:numFmt w:val="decimal"/>
      <w:lvlText w:val="%4."/>
      <w:lvlJc w:val="left"/>
      <w:pPr>
        <w:ind w:left="3735" w:hanging="480"/>
      </w:pPr>
    </w:lvl>
    <w:lvl w:ilvl="4" w:tplc="04090019" w:tentative="1">
      <w:start w:val="1"/>
      <w:numFmt w:val="ideographTraditional"/>
      <w:lvlText w:val="%5、"/>
      <w:lvlJc w:val="left"/>
      <w:pPr>
        <w:ind w:left="4215" w:hanging="480"/>
      </w:pPr>
    </w:lvl>
    <w:lvl w:ilvl="5" w:tplc="0409001B" w:tentative="1">
      <w:start w:val="1"/>
      <w:numFmt w:val="lowerRoman"/>
      <w:lvlText w:val="%6."/>
      <w:lvlJc w:val="right"/>
      <w:pPr>
        <w:ind w:left="4695" w:hanging="480"/>
      </w:pPr>
    </w:lvl>
    <w:lvl w:ilvl="6" w:tplc="0409000F" w:tentative="1">
      <w:start w:val="1"/>
      <w:numFmt w:val="decimal"/>
      <w:lvlText w:val="%7."/>
      <w:lvlJc w:val="left"/>
      <w:pPr>
        <w:ind w:left="5175" w:hanging="480"/>
      </w:pPr>
    </w:lvl>
    <w:lvl w:ilvl="7" w:tplc="04090019" w:tentative="1">
      <w:start w:val="1"/>
      <w:numFmt w:val="ideographTraditional"/>
      <w:lvlText w:val="%8、"/>
      <w:lvlJc w:val="left"/>
      <w:pPr>
        <w:ind w:left="5655" w:hanging="480"/>
      </w:pPr>
    </w:lvl>
    <w:lvl w:ilvl="8" w:tplc="0409001B" w:tentative="1">
      <w:start w:val="1"/>
      <w:numFmt w:val="lowerRoman"/>
      <w:lvlText w:val="%9."/>
      <w:lvlJc w:val="right"/>
      <w:pPr>
        <w:ind w:left="6135" w:hanging="480"/>
      </w:pPr>
    </w:lvl>
  </w:abstractNum>
  <w:abstractNum w:abstractNumId="2">
    <w:nsid w:val="190E6734"/>
    <w:multiLevelType w:val="hybridMultilevel"/>
    <w:tmpl w:val="488812EC"/>
    <w:lvl w:ilvl="0" w:tplc="59708CC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69023DD3"/>
    <w:multiLevelType w:val="hybridMultilevel"/>
    <w:tmpl w:val="3F08A016"/>
    <w:lvl w:ilvl="0" w:tplc="B3DC92A4">
      <w:start w:val="1"/>
      <w:numFmt w:val="taiwaneseCountingThousand"/>
      <w:lvlText w:val="(%1)"/>
      <w:lvlJc w:val="left"/>
      <w:pPr>
        <w:ind w:left="1320" w:hanging="60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24E"/>
    <w:rsid w:val="00141BDC"/>
    <w:rsid w:val="001F54EA"/>
    <w:rsid w:val="00226003"/>
    <w:rsid w:val="002A568A"/>
    <w:rsid w:val="002E1A34"/>
    <w:rsid w:val="00307FAD"/>
    <w:rsid w:val="00323B83"/>
    <w:rsid w:val="00343BAF"/>
    <w:rsid w:val="003812AD"/>
    <w:rsid w:val="003A3357"/>
    <w:rsid w:val="00437A84"/>
    <w:rsid w:val="00455982"/>
    <w:rsid w:val="00486395"/>
    <w:rsid w:val="00492DFA"/>
    <w:rsid w:val="004A046D"/>
    <w:rsid w:val="004B3566"/>
    <w:rsid w:val="004F528F"/>
    <w:rsid w:val="005002FC"/>
    <w:rsid w:val="00553185"/>
    <w:rsid w:val="00574829"/>
    <w:rsid w:val="005821B9"/>
    <w:rsid w:val="005E5FD4"/>
    <w:rsid w:val="005E63E4"/>
    <w:rsid w:val="006322A2"/>
    <w:rsid w:val="006F413B"/>
    <w:rsid w:val="00715A67"/>
    <w:rsid w:val="00820808"/>
    <w:rsid w:val="008820C9"/>
    <w:rsid w:val="00897381"/>
    <w:rsid w:val="008B4C15"/>
    <w:rsid w:val="008E69FD"/>
    <w:rsid w:val="009108C8"/>
    <w:rsid w:val="00937ED8"/>
    <w:rsid w:val="00986A33"/>
    <w:rsid w:val="00A47AEE"/>
    <w:rsid w:val="00AC7971"/>
    <w:rsid w:val="00AF459F"/>
    <w:rsid w:val="00B0281D"/>
    <w:rsid w:val="00B079DC"/>
    <w:rsid w:val="00B55326"/>
    <w:rsid w:val="00C167F9"/>
    <w:rsid w:val="00C272BD"/>
    <w:rsid w:val="00C63955"/>
    <w:rsid w:val="00CF1A41"/>
    <w:rsid w:val="00D405F3"/>
    <w:rsid w:val="00D569CD"/>
    <w:rsid w:val="00D87DD7"/>
    <w:rsid w:val="00D9012C"/>
    <w:rsid w:val="00DF424E"/>
    <w:rsid w:val="00E473B3"/>
    <w:rsid w:val="00E809FC"/>
    <w:rsid w:val="00EA3E46"/>
    <w:rsid w:val="00F22B60"/>
    <w:rsid w:val="00F74B2E"/>
    <w:rsid w:val="00FF34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DF424E"/>
    <w:rPr>
      <w:b/>
      <w:bCs/>
    </w:rPr>
  </w:style>
  <w:style w:type="paragraph" w:styleId="a4">
    <w:name w:val="List Paragraph"/>
    <w:basedOn w:val="a"/>
    <w:uiPriority w:val="34"/>
    <w:qFormat/>
    <w:rsid w:val="00DF424E"/>
    <w:pPr>
      <w:ind w:leftChars="200" w:left="480"/>
    </w:pPr>
    <w:rPr>
      <w:rFonts w:ascii="Times New Roman" w:eastAsia="標楷體" w:hAnsi="Times New Roman" w:cs="Times New Roman"/>
      <w:dstrike/>
      <w:sz w:val="26"/>
      <w:szCs w:val="26"/>
    </w:rPr>
  </w:style>
  <w:style w:type="paragraph" w:styleId="a5">
    <w:name w:val="header"/>
    <w:basedOn w:val="a"/>
    <w:link w:val="a6"/>
    <w:uiPriority w:val="99"/>
    <w:unhideWhenUsed/>
    <w:rsid w:val="00A47AEE"/>
    <w:pPr>
      <w:tabs>
        <w:tab w:val="center" w:pos="4153"/>
        <w:tab w:val="right" w:pos="8306"/>
      </w:tabs>
      <w:snapToGrid w:val="0"/>
    </w:pPr>
    <w:rPr>
      <w:sz w:val="20"/>
      <w:szCs w:val="20"/>
    </w:rPr>
  </w:style>
  <w:style w:type="character" w:customStyle="1" w:styleId="a6">
    <w:name w:val="頁首 字元"/>
    <w:basedOn w:val="a0"/>
    <w:link w:val="a5"/>
    <w:uiPriority w:val="99"/>
    <w:rsid w:val="00A47AEE"/>
    <w:rPr>
      <w:sz w:val="20"/>
      <w:szCs w:val="20"/>
    </w:rPr>
  </w:style>
  <w:style w:type="paragraph" w:styleId="a7">
    <w:name w:val="footer"/>
    <w:basedOn w:val="a"/>
    <w:link w:val="a8"/>
    <w:uiPriority w:val="99"/>
    <w:unhideWhenUsed/>
    <w:rsid w:val="00A47AEE"/>
    <w:pPr>
      <w:tabs>
        <w:tab w:val="center" w:pos="4153"/>
        <w:tab w:val="right" w:pos="8306"/>
      </w:tabs>
      <w:snapToGrid w:val="0"/>
    </w:pPr>
    <w:rPr>
      <w:sz w:val="20"/>
      <w:szCs w:val="20"/>
    </w:rPr>
  </w:style>
  <w:style w:type="character" w:customStyle="1" w:styleId="a8">
    <w:name w:val="頁尾 字元"/>
    <w:basedOn w:val="a0"/>
    <w:link w:val="a7"/>
    <w:uiPriority w:val="99"/>
    <w:rsid w:val="00A47AEE"/>
    <w:rPr>
      <w:sz w:val="20"/>
      <w:szCs w:val="20"/>
    </w:rPr>
  </w:style>
  <w:style w:type="paragraph" w:styleId="a9">
    <w:name w:val="Balloon Text"/>
    <w:basedOn w:val="a"/>
    <w:link w:val="aa"/>
    <w:uiPriority w:val="99"/>
    <w:semiHidden/>
    <w:unhideWhenUsed/>
    <w:rsid w:val="00D87DD7"/>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87DD7"/>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DF424E"/>
    <w:rPr>
      <w:b/>
      <w:bCs/>
    </w:rPr>
  </w:style>
  <w:style w:type="paragraph" w:styleId="a4">
    <w:name w:val="List Paragraph"/>
    <w:basedOn w:val="a"/>
    <w:uiPriority w:val="34"/>
    <w:qFormat/>
    <w:rsid w:val="00DF424E"/>
    <w:pPr>
      <w:ind w:leftChars="200" w:left="480"/>
    </w:pPr>
    <w:rPr>
      <w:rFonts w:ascii="Times New Roman" w:eastAsia="標楷體" w:hAnsi="Times New Roman" w:cs="Times New Roman"/>
      <w:dstrike/>
      <w:sz w:val="26"/>
      <w:szCs w:val="26"/>
    </w:rPr>
  </w:style>
  <w:style w:type="paragraph" w:styleId="a5">
    <w:name w:val="header"/>
    <w:basedOn w:val="a"/>
    <w:link w:val="a6"/>
    <w:uiPriority w:val="99"/>
    <w:unhideWhenUsed/>
    <w:rsid w:val="00A47AEE"/>
    <w:pPr>
      <w:tabs>
        <w:tab w:val="center" w:pos="4153"/>
        <w:tab w:val="right" w:pos="8306"/>
      </w:tabs>
      <w:snapToGrid w:val="0"/>
    </w:pPr>
    <w:rPr>
      <w:sz w:val="20"/>
      <w:szCs w:val="20"/>
    </w:rPr>
  </w:style>
  <w:style w:type="character" w:customStyle="1" w:styleId="a6">
    <w:name w:val="頁首 字元"/>
    <w:basedOn w:val="a0"/>
    <w:link w:val="a5"/>
    <w:uiPriority w:val="99"/>
    <w:rsid w:val="00A47AEE"/>
    <w:rPr>
      <w:sz w:val="20"/>
      <w:szCs w:val="20"/>
    </w:rPr>
  </w:style>
  <w:style w:type="paragraph" w:styleId="a7">
    <w:name w:val="footer"/>
    <w:basedOn w:val="a"/>
    <w:link w:val="a8"/>
    <w:uiPriority w:val="99"/>
    <w:unhideWhenUsed/>
    <w:rsid w:val="00A47AEE"/>
    <w:pPr>
      <w:tabs>
        <w:tab w:val="center" w:pos="4153"/>
        <w:tab w:val="right" w:pos="8306"/>
      </w:tabs>
      <w:snapToGrid w:val="0"/>
    </w:pPr>
    <w:rPr>
      <w:sz w:val="20"/>
      <w:szCs w:val="20"/>
    </w:rPr>
  </w:style>
  <w:style w:type="character" w:customStyle="1" w:styleId="a8">
    <w:name w:val="頁尾 字元"/>
    <w:basedOn w:val="a0"/>
    <w:link w:val="a7"/>
    <w:uiPriority w:val="99"/>
    <w:rsid w:val="00A47AEE"/>
    <w:rPr>
      <w:sz w:val="20"/>
      <w:szCs w:val="20"/>
    </w:rPr>
  </w:style>
  <w:style w:type="paragraph" w:styleId="a9">
    <w:name w:val="Balloon Text"/>
    <w:basedOn w:val="a"/>
    <w:link w:val="aa"/>
    <w:uiPriority w:val="99"/>
    <w:semiHidden/>
    <w:unhideWhenUsed/>
    <w:rsid w:val="00D87DD7"/>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87DD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施右容</dc:creator>
  <cp:lastModifiedBy>葉芬慈</cp:lastModifiedBy>
  <cp:revision>4</cp:revision>
  <cp:lastPrinted>2020-01-13T03:27:00Z</cp:lastPrinted>
  <dcterms:created xsi:type="dcterms:W3CDTF">2020-01-13T01:04:00Z</dcterms:created>
  <dcterms:modified xsi:type="dcterms:W3CDTF">2020-01-13T03:27:00Z</dcterms:modified>
</cp:coreProperties>
</file>