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24E" w:rsidRPr="007C5A22" w:rsidRDefault="00A47AEE" w:rsidP="00DF424E">
      <w:pPr>
        <w:widowControl/>
        <w:spacing w:beforeLines="100" w:before="360"/>
        <w:jc w:val="both"/>
        <w:rPr>
          <w:rFonts w:ascii="Times New Roman" w:eastAsia="標楷體" w:hAnsi="Times New Roman"/>
          <w:bCs/>
          <w:sz w:val="40"/>
          <w:szCs w:val="40"/>
        </w:rPr>
      </w:pPr>
      <w:r w:rsidRPr="00A47AEE">
        <w:rPr>
          <w:rFonts w:ascii="Times New Roman" w:eastAsia="標楷體" w:hAnsi="Times New Roman" w:hint="eastAsia"/>
          <w:bCs/>
          <w:sz w:val="40"/>
          <w:szCs w:val="40"/>
        </w:rPr>
        <w:t>臺中市都市更新事業計畫申請綠建築容積獎勵作業要點</w:t>
      </w:r>
      <w:r w:rsidR="00AF459F" w:rsidRPr="00AF459F">
        <w:rPr>
          <w:rFonts w:ascii="Times New Roman" w:eastAsia="標楷體" w:hAnsi="Times New Roman" w:hint="eastAsia"/>
          <w:bCs/>
          <w:sz w:val="40"/>
          <w:szCs w:val="40"/>
        </w:rPr>
        <w:t>停止適用</w:t>
      </w:r>
      <w:r w:rsidR="00DF424E" w:rsidRPr="007C5A22">
        <w:rPr>
          <w:rFonts w:ascii="Times New Roman" w:eastAsia="標楷體" w:hAnsi="Times New Roman"/>
          <w:bCs/>
          <w:sz w:val="40"/>
          <w:szCs w:val="40"/>
        </w:rPr>
        <w:t>總說明</w:t>
      </w:r>
    </w:p>
    <w:p w:rsidR="00DF424E" w:rsidRPr="007C5A22" w:rsidRDefault="00937ED8" w:rsidP="00DF424E">
      <w:pPr>
        <w:pStyle w:val="a4"/>
        <w:widowControl/>
        <w:numPr>
          <w:ilvl w:val="1"/>
          <w:numId w:val="1"/>
        </w:numPr>
        <w:spacing w:line="460" w:lineRule="exact"/>
        <w:ind w:leftChars="0" w:left="560" w:hangingChars="200" w:hanging="560"/>
        <w:jc w:val="both"/>
        <w:rPr>
          <w:rFonts w:ascii="標楷體" w:hAnsi="標楷體"/>
          <w:dstrike w:val="0"/>
          <w:sz w:val="28"/>
          <w:szCs w:val="28"/>
        </w:rPr>
      </w:pPr>
      <w:r w:rsidRPr="00AF459F">
        <w:rPr>
          <w:rFonts w:ascii="標楷體" w:hAnsi="標楷體" w:hint="eastAsia"/>
          <w:dstrike w:val="0"/>
          <w:sz w:val="28"/>
          <w:szCs w:val="28"/>
        </w:rPr>
        <w:t>都市更新條例（以下簡稱本條例）業於一百零八年一月三十日修正公布施行，都市更新建築容積獎勵辦法（以下簡稱本辦法）亦配合本條例於一百零八年五月十五日修正公布施行，合先敘明</w:t>
      </w:r>
      <w:r w:rsidR="00DF424E" w:rsidRPr="007C5A22">
        <w:rPr>
          <w:rFonts w:ascii="標楷體" w:hAnsi="標楷體"/>
          <w:dstrike w:val="0"/>
          <w:sz w:val="28"/>
          <w:szCs w:val="28"/>
        </w:rPr>
        <w:t>。</w:t>
      </w:r>
    </w:p>
    <w:p w:rsidR="00DF424E" w:rsidRPr="007C5A22" w:rsidRDefault="00715A67" w:rsidP="00DF424E">
      <w:pPr>
        <w:pStyle w:val="a4"/>
        <w:widowControl/>
        <w:numPr>
          <w:ilvl w:val="1"/>
          <w:numId w:val="1"/>
        </w:numPr>
        <w:spacing w:line="460" w:lineRule="exact"/>
        <w:ind w:leftChars="0" w:left="560" w:hangingChars="200" w:hanging="560"/>
        <w:jc w:val="both"/>
        <w:rPr>
          <w:rFonts w:ascii="標楷體" w:hAnsi="標楷體"/>
          <w:dstrike w:val="0"/>
          <w:sz w:val="28"/>
          <w:szCs w:val="28"/>
        </w:rPr>
      </w:pPr>
      <w:r w:rsidRPr="00AF459F">
        <w:rPr>
          <w:rFonts w:ascii="標楷體" w:hAnsi="標楷體" w:hint="eastAsia"/>
          <w:dstrike w:val="0"/>
          <w:sz w:val="28"/>
          <w:szCs w:val="28"/>
        </w:rPr>
        <w:t>本要點</w:t>
      </w:r>
      <w:r w:rsidR="00937ED8" w:rsidRPr="00AF459F">
        <w:rPr>
          <w:rFonts w:ascii="標楷體" w:hAnsi="標楷體" w:hint="eastAsia"/>
          <w:dstrike w:val="0"/>
          <w:sz w:val="28"/>
          <w:szCs w:val="28"/>
        </w:rPr>
        <w:t>原</w:t>
      </w:r>
      <w:r w:rsidRPr="00AF459F">
        <w:rPr>
          <w:rFonts w:ascii="標楷體" w:hAnsi="標楷體" w:hint="eastAsia"/>
          <w:dstrike w:val="0"/>
          <w:sz w:val="28"/>
          <w:szCs w:val="28"/>
        </w:rPr>
        <w:t>係為辦理</w:t>
      </w:r>
      <w:r w:rsidR="00AF459F" w:rsidRPr="00AF459F">
        <w:rPr>
          <w:rFonts w:ascii="標楷體" w:hAnsi="標楷體" w:hint="eastAsia"/>
          <w:dstrike w:val="0"/>
          <w:sz w:val="28"/>
          <w:szCs w:val="28"/>
        </w:rPr>
        <w:t>本條例</w:t>
      </w:r>
      <w:r w:rsidRPr="00AF459F">
        <w:rPr>
          <w:rFonts w:ascii="標楷體" w:hAnsi="標楷體" w:hint="eastAsia"/>
          <w:dstrike w:val="0"/>
          <w:sz w:val="28"/>
          <w:szCs w:val="28"/>
        </w:rPr>
        <w:t>第四十四條</w:t>
      </w:r>
      <w:r w:rsidR="00937ED8" w:rsidRPr="00AF459F">
        <w:rPr>
          <w:rFonts w:ascii="標楷體" w:hAnsi="標楷體" w:hint="eastAsia"/>
          <w:dstrike w:val="0"/>
          <w:sz w:val="28"/>
          <w:szCs w:val="28"/>
        </w:rPr>
        <w:t>（修正後為第六十五條）</w:t>
      </w:r>
      <w:r w:rsidRPr="00AF459F">
        <w:rPr>
          <w:rFonts w:ascii="標楷體" w:hAnsi="標楷體" w:hint="eastAsia"/>
          <w:dstrike w:val="0"/>
          <w:sz w:val="28"/>
          <w:szCs w:val="28"/>
        </w:rPr>
        <w:t>及</w:t>
      </w:r>
      <w:r w:rsidR="00AF459F" w:rsidRPr="00AF459F">
        <w:rPr>
          <w:rFonts w:ascii="標楷體" w:hAnsi="標楷體" w:hint="eastAsia"/>
          <w:dstrike w:val="0"/>
          <w:sz w:val="28"/>
          <w:szCs w:val="28"/>
        </w:rPr>
        <w:t>本辦法</w:t>
      </w:r>
      <w:r w:rsidR="00937ED8" w:rsidRPr="00AF459F">
        <w:rPr>
          <w:rFonts w:ascii="標楷體" w:hAnsi="標楷體" w:hint="eastAsia"/>
          <w:dstrike w:val="0"/>
          <w:sz w:val="28"/>
          <w:szCs w:val="28"/>
        </w:rPr>
        <w:t>第八條</w:t>
      </w:r>
      <w:r w:rsidR="00AF459F" w:rsidRPr="00AF459F">
        <w:rPr>
          <w:rFonts w:ascii="標楷體" w:hAnsi="標楷體" w:hint="eastAsia"/>
          <w:dstrike w:val="0"/>
          <w:sz w:val="28"/>
          <w:szCs w:val="28"/>
        </w:rPr>
        <w:t>（修正後為第十條）</w:t>
      </w:r>
      <w:r w:rsidRPr="00AF459F">
        <w:rPr>
          <w:rFonts w:ascii="標楷體" w:hAnsi="標楷體" w:hint="eastAsia"/>
          <w:dstrike w:val="0"/>
          <w:sz w:val="28"/>
          <w:szCs w:val="28"/>
        </w:rPr>
        <w:t>有關都市更新事業計畫申請綠建築容積獎勵之相關作業而訂定，</w:t>
      </w:r>
      <w:r w:rsidR="00AF459F" w:rsidRPr="00AF459F">
        <w:rPr>
          <w:rFonts w:ascii="標楷體" w:hAnsi="標楷體" w:hint="eastAsia"/>
          <w:dstrike w:val="0"/>
          <w:sz w:val="28"/>
          <w:szCs w:val="28"/>
        </w:rPr>
        <w:t>本辦法修</w:t>
      </w:r>
      <w:r w:rsidR="00AC7971">
        <w:rPr>
          <w:rFonts w:ascii="標楷體" w:hAnsi="標楷體" w:hint="eastAsia"/>
          <w:dstrike w:val="0"/>
          <w:sz w:val="28"/>
          <w:szCs w:val="28"/>
        </w:rPr>
        <w:t>正</w:t>
      </w:r>
      <w:r w:rsidR="00AF459F" w:rsidRPr="00AF459F">
        <w:rPr>
          <w:rFonts w:ascii="標楷體" w:hAnsi="標楷體" w:hint="eastAsia"/>
          <w:dstrike w:val="0"/>
          <w:sz w:val="28"/>
          <w:szCs w:val="28"/>
        </w:rPr>
        <w:t>後，業於第十八條明定保證金之繳納及退還方式，且於第十條明定各不同等級綠建築之獎勵額度及相關限制</w:t>
      </w:r>
      <w:r w:rsidR="00DF424E" w:rsidRPr="007C5A22">
        <w:rPr>
          <w:rFonts w:ascii="標楷體" w:hAnsi="標楷體"/>
          <w:dstrike w:val="0"/>
          <w:sz w:val="28"/>
          <w:szCs w:val="28"/>
        </w:rPr>
        <w:t>。</w:t>
      </w:r>
    </w:p>
    <w:p w:rsidR="00DF424E" w:rsidRPr="007C5A22" w:rsidRDefault="00AF459F" w:rsidP="00DF424E">
      <w:pPr>
        <w:pStyle w:val="a4"/>
        <w:widowControl/>
        <w:numPr>
          <w:ilvl w:val="1"/>
          <w:numId w:val="1"/>
        </w:numPr>
        <w:spacing w:line="460" w:lineRule="exact"/>
        <w:ind w:leftChars="0" w:left="560" w:hangingChars="200" w:hanging="560"/>
        <w:jc w:val="both"/>
        <w:rPr>
          <w:rFonts w:ascii="標楷體" w:hAnsi="標楷體"/>
          <w:dstrike w:val="0"/>
          <w:sz w:val="28"/>
          <w:szCs w:val="28"/>
        </w:rPr>
      </w:pPr>
      <w:r w:rsidRPr="00AF459F">
        <w:rPr>
          <w:rFonts w:ascii="標楷體" w:hAnsi="標楷體" w:hint="eastAsia"/>
          <w:dstrike w:val="0"/>
          <w:sz w:val="28"/>
          <w:szCs w:val="28"/>
        </w:rPr>
        <w:t>綠建築容積獎勵係中央</w:t>
      </w:r>
      <w:r w:rsidR="00AC7971">
        <w:rPr>
          <w:rFonts w:ascii="標楷體" w:hAnsi="標楷體" w:hint="eastAsia"/>
          <w:dstrike w:val="0"/>
          <w:sz w:val="28"/>
          <w:szCs w:val="28"/>
        </w:rPr>
        <w:t>主管機關</w:t>
      </w:r>
      <w:r w:rsidRPr="00AF459F">
        <w:rPr>
          <w:rFonts w:ascii="標楷體" w:hAnsi="標楷體" w:hint="eastAsia"/>
          <w:dstrike w:val="0"/>
          <w:sz w:val="28"/>
          <w:szCs w:val="28"/>
        </w:rPr>
        <w:t>訂定之獎勵項目，其評定標準及相關執行方式中央</w:t>
      </w:r>
      <w:r w:rsidR="00AC7971">
        <w:rPr>
          <w:rFonts w:ascii="標楷體" w:hAnsi="標楷體" w:hint="eastAsia"/>
          <w:dstrike w:val="0"/>
          <w:sz w:val="28"/>
          <w:szCs w:val="28"/>
        </w:rPr>
        <w:t>法令</w:t>
      </w:r>
      <w:r w:rsidRPr="00AF459F">
        <w:rPr>
          <w:rFonts w:ascii="標楷體" w:hAnsi="標楷體" w:hint="eastAsia"/>
          <w:dstrike w:val="0"/>
          <w:sz w:val="28"/>
          <w:szCs w:val="28"/>
        </w:rPr>
        <w:t>既已明定，自應回歸中央</w:t>
      </w:r>
      <w:r w:rsidR="00AC7971">
        <w:rPr>
          <w:rFonts w:ascii="標楷體" w:hAnsi="標楷體" w:hint="eastAsia"/>
          <w:dstrike w:val="0"/>
          <w:sz w:val="28"/>
          <w:szCs w:val="28"/>
        </w:rPr>
        <w:t>法令</w:t>
      </w:r>
      <w:r w:rsidRPr="00AF459F">
        <w:rPr>
          <w:rFonts w:ascii="標楷體" w:hAnsi="標楷體" w:hint="eastAsia"/>
          <w:dstrike w:val="0"/>
          <w:sz w:val="28"/>
          <w:szCs w:val="28"/>
        </w:rPr>
        <w:t>規定，爰依臺中市行政規則準則第十一條第二款：「行政規則有下列情事之一，應停止適用或廢止：二、法規另有規定無保留必要者。」之規定停止適用「臺中市都市更新事業計畫申請綠建築容積獎勵作業要點」，並自</w:t>
      </w:r>
      <w:r w:rsidR="00AC7971">
        <w:rPr>
          <w:rFonts w:ascii="標楷體" w:hAnsi="標楷體" w:hint="eastAsia"/>
          <w:dstrike w:val="0"/>
          <w:sz w:val="28"/>
          <w:szCs w:val="28"/>
        </w:rPr>
        <w:t>下達</w:t>
      </w:r>
      <w:r w:rsidRPr="00AF459F">
        <w:rPr>
          <w:rFonts w:ascii="標楷體" w:hAnsi="標楷體" w:hint="eastAsia"/>
          <w:dstrike w:val="0"/>
          <w:sz w:val="28"/>
          <w:szCs w:val="28"/>
        </w:rPr>
        <w:t>日起生效</w:t>
      </w:r>
      <w:r w:rsidR="00DF424E" w:rsidRPr="007C5A22">
        <w:rPr>
          <w:rFonts w:ascii="標楷體" w:hAnsi="標楷體"/>
          <w:dstrike w:val="0"/>
          <w:sz w:val="28"/>
          <w:szCs w:val="28"/>
        </w:rPr>
        <w:t>。</w:t>
      </w:r>
    </w:p>
    <w:p w:rsidR="00DF424E" w:rsidRPr="007C5A22" w:rsidRDefault="001F54EA" w:rsidP="00DF424E">
      <w:pPr>
        <w:pageBreakBefore/>
        <w:widowControl/>
        <w:spacing w:beforeLines="100" w:before="360"/>
        <w:jc w:val="both"/>
        <w:rPr>
          <w:rFonts w:ascii="Times New Roman" w:eastAsia="標楷體" w:hAnsi="Times New Roman"/>
          <w:bCs/>
          <w:sz w:val="40"/>
          <w:szCs w:val="40"/>
        </w:rPr>
      </w:pPr>
      <w:r>
        <w:rPr>
          <w:rFonts w:ascii="Times New Roman" w:eastAsia="標楷體" w:hAnsi="Times New Roman" w:hint="eastAsia"/>
          <w:bCs/>
          <w:sz w:val="40"/>
          <w:szCs w:val="40"/>
        </w:rPr>
        <w:lastRenderedPageBreak/>
        <w:t>停止適用</w:t>
      </w:r>
      <w:r w:rsidR="00DF424E" w:rsidRPr="007C5A22">
        <w:rPr>
          <w:rFonts w:ascii="Times New Roman" w:eastAsia="標楷體" w:hAnsi="Times New Roman"/>
          <w:bCs/>
          <w:sz w:val="40"/>
          <w:szCs w:val="40"/>
        </w:rPr>
        <w:t>法規整理表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5"/>
        <w:gridCol w:w="2414"/>
        <w:gridCol w:w="4278"/>
      </w:tblGrid>
      <w:tr w:rsidR="00DF424E" w:rsidRPr="004A046D" w:rsidTr="00F533B3">
        <w:tc>
          <w:tcPr>
            <w:tcW w:w="1188" w:type="pct"/>
            <w:vAlign w:val="center"/>
          </w:tcPr>
          <w:p w:rsidR="00DF424E" w:rsidRPr="004A046D" w:rsidRDefault="00DF424E" w:rsidP="004A046D">
            <w:pPr>
              <w:widowControl/>
              <w:jc w:val="center"/>
              <w:rPr>
                <w:rFonts w:ascii="標楷體" w:eastAsia="標楷體" w:hAnsi="標楷體"/>
                <w:szCs w:val="28"/>
              </w:rPr>
            </w:pPr>
            <w:r w:rsidRPr="004A046D">
              <w:rPr>
                <w:rFonts w:ascii="標楷體" w:eastAsia="標楷體" w:hAnsi="標楷體"/>
                <w:szCs w:val="28"/>
              </w:rPr>
              <w:t>法規名稱</w:t>
            </w:r>
          </w:p>
        </w:tc>
        <w:tc>
          <w:tcPr>
            <w:tcW w:w="1375" w:type="pct"/>
            <w:vAlign w:val="center"/>
          </w:tcPr>
          <w:p w:rsidR="00DF424E" w:rsidRPr="004A046D" w:rsidRDefault="00C167F9" w:rsidP="004A046D">
            <w:pPr>
              <w:widowControl/>
              <w:jc w:val="center"/>
              <w:rPr>
                <w:rFonts w:ascii="標楷體" w:eastAsia="標楷體" w:hAnsi="標楷體"/>
                <w:szCs w:val="28"/>
              </w:rPr>
            </w:pPr>
            <w:r w:rsidRPr="004B3566">
              <w:rPr>
                <w:rFonts w:ascii="標楷體" w:eastAsia="標楷體" w:hAnsi="標楷體" w:hint="eastAsia"/>
                <w:szCs w:val="28"/>
              </w:rPr>
              <w:t>下達</w:t>
            </w:r>
            <w:r w:rsidR="00DF424E" w:rsidRPr="004A046D">
              <w:rPr>
                <w:rFonts w:ascii="標楷體" w:eastAsia="標楷體" w:hAnsi="標楷體"/>
                <w:szCs w:val="28"/>
              </w:rPr>
              <w:t>日期文號</w:t>
            </w:r>
          </w:p>
        </w:tc>
        <w:tc>
          <w:tcPr>
            <w:tcW w:w="2437" w:type="pct"/>
            <w:vAlign w:val="center"/>
          </w:tcPr>
          <w:p w:rsidR="00DF424E" w:rsidRPr="004A046D" w:rsidRDefault="00AF459F" w:rsidP="004A046D">
            <w:pPr>
              <w:widowControl/>
              <w:jc w:val="center"/>
              <w:rPr>
                <w:rFonts w:ascii="標楷體" w:eastAsia="標楷體" w:hAnsi="標楷體"/>
                <w:szCs w:val="28"/>
              </w:rPr>
            </w:pPr>
            <w:r w:rsidRPr="004A046D">
              <w:rPr>
                <w:rFonts w:ascii="標楷體" w:eastAsia="標楷體" w:hAnsi="標楷體" w:hint="eastAsia"/>
                <w:szCs w:val="28"/>
              </w:rPr>
              <w:t>停止適用</w:t>
            </w:r>
            <w:r w:rsidR="00DF424E" w:rsidRPr="004A046D">
              <w:rPr>
                <w:rFonts w:ascii="標楷體" w:eastAsia="標楷體" w:hAnsi="標楷體"/>
                <w:szCs w:val="28"/>
              </w:rPr>
              <w:t>理由</w:t>
            </w:r>
          </w:p>
        </w:tc>
      </w:tr>
      <w:tr w:rsidR="00DF424E" w:rsidRPr="004A046D" w:rsidTr="00F533B3">
        <w:tc>
          <w:tcPr>
            <w:tcW w:w="1188" w:type="pct"/>
          </w:tcPr>
          <w:p w:rsidR="00DF424E" w:rsidRPr="004A046D" w:rsidRDefault="00A47AEE" w:rsidP="004A046D">
            <w:pPr>
              <w:widowControl/>
              <w:jc w:val="both"/>
              <w:rPr>
                <w:rFonts w:ascii="標楷體" w:eastAsia="標楷體" w:hAnsi="標楷體"/>
                <w:szCs w:val="28"/>
              </w:rPr>
            </w:pPr>
            <w:r w:rsidRPr="004A046D">
              <w:rPr>
                <w:rFonts w:ascii="標楷體" w:eastAsia="標楷體" w:hAnsi="標楷體" w:hint="eastAsia"/>
                <w:bCs/>
                <w:szCs w:val="28"/>
              </w:rPr>
              <w:t>臺中市都市更新事業計畫申請綠建築容積獎勵作業要點</w:t>
            </w:r>
          </w:p>
        </w:tc>
        <w:tc>
          <w:tcPr>
            <w:tcW w:w="1375" w:type="pct"/>
          </w:tcPr>
          <w:p w:rsidR="00DF424E" w:rsidRPr="004A046D" w:rsidRDefault="00DF424E" w:rsidP="004A046D">
            <w:pPr>
              <w:widowControl/>
              <w:jc w:val="both"/>
              <w:rPr>
                <w:rStyle w:val="a3"/>
                <w:rFonts w:ascii="標楷體" w:eastAsia="標楷體" w:hAnsi="標楷體"/>
                <w:szCs w:val="28"/>
              </w:rPr>
            </w:pPr>
            <w:r w:rsidRPr="004A046D">
              <w:rPr>
                <w:rStyle w:val="a3"/>
                <w:rFonts w:ascii="標楷體" w:eastAsia="標楷體" w:hAnsi="標楷體"/>
                <w:b w:val="0"/>
                <w:szCs w:val="28"/>
              </w:rPr>
              <w:t>臺中市政府</w:t>
            </w:r>
            <w:r w:rsidRPr="004A046D">
              <w:rPr>
                <w:rFonts w:ascii="標楷體" w:eastAsia="標楷體" w:hAnsi="標楷體"/>
                <w:szCs w:val="28"/>
              </w:rPr>
              <w:t>一百</w:t>
            </w:r>
            <w:r w:rsidR="00A47AEE" w:rsidRPr="004A046D">
              <w:rPr>
                <w:rFonts w:ascii="標楷體" w:eastAsia="標楷體" w:hAnsi="標楷體" w:hint="eastAsia"/>
                <w:szCs w:val="28"/>
              </w:rPr>
              <w:t>零七</w:t>
            </w:r>
            <w:r w:rsidRPr="004A046D">
              <w:rPr>
                <w:rFonts w:ascii="標楷體" w:eastAsia="標楷體" w:hAnsi="標楷體"/>
                <w:szCs w:val="28"/>
              </w:rPr>
              <w:t>年</w:t>
            </w:r>
            <w:r w:rsidR="00A47AEE" w:rsidRPr="004A046D">
              <w:rPr>
                <w:rFonts w:ascii="標楷體" w:eastAsia="標楷體" w:hAnsi="標楷體" w:hint="eastAsia"/>
                <w:szCs w:val="28"/>
              </w:rPr>
              <w:t>五</w:t>
            </w:r>
            <w:r w:rsidRPr="004A046D">
              <w:rPr>
                <w:rFonts w:ascii="標楷體" w:eastAsia="標楷體" w:hAnsi="標楷體"/>
                <w:szCs w:val="28"/>
              </w:rPr>
              <w:t>月十</w:t>
            </w:r>
            <w:r w:rsidR="00A47AEE" w:rsidRPr="004A046D">
              <w:rPr>
                <w:rFonts w:ascii="標楷體" w:eastAsia="標楷體" w:hAnsi="標楷體" w:hint="eastAsia"/>
                <w:szCs w:val="28"/>
              </w:rPr>
              <w:t>八</w:t>
            </w:r>
            <w:r w:rsidRPr="004A046D">
              <w:rPr>
                <w:rFonts w:ascii="標楷體" w:eastAsia="標楷體" w:hAnsi="標楷體"/>
                <w:szCs w:val="28"/>
              </w:rPr>
              <w:t>日</w:t>
            </w:r>
            <w:r w:rsidRPr="004A046D">
              <w:rPr>
                <w:rStyle w:val="a3"/>
                <w:rFonts w:ascii="標楷體" w:eastAsia="標楷體" w:hAnsi="標楷體"/>
                <w:b w:val="0"/>
                <w:szCs w:val="28"/>
              </w:rPr>
              <w:t>府授</w:t>
            </w:r>
            <w:r w:rsidR="00937ED8" w:rsidRPr="004A046D">
              <w:rPr>
                <w:rStyle w:val="a3"/>
                <w:rFonts w:ascii="標楷體" w:eastAsia="標楷體" w:hAnsi="標楷體" w:hint="eastAsia"/>
                <w:b w:val="0"/>
                <w:szCs w:val="28"/>
              </w:rPr>
              <w:t>都更</w:t>
            </w:r>
            <w:r w:rsidRPr="004A046D">
              <w:rPr>
                <w:rStyle w:val="a3"/>
                <w:rFonts w:ascii="標楷體" w:eastAsia="標楷體" w:hAnsi="標楷體"/>
                <w:b w:val="0"/>
                <w:szCs w:val="28"/>
              </w:rPr>
              <w:t>字第</w:t>
            </w:r>
            <w:r w:rsidRPr="004A046D">
              <w:rPr>
                <w:rStyle w:val="a3"/>
                <w:rFonts w:ascii="標楷體" w:eastAsia="標楷體" w:hAnsi="標楷體"/>
                <w:szCs w:val="28"/>
              </w:rPr>
              <w:t>一</w:t>
            </w:r>
            <w:r w:rsidRPr="004A046D">
              <w:rPr>
                <w:rStyle w:val="a3"/>
                <w:rFonts w:ascii="標楷體" w:eastAsia="標楷體" w:hAnsi="標楷體"/>
                <w:b w:val="0"/>
                <w:szCs w:val="28"/>
              </w:rPr>
              <w:t>○</w:t>
            </w:r>
            <w:r w:rsidR="00A47AEE" w:rsidRPr="004A046D">
              <w:rPr>
                <w:rStyle w:val="a3"/>
                <w:rFonts w:ascii="標楷體" w:eastAsia="標楷體" w:hAnsi="標楷體" w:hint="eastAsia"/>
                <w:b w:val="0"/>
                <w:szCs w:val="28"/>
              </w:rPr>
              <w:t>七</w:t>
            </w:r>
            <w:r w:rsidRPr="004A046D">
              <w:rPr>
                <w:rStyle w:val="a3"/>
                <w:rFonts w:ascii="標楷體" w:eastAsia="標楷體" w:hAnsi="標楷體"/>
                <w:b w:val="0"/>
                <w:szCs w:val="28"/>
              </w:rPr>
              <w:t>○</w:t>
            </w:r>
            <w:r w:rsidR="00A47AEE" w:rsidRPr="004A046D">
              <w:rPr>
                <w:rStyle w:val="a3"/>
                <w:rFonts w:ascii="標楷體" w:eastAsia="標楷體" w:hAnsi="標楷體" w:hint="eastAsia"/>
                <w:szCs w:val="28"/>
              </w:rPr>
              <w:t>一一一</w:t>
            </w:r>
            <w:r w:rsidRPr="004A046D">
              <w:rPr>
                <w:rStyle w:val="a3"/>
                <w:rFonts w:ascii="標楷體" w:eastAsia="標楷體" w:hAnsi="標楷體"/>
                <w:szCs w:val="28"/>
              </w:rPr>
              <w:t>一</w:t>
            </w:r>
            <w:r w:rsidR="00A47AEE" w:rsidRPr="004A046D">
              <w:rPr>
                <w:rStyle w:val="a3"/>
                <w:rFonts w:ascii="標楷體" w:eastAsia="標楷體" w:hAnsi="標楷體" w:hint="eastAsia"/>
                <w:b w:val="0"/>
                <w:szCs w:val="28"/>
              </w:rPr>
              <w:t>六六</w:t>
            </w:r>
            <w:r w:rsidRPr="004A046D">
              <w:rPr>
                <w:rStyle w:val="a3"/>
                <w:rFonts w:ascii="標楷體" w:eastAsia="標楷體" w:hAnsi="標楷體"/>
                <w:b w:val="0"/>
                <w:szCs w:val="28"/>
              </w:rPr>
              <w:t>號</w:t>
            </w:r>
            <w:r w:rsidR="00937ED8" w:rsidRPr="004A046D">
              <w:rPr>
                <w:rStyle w:val="a3"/>
                <w:rFonts w:ascii="標楷體" w:eastAsia="標楷體" w:hAnsi="標楷體" w:hint="eastAsia"/>
                <w:b w:val="0"/>
                <w:szCs w:val="28"/>
              </w:rPr>
              <w:t>函</w:t>
            </w:r>
            <w:r w:rsidRPr="004A046D">
              <w:rPr>
                <w:rStyle w:val="a3"/>
                <w:rFonts w:ascii="標楷體" w:eastAsia="標楷體" w:hAnsi="標楷體"/>
                <w:b w:val="0"/>
                <w:szCs w:val="28"/>
              </w:rPr>
              <w:t>訂定</w:t>
            </w:r>
            <w:r w:rsidR="00AC7971" w:rsidRPr="004A046D">
              <w:rPr>
                <w:rStyle w:val="a3"/>
                <w:rFonts w:ascii="標楷體" w:eastAsia="標楷體" w:hAnsi="標楷體" w:hint="eastAsia"/>
                <w:b w:val="0"/>
                <w:szCs w:val="28"/>
              </w:rPr>
              <w:t>下達</w:t>
            </w:r>
          </w:p>
        </w:tc>
        <w:tc>
          <w:tcPr>
            <w:tcW w:w="2437" w:type="pct"/>
          </w:tcPr>
          <w:p w:rsidR="00937ED8" w:rsidRPr="004A046D" w:rsidRDefault="00486395" w:rsidP="004B3566">
            <w:pPr>
              <w:widowControl/>
              <w:tabs>
                <w:tab w:val="left" w:pos="633"/>
              </w:tabs>
              <w:adjustRightInd w:val="0"/>
              <w:ind w:left="456" w:hangingChars="190" w:hanging="456"/>
              <w:jc w:val="both"/>
              <w:rPr>
                <w:rFonts w:ascii="標楷體" w:eastAsia="標楷體" w:hAnsi="標楷體" w:cs="Times New Roman"/>
                <w:szCs w:val="28"/>
              </w:rPr>
            </w:pPr>
            <w:r w:rsidRPr="004A046D">
              <w:rPr>
                <w:rFonts w:ascii="標楷體" w:eastAsia="標楷體" w:hAnsi="標楷體" w:cs="Times New Roman" w:hint="eastAsia"/>
                <w:szCs w:val="28"/>
              </w:rPr>
              <w:t>一、</w:t>
            </w:r>
            <w:r w:rsidR="00937ED8" w:rsidRPr="004A046D">
              <w:rPr>
                <w:rFonts w:ascii="標楷體" w:eastAsia="標楷體" w:hAnsi="標楷體" w:cs="Times New Roman" w:hint="eastAsia"/>
                <w:szCs w:val="28"/>
              </w:rPr>
              <w:t>都市更新條例（以下簡稱本條例）業於一百零八年一月三十日修正公布施行，都市更新建築容積獎勵辦法（以下簡稱本辦法）亦配合本條例於一百零八年五月十五日修正公布施行，合先敘明。</w:t>
            </w:r>
          </w:p>
          <w:p w:rsidR="00DF424E" w:rsidRPr="004A046D" w:rsidRDefault="00486395" w:rsidP="004B3566">
            <w:pPr>
              <w:widowControl/>
              <w:tabs>
                <w:tab w:val="left" w:pos="491"/>
                <w:tab w:val="left" w:pos="633"/>
              </w:tabs>
              <w:adjustRightInd w:val="0"/>
              <w:ind w:left="442" w:hangingChars="184" w:hanging="442"/>
              <w:jc w:val="both"/>
              <w:rPr>
                <w:rFonts w:ascii="標楷體" w:eastAsia="標楷體" w:hAnsi="標楷體" w:cs="Times New Roman"/>
                <w:szCs w:val="28"/>
              </w:rPr>
            </w:pPr>
            <w:r w:rsidRPr="004A046D">
              <w:rPr>
                <w:rFonts w:ascii="標楷體" w:eastAsia="標楷體" w:hAnsi="標楷體" w:cs="Times New Roman" w:hint="eastAsia"/>
                <w:szCs w:val="28"/>
              </w:rPr>
              <w:t>二、</w:t>
            </w:r>
            <w:r w:rsidR="00715A67" w:rsidRPr="004A046D">
              <w:rPr>
                <w:rFonts w:ascii="標楷體" w:eastAsia="標楷體" w:hAnsi="標楷體" w:cs="Times New Roman" w:hint="eastAsia"/>
                <w:szCs w:val="28"/>
              </w:rPr>
              <w:t>本要點</w:t>
            </w:r>
            <w:r w:rsidR="00937ED8" w:rsidRPr="004A046D">
              <w:rPr>
                <w:rFonts w:ascii="標楷體" w:eastAsia="標楷體" w:hAnsi="標楷體" w:cs="Times New Roman" w:hint="eastAsia"/>
                <w:szCs w:val="28"/>
              </w:rPr>
              <w:t>原</w:t>
            </w:r>
            <w:r w:rsidR="00715A67" w:rsidRPr="004A046D">
              <w:rPr>
                <w:rFonts w:ascii="標楷體" w:eastAsia="標楷體" w:hAnsi="標楷體" w:cs="Times New Roman" w:hint="eastAsia"/>
                <w:szCs w:val="28"/>
              </w:rPr>
              <w:t>係為辦理</w:t>
            </w:r>
            <w:r w:rsidRPr="004A046D">
              <w:rPr>
                <w:rFonts w:ascii="標楷體" w:eastAsia="標楷體" w:hAnsi="標楷體" w:cs="Times New Roman" w:hint="eastAsia"/>
                <w:szCs w:val="28"/>
              </w:rPr>
              <w:t>本條例</w:t>
            </w:r>
            <w:r w:rsidR="00715A67" w:rsidRPr="004A046D">
              <w:rPr>
                <w:rFonts w:ascii="標楷體" w:eastAsia="標楷體" w:hAnsi="標楷體" w:cs="Times New Roman" w:hint="eastAsia"/>
                <w:szCs w:val="28"/>
              </w:rPr>
              <w:t>第四十四條</w:t>
            </w:r>
            <w:r w:rsidR="00937ED8" w:rsidRPr="004A046D">
              <w:rPr>
                <w:rFonts w:ascii="標楷體" w:eastAsia="標楷體" w:hAnsi="標楷體" w:cs="Times New Roman" w:hint="eastAsia"/>
                <w:szCs w:val="28"/>
              </w:rPr>
              <w:t>（修正後為第六十五條）</w:t>
            </w:r>
            <w:r w:rsidR="00715A67" w:rsidRPr="004A046D">
              <w:rPr>
                <w:rFonts w:ascii="標楷體" w:eastAsia="標楷體" w:hAnsi="標楷體" w:cs="Times New Roman" w:hint="eastAsia"/>
                <w:szCs w:val="28"/>
              </w:rPr>
              <w:t>及</w:t>
            </w:r>
            <w:r w:rsidRPr="004A046D">
              <w:rPr>
                <w:rFonts w:ascii="標楷體" w:eastAsia="標楷體" w:hAnsi="標楷體" w:cs="Times New Roman" w:hint="eastAsia"/>
                <w:szCs w:val="28"/>
              </w:rPr>
              <w:t>本辦法</w:t>
            </w:r>
            <w:r w:rsidR="00937ED8" w:rsidRPr="004A046D">
              <w:rPr>
                <w:rFonts w:ascii="標楷體" w:eastAsia="標楷體" w:hAnsi="標楷體" w:cs="Times New Roman" w:hint="eastAsia"/>
                <w:szCs w:val="28"/>
              </w:rPr>
              <w:t>第八條</w:t>
            </w:r>
            <w:r w:rsidRPr="004A046D">
              <w:rPr>
                <w:rFonts w:ascii="標楷體" w:eastAsia="標楷體" w:hAnsi="標楷體" w:cs="Times New Roman" w:hint="eastAsia"/>
                <w:szCs w:val="28"/>
              </w:rPr>
              <w:t>（修正後為第十條）</w:t>
            </w:r>
            <w:r w:rsidR="00715A67" w:rsidRPr="004A046D">
              <w:rPr>
                <w:rFonts w:ascii="標楷體" w:eastAsia="標楷體" w:hAnsi="標楷體" w:cs="Times New Roman" w:hint="eastAsia"/>
                <w:szCs w:val="28"/>
              </w:rPr>
              <w:t>有關都市更新事業計畫申請綠建築容積獎勵之相關作業而訂定，</w:t>
            </w:r>
            <w:r w:rsidR="009108C8" w:rsidRPr="004A046D">
              <w:rPr>
                <w:rFonts w:ascii="標楷體" w:eastAsia="標楷體" w:hAnsi="標楷體" w:cs="Times New Roman" w:hint="eastAsia"/>
                <w:szCs w:val="28"/>
              </w:rPr>
              <w:t>本辦法修</w:t>
            </w:r>
            <w:r w:rsidR="00AC7971" w:rsidRPr="004A046D">
              <w:rPr>
                <w:rFonts w:ascii="標楷體" w:eastAsia="標楷體" w:hAnsi="標楷體" w:cs="Times New Roman" w:hint="eastAsia"/>
                <w:szCs w:val="28"/>
              </w:rPr>
              <w:t>正</w:t>
            </w:r>
            <w:r w:rsidR="009108C8" w:rsidRPr="004A046D">
              <w:rPr>
                <w:rFonts w:ascii="標楷體" w:eastAsia="標楷體" w:hAnsi="標楷體" w:cs="Times New Roman" w:hint="eastAsia"/>
                <w:szCs w:val="28"/>
              </w:rPr>
              <w:t>後，業於第十八條明定保證金之繳納及退還方式，且於第十條明定各不同等級綠建築之獎勵額度</w:t>
            </w:r>
            <w:r w:rsidR="005821B9" w:rsidRPr="004A046D">
              <w:rPr>
                <w:rFonts w:ascii="標楷體" w:eastAsia="標楷體" w:hAnsi="標楷體" w:cs="Times New Roman" w:hint="eastAsia"/>
                <w:szCs w:val="28"/>
              </w:rPr>
              <w:t>及</w:t>
            </w:r>
            <w:r w:rsidR="006F413B" w:rsidRPr="004A046D">
              <w:rPr>
                <w:rFonts w:ascii="標楷體" w:eastAsia="標楷體" w:hAnsi="標楷體" w:cs="Times New Roman" w:hint="eastAsia"/>
                <w:szCs w:val="28"/>
              </w:rPr>
              <w:t>相關限制</w:t>
            </w:r>
            <w:r w:rsidR="00DF424E" w:rsidRPr="004A046D">
              <w:rPr>
                <w:rFonts w:ascii="標楷體" w:eastAsia="標楷體" w:hAnsi="標楷體" w:cs="Times New Roman"/>
                <w:szCs w:val="28"/>
              </w:rPr>
              <w:t>。</w:t>
            </w:r>
          </w:p>
          <w:p w:rsidR="006F413B" w:rsidRPr="004A046D" w:rsidRDefault="006F413B" w:rsidP="004B3566">
            <w:pPr>
              <w:widowControl/>
              <w:tabs>
                <w:tab w:val="left" w:pos="491"/>
                <w:tab w:val="left" w:pos="633"/>
              </w:tabs>
              <w:adjustRightInd w:val="0"/>
              <w:ind w:left="427" w:hangingChars="178" w:hanging="427"/>
              <w:jc w:val="both"/>
              <w:rPr>
                <w:rFonts w:ascii="標楷體" w:eastAsia="標楷體" w:hAnsi="標楷體" w:cs="Times New Roman"/>
                <w:szCs w:val="28"/>
              </w:rPr>
            </w:pPr>
            <w:r w:rsidRPr="004A046D">
              <w:rPr>
                <w:rFonts w:ascii="標楷體" w:eastAsia="標楷體" w:hAnsi="標楷體" w:cs="Times New Roman" w:hint="eastAsia"/>
                <w:szCs w:val="28"/>
              </w:rPr>
              <w:t>三、綠建築容積獎勵係中央</w:t>
            </w:r>
            <w:r w:rsidR="00AC7971" w:rsidRPr="004A046D">
              <w:rPr>
                <w:rFonts w:ascii="標楷體" w:eastAsia="標楷體" w:hAnsi="標楷體" w:cs="Times New Roman" w:hint="eastAsia"/>
                <w:szCs w:val="28"/>
              </w:rPr>
              <w:t>主管機關</w:t>
            </w:r>
            <w:r w:rsidRPr="004A046D">
              <w:rPr>
                <w:rFonts w:ascii="標楷體" w:eastAsia="標楷體" w:hAnsi="標楷體" w:cs="Times New Roman" w:hint="eastAsia"/>
                <w:szCs w:val="28"/>
              </w:rPr>
              <w:t>訂定之獎勵項目，其評定標準及相關執行方式中央</w:t>
            </w:r>
            <w:r w:rsidR="00AC7971" w:rsidRPr="004A046D">
              <w:rPr>
                <w:rFonts w:ascii="標楷體" w:eastAsia="標楷體" w:hAnsi="標楷體" w:cs="Times New Roman" w:hint="eastAsia"/>
                <w:szCs w:val="28"/>
              </w:rPr>
              <w:t>法令</w:t>
            </w:r>
            <w:r w:rsidRPr="004A046D">
              <w:rPr>
                <w:rFonts w:ascii="標楷體" w:eastAsia="標楷體" w:hAnsi="標楷體" w:cs="Times New Roman" w:hint="eastAsia"/>
                <w:szCs w:val="28"/>
              </w:rPr>
              <w:t>既已明定，自應回歸中央</w:t>
            </w:r>
            <w:r w:rsidR="00AC7971" w:rsidRPr="004A046D">
              <w:rPr>
                <w:rFonts w:ascii="標楷體" w:eastAsia="標楷體" w:hAnsi="標楷體" w:cs="Times New Roman" w:hint="eastAsia"/>
                <w:szCs w:val="28"/>
              </w:rPr>
              <w:t>法令</w:t>
            </w:r>
            <w:r w:rsidRPr="004A046D">
              <w:rPr>
                <w:rFonts w:ascii="標楷體" w:eastAsia="標楷體" w:hAnsi="標楷體" w:cs="Times New Roman" w:hint="eastAsia"/>
                <w:szCs w:val="28"/>
              </w:rPr>
              <w:t>規定，爰依臺中市行政規則準則第十一條第二款：「</w:t>
            </w:r>
            <w:r w:rsidR="005E5FD4" w:rsidRPr="004A046D">
              <w:rPr>
                <w:rFonts w:ascii="標楷體" w:eastAsia="標楷體" w:hAnsi="標楷體" w:cs="Times New Roman" w:hint="eastAsia"/>
                <w:szCs w:val="28"/>
              </w:rPr>
              <w:t>行政規則有下列情事之一，應停止適用或廢止：二、法規另有規定無保留必要者。」</w:t>
            </w:r>
            <w:r w:rsidRPr="004A046D">
              <w:rPr>
                <w:rFonts w:ascii="標楷體" w:eastAsia="標楷體" w:hAnsi="標楷體" w:cs="Times New Roman" w:hint="eastAsia"/>
                <w:szCs w:val="28"/>
              </w:rPr>
              <w:t>之規定停止適用「臺中市都市更新事業計畫申請綠建築容積獎勵作業要點」，並自</w:t>
            </w:r>
            <w:r w:rsidR="00AC7971" w:rsidRPr="004A046D">
              <w:rPr>
                <w:rFonts w:ascii="標楷體" w:eastAsia="標楷體" w:hAnsi="標楷體" w:cs="Times New Roman" w:hint="eastAsia"/>
                <w:szCs w:val="28"/>
              </w:rPr>
              <w:t>下達</w:t>
            </w:r>
            <w:r w:rsidRPr="004A046D">
              <w:rPr>
                <w:rFonts w:ascii="標楷體" w:eastAsia="標楷體" w:hAnsi="標楷體" w:cs="Times New Roman" w:hint="eastAsia"/>
                <w:szCs w:val="28"/>
              </w:rPr>
              <w:t>日起生效。</w:t>
            </w:r>
          </w:p>
          <w:p w:rsidR="00DF424E" w:rsidRPr="004A046D" w:rsidRDefault="00DF424E" w:rsidP="004B3566">
            <w:pPr>
              <w:pStyle w:val="a4"/>
              <w:widowControl/>
              <w:adjustRightInd w:val="0"/>
              <w:ind w:leftChars="0" w:left="456" w:hangingChars="190" w:hanging="456"/>
              <w:jc w:val="both"/>
              <w:rPr>
                <w:rFonts w:ascii="標楷體" w:hAnsi="標楷體"/>
                <w:dstrike w:val="0"/>
                <w:sz w:val="24"/>
                <w:szCs w:val="28"/>
              </w:rPr>
            </w:pPr>
            <w:r w:rsidRPr="004A046D">
              <w:rPr>
                <w:rFonts w:ascii="標楷體" w:hAnsi="標楷體"/>
                <w:dstrike w:val="0"/>
                <w:sz w:val="24"/>
                <w:szCs w:val="28"/>
              </w:rPr>
              <w:t>四、檢附「</w:t>
            </w:r>
            <w:r w:rsidR="005821B9" w:rsidRPr="004A046D">
              <w:rPr>
                <w:rFonts w:ascii="標楷體" w:hAnsi="標楷體" w:hint="eastAsia"/>
                <w:dstrike w:val="0"/>
                <w:sz w:val="24"/>
                <w:szCs w:val="28"/>
              </w:rPr>
              <w:t>臺中市都市更新事業計畫申請綠建築容積獎勵作業要點</w:t>
            </w:r>
            <w:r w:rsidRPr="004A046D">
              <w:rPr>
                <w:rFonts w:ascii="標楷體" w:hAnsi="標楷體"/>
                <w:dstrike w:val="0"/>
                <w:sz w:val="24"/>
                <w:szCs w:val="28"/>
              </w:rPr>
              <w:t>」。</w:t>
            </w:r>
          </w:p>
        </w:tc>
        <w:bookmarkStart w:id="0" w:name="_GoBack"/>
        <w:bookmarkEnd w:id="0"/>
      </w:tr>
    </w:tbl>
    <w:p w:rsidR="00DF424E" w:rsidRPr="007C5A22" w:rsidRDefault="00DF424E" w:rsidP="00DF424E">
      <w:pPr>
        <w:widowControl/>
        <w:spacing w:line="460" w:lineRule="exact"/>
        <w:jc w:val="both"/>
        <w:rPr>
          <w:rFonts w:ascii="Times New Roman" w:eastAsia="標楷體" w:hAnsi="Times New Roman"/>
          <w:sz w:val="28"/>
          <w:szCs w:val="28"/>
        </w:rPr>
      </w:pPr>
    </w:p>
    <w:p w:rsidR="00DF424E" w:rsidRPr="007C5A22" w:rsidRDefault="00AF459F" w:rsidP="00DF424E">
      <w:pPr>
        <w:pageBreakBefore/>
        <w:widowControl/>
        <w:spacing w:beforeLines="100" w:before="360"/>
        <w:jc w:val="both"/>
        <w:rPr>
          <w:rFonts w:ascii="Times New Roman" w:eastAsia="標楷體" w:hAnsi="Times New Roman"/>
          <w:bCs/>
          <w:sz w:val="40"/>
          <w:szCs w:val="40"/>
        </w:rPr>
      </w:pPr>
      <w:r w:rsidRPr="00D7617C">
        <w:rPr>
          <w:rFonts w:ascii="Times New Roman" w:eastAsia="標楷體" w:hAnsi="Times New Roman" w:cs="Times New Roman" w:hint="eastAsia"/>
          <w:bCs/>
          <w:sz w:val="40"/>
          <w:szCs w:val="40"/>
        </w:rPr>
        <w:lastRenderedPageBreak/>
        <w:t>臺中市都市更新事業計畫申請綠建築容積獎勵作業要點</w:t>
      </w:r>
    </w:p>
    <w:p w:rsidR="00DF424E" w:rsidRDefault="00AF459F" w:rsidP="00AF459F">
      <w:pPr>
        <w:pStyle w:val="a4"/>
        <w:widowControl/>
        <w:numPr>
          <w:ilvl w:val="0"/>
          <w:numId w:val="3"/>
        </w:numPr>
        <w:spacing w:line="460" w:lineRule="exact"/>
        <w:ind w:leftChars="0"/>
        <w:jc w:val="both"/>
        <w:rPr>
          <w:dstrike w:val="0"/>
          <w:sz w:val="28"/>
          <w:szCs w:val="28"/>
        </w:rPr>
      </w:pPr>
      <w:r w:rsidRPr="00AF459F">
        <w:rPr>
          <w:rFonts w:hint="eastAsia"/>
          <w:dstrike w:val="0"/>
          <w:sz w:val="28"/>
          <w:szCs w:val="28"/>
        </w:rPr>
        <w:t>臺中市政府為辦理都市更新條例第四十四條及都市更新建築容積獎勵辦法有關都市更新事業計畫申請綠建築容積獎勵之相關作業，特訂定本要點。</w:t>
      </w:r>
    </w:p>
    <w:p w:rsidR="00AF459F" w:rsidRPr="00B0281D" w:rsidRDefault="00AF459F" w:rsidP="00AF459F">
      <w:pPr>
        <w:pStyle w:val="a4"/>
        <w:widowControl/>
        <w:numPr>
          <w:ilvl w:val="0"/>
          <w:numId w:val="3"/>
        </w:numPr>
        <w:spacing w:line="460" w:lineRule="exact"/>
        <w:ind w:leftChars="0"/>
        <w:jc w:val="both"/>
        <w:rPr>
          <w:dstrike w:val="0"/>
          <w:sz w:val="28"/>
          <w:szCs w:val="28"/>
        </w:rPr>
      </w:pPr>
      <w:r w:rsidRPr="00AF459F">
        <w:rPr>
          <w:rFonts w:ascii="標楷體" w:hAnsi="標楷體" w:hint="eastAsia"/>
          <w:dstrike w:val="0"/>
          <w:color w:val="000000"/>
          <w:sz w:val="28"/>
          <w:szCs w:val="28"/>
        </w:rPr>
        <w:t>申請綠建築設計取得綠建築候選證書及通過綠建築分級評估給予之獎勵如下：</w:t>
      </w:r>
    </w:p>
    <w:p w:rsidR="00B0281D" w:rsidRDefault="00B0281D" w:rsidP="00B0281D">
      <w:pPr>
        <w:pStyle w:val="a4"/>
        <w:widowControl/>
        <w:numPr>
          <w:ilvl w:val="0"/>
          <w:numId w:val="4"/>
        </w:numPr>
        <w:spacing w:line="460" w:lineRule="exact"/>
        <w:ind w:leftChars="0"/>
        <w:jc w:val="both"/>
        <w:rPr>
          <w:dstrike w:val="0"/>
          <w:sz w:val="28"/>
          <w:szCs w:val="28"/>
        </w:rPr>
      </w:pPr>
      <w:r w:rsidRPr="00B0281D">
        <w:rPr>
          <w:rFonts w:hint="eastAsia"/>
          <w:dstrike w:val="0"/>
          <w:sz w:val="28"/>
          <w:szCs w:val="28"/>
        </w:rPr>
        <w:t>銀級者：給予法定容積百分之三為限。</w:t>
      </w:r>
    </w:p>
    <w:p w:rsidR="00B0281D" w:rsidRDefault="00B0281D" w:rsidP="00B0281D">
      <w:pPr>
        <w:pStyle w:val="a4"/>
        <w:widowControl/>
        <w:numPr>
          <w:ilvl w:val="0"/>
          <w:numId w:val="4"/>
        </w:numPr>
        <w:spacing w:line="460" w:lineRule="exact"/>
        <w:ind w:leftChars="0"/>
        <w:jc w:val="both"/>
        <w:rPr>
          <w:dstrike w:val="0"/>
          <w:sz w:val="28"/>
          <w:szCs w:val="28"/>
        </w:rPr>
      </w:pPr>
      <w:r w:rsidRPr="00B0281D">
        <w:rPr>
          <w:rFonts w:hint="eastAsia"/>
          <w:dstrike w:val="0"/>
          <w:sz w:val="28"/>
          <w:szCs w:val="28"/>
        </w:rPr>
        <w:t>黃金級者：給予法定容積百分之六為限。</w:t>
      </w:r>
    </w:p>
    <w:p w:rsidR="00B0281D" w:rsidRPr="00AF459F" w:rsidRDefault="00B0281D" w:rsidP="00B0281D">
      <w:pPr>
        <w:pStyle w:val="a4"/>
        <w:widowControl/>
        <w:numPr>
          <w:ilvl w:val="0"/>
          <w:numId w:val="4"/>
        </w:numPr>
        <w:spacing w:line="460" w:lineRule="exact"/>
        <w:ind w:leftChars="0"/>
        <w:jc w:val="both"/>
        <w:rPr>
          <w:dstrike w:val="0"/>
          <w:sz w:val="28"/>
          <w:szCs w:val="28"/>
        </w:rPr>
      </w:pPr>
      <w:r w:rsidRPr="00B0281D">
        <w:rPr>
          <w:rFonts w:hint="eastAsia"/>
          <w:dstrike w:val="0"/>
          <w:sz w:val="28"/>
          <w:szCs w:val="28"/>
        </w:rPr>
        <w:t>鑽石級者：給予法定容積百分之十為限。</w:t>
      </w:r>
    </w:p>
    <w:p w:rsidR="00AF459F" w:rsidRDefault="00AF459F" w:rsidP="00AF459F">
      <w:pPr>
        <w:pStyle w:val="a4"/>
        <w:widowControl/>
        <w:numPr>
          <w:ilvl w:val="0"/>
          <w:numId w:val="3"/>
        </w:numPr>
        <w:spacing w:line="460" w:lineRule="exact"/>
        <w:ind w:leftChars="0"/>
        <w:jc w:val="both"/>
        <w:rPr>
          <w:dstrike w:val="0"/>
          <w:sz w:val="28"/>
          <w:szCs w:val="28"/>
        </w:rPr>
      </w:pPr>
      <w:r w:rsidRPr="00AF459F">
        <w:rPr>
          <w:rFonts w:hint="eastAsia"/>
          <w:dstrike w:val="0"/>
          <w:sz w:val="28"/>
          <w:szCs w:val="28"/>
        </w:rPr>
        <w:t>實施者應與臺中市政府簽訂協議書納入都市更新事業計畫，保證於領得使用執照後二年內，依臺中市建築物取得綠建築標章實施辦法規定領得申請等級之綠建築標章。</w:t>
      </w:r>
    </w:p>
    <w:p w:rsidR="00AF459F" w:rsidRDefault="00AF459F" w:rsidP="00AF459F">
      <w:pPr>
        <w:pStyle w:val="a4"/>
        <w:widowControl/>
        <w:spacing w:line="460" w:lineRule="exact"/>
        <w:ind w:leftChars="0" w:left="720"/>
        <w:jc w:val="both"/>
        <w:rPr>
          <w:dstrike w:val="0"/>
          <w:sz w:val="28"/>
          <w:szCs w:val="28"/>
        </w:rPr>
      </w:pPr>
      <w:r w:rsidRPr="00AF459F">
        <w:rPr>
          <w:rFonts w:hint="eastAsia"/>
          <w:dstrike w:val="0"/>
          <w:sz w:val="28"/>
          <w:szCs w:val="28"/>
        </w:rPr>
        <w:t>實施者應提供因綠建築所獎勵增加樓地板面積法定工程造價五倍之金額作為保證金，並於領得使用執照前繳納。</w:t>
      </w:r>
    </w:p>
    <w:p w:rsidR="00AF459F" w:rsidRDefault="00AF459F" w:rsidP="00AF459F">
      <w:pPr>
        <w:pStyle w:val="a4"/>
        <w:widowControl/>
        <w:spacing w:line="460" w:lineRule="exact"/>
        <w:ind w:leftChars="0" w:left="720"/>
        <w:jc w:val="both"/>
        <w:rPr>
          <w:dstrike w:val="0"/>
          <w:sz w:val="28"/>
          <w:szCs w:val="28"/>
        </w:rPr>
      </w:pPr>
      <w:r w:rsidRPr="00AF459F">
        <w:rPr>
          <w:rFonts w:hint="eastAsia"/>
          <w:dstrike w:val="0"/>
          <w:sz w:val="28"/>
          <w:szCs w:val="28"/>
        </w:rPr>
        <w:t>依限取得所申請等級之綠建築標章者，保證金無息退還；未依限取得申請等級之綠建築標章者，保證金不予退還，納入臺中市都市更新及都市發展建設基金。</w:t>
      </w:r>
    </w:p>
    <w:p w:rsidR="00AF459F" w:rsidRPr="00AF459F" w:rsidRDefault="00AF459F" w:rsidP="00AF459F">
      <w:pPr>
        <w:pStyle w:val="a4"/>
        <w:widowControl/>
        <w:numPr>
          <w:ilvl w:val="0"/>
          <w:numId w:val="3"/>
        </w:numPr>
        <w:spacing w:line="460" w:lineRule="exact"/>
        <w:ind w:leftChars="0"/>
        <w:jc w:val="both"/>
        <w:rPr>
          <w:dstrike w:val="0"/>
          <w:sz w:val="28"/>
          <w:szCs w:val="28"/>
        </w:rPr>
      </w:pPr>
      <w:r w:rsidRPr="00AF459F">
        <w:rPr>
          <w:rFonts w:hint="eastAsia"/>
          <w:dstrike w:val="0"/>
          <w:sz w:val="28"/>
          <w:szCs w:val="28"/>
        </w:rPr>
        <w:t>實施者應提列綠建築有效期間之維護管理必要費用，其後續之綠建築標章維護管理計畫須載明於事業計畫書，並依臺中市建築物取得綠建築標章實施辦法規定交付綠建築標章維護管理計畫。</w:t>
      </w:r>
    </w:p>
    <w:sectPr w:rsidR="00AF459F" w:rsidRPr="00AF459F" w:rsidSect="006322A2">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7A84" w:rsidRDefault="00437A84" w:rsidP="00A47AEE">
      <w:r>
        <w:separator/>
      </w:r>
    </w:p>
  </w:endnote>
  <w:endnote w:type="continuationSeparator" w:id="0">
    <w:p w:rsidR="00437A84" w:rsidRDefault="00437A84" w:rsidP="00A4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7A84" w:rsidRDefault="00437A84" w:rsidP="00A47AEE">
      <w:r>
        <w:separator/>
      </w:r>
    </w:p>
  </w:footnote>
  <w:footnote w:type="continuationSeparator" w:id="0">
    <w:p w:rsidR="00437A84" w:rsidRDefault="00437A84" w:rsidP="00A47AE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91E91"/>
    <w:multiLevelType w:val="hybridMultilevel"/>
    <w:tmpl w:val="FBA0E2CA"/>
    <w:lvl w:ilvl="0" w:tplc="20C6D41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04C6F18"/>
    <w:multiLevelType w:val="hybridMultilevel"/>
    <w:tmpl w:val="8E607E84"/>
    <w:lvl w:ilvl="0" w:tplc="BA94373A">
      <w:start w:val="1"/>
      <w:numFmt w:val="taiwaneseCountingThousand"/>
      <w:lvlText w:val="（%1）"/>
      <w:lvlJc w:val="left"/>
      <w:pPr>
        <w:ind w:left="2670" w:hanging="855"/>
      </w:pPr>
      <w:rPr>
        <w:rFonts w:hint="default"/>
      </w:rPr>
    </w:lvl>
    <w:lvl w:ilvl="1" w:tplc="0046B570">
      <w:start w:val="1"/>
      <w:numFmt w:val="taiwaneseCountingThousand"/>
      <w:lvlText w:val="%2、"/>
      <w:lvlJc w:val="left"/>
      <w:pPr>
        <w:ind w:left="3015" w:hanging="720"/>
      </w:pPr>
      <w:rPr>
        <w:rFonts w:hint="default"/>
      </w:rPr>
    </w:lvl>
    <w:lvl w:ilvl="2" w:tplc="0409001B" w:tentative="1">
      <w:start w:val="1"/>
      <w:numFmt w:val="lowerRoman"/>
      <w:lvlText w:val="%3."/>
      <w:lvlJc w:val="right"/>
      <w:pPr>
        <w:ind w:left="3255" w:hanging="480"/>
      </w:pPr>
    </w:lvl>
    <w:lvl w:ilvl="3" w:tplc="0409000F" w:tentative="1">
      <w:start w:val="1"/>
      <w:numFmt w:val="decimal"/>
      <w:lvlText w:val="%4."/>
      <w:lvlJc w:val="left"/>
      <w:pPr>
        <w:ind w:left="3735" w:hanging="480"/>
      </w:pPr>
    </w:lvl>
    <w:lvl w:ilvl="4" w:tplc="04090019" w:tentative="1">
      <w:start w:val="1"/>
      <w:numFmt w:val="ideographTraditional"/>
      <w:lvlText w:val="%5、"/>
      <w:lvlJc w:val="left"/>
      <w:pPr>
        <w:ind w:left="4215" w:hanging="480"/>
      </w:pPr>
    </w:lvl>
    <w:lvl w:ilvl="5" w:tplc="0409001B" w:tentative="1">
      <w:start w:val="1"/>
      <w:numFmt w:val="lowerRoman"/>
      <w:lvlText w:val="%6."/>
      <w:lvlJc w:val="right"/>
      <w:pPr>
        <w:ind w:left="4695" w:hanging="480"/>
      </w:pPr>
    </w:lvl>
    <w:lvl w:ilvl="6" w:tplc="0409000F" w:tentative="1">
      <w:start w:val="1"/>
      <w:numFmt w:val="decimal"/>
      <w:lvlText w:val="%7."/>
      <w:lvlJc w:val="left"/>
      <w:pPr>
        <w:ind w:left="5175" w:hanging="480"/>
      </w:pPr>
    </w:lvl>
    <w:lvl w:ilvl="7" w:tplc="04090019" w:tentative="1">
      <w:start w:val="1"/>
      <w:numFmt w:val="ideographTraditional"/>
      <w:lvlText w:val="%8、"/>
      <w:lvlJc w:val="left"/>
      <w:pPr>
        <w:ind w:left="5655" w:hanging="480"/>
      </w:pPr>
    </w:lvl>
    <w:lvl w:ilvl="8" w:tplc="0409001B" w:tentative="1">
      <w:start w:val="1"/>
      <w:numFmt w:val="lowerRoman"/>
      <w:lvlText w:val="%9."/>
      <w:lvlJc w:val="right"/>
      <w:pPr>
        <w:ind w:left="6135" w:hanging="480"/>
      </w:pPr>
    </w:lvl>
  </w:abstractNum>
  <w:abstractNum w:abstractNumId="2" w15:restartNumberingAfterBreak="0">
    <w:nsid w:val="190E6734"/>
    <w:multiLevelType w:val="hybridMultilevel"/>
    <w:tmpl w:val="488812EC"/>
    <w:lvl w:ilvl="0" w:tplc="59708CC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9023DD3"/>
    <w:multiLevelType w:val="hybridMultilevel"/>
    <w:tmpl w:val="3F08A016"/>
    <w:lvl w:ilvl="0" w:tplc="B3DC92A4">
      <w:start w:val="1"/>
      <w:numFmt w:val="taiwaneseCountingThousand"/>
      <w:lvlText w:val="(%1)"/>
      <w:lvlJc w:val="left"/>
      <w:pPr>
        <w:ind w:left="1320" w:hanging="60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24E"/>
    <w:rsid w:val="00141BDC"/>
    <w:rsid w:val="001F54EA"/>
    <w:rsid w:val="00437A84"/>
    <w:rsid w:val="00486395"/>
    <w:rsid w:val="004A046D"/>
    <w:rsid w:val="004B3566"/>
    <w:rsid w:val="005002FC"/>
    <w:rsid w:val="00553185"/>
    <w:rsid w:val="00574829"/>
    <w:rsid w:val="005821B9"/>
    <w:rsid w:val="005E5FD4"/>
    <w:rsid w:val="006322A2"/>
    <w:rsid w:val="006F413B"/>
    <w:rsid w:val="00715A67"/>
    <w:rsid w:val="009108C8"/>
    <w:rsid w:val="00937ED8"/>
    <w:rsid w:val="00A47AEE"/>
    <w:rsid w:val="00AC7971"/>
    <w:rsid w:val="00AF459F"/>
    <w:rsid w:val="00B0281D"/>
    <w:rsid w:val="00C167F9"/>
    <w:rsid w:val="00C63955"/>
    <w:rsid w:val="00DF424E"/>
    <w:rsid w:val="00E809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EBD56F9-8565-4877-BEFF-EFD53674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DF424E"/>
    <w:rPr>
      <w:b/>
      <w:bCs/>
    </w:rPr>
  </w:style>
  <w:style w:type="paragraph" w:styleId="a4">
    <w:name w:val="List Paragraph"/>
    <w:basedOn w:val="a"/>
    <w:uiPriority w:val="34"/>
    <w:qFormat/>
    <w:rsid w:val="00DF424E"/>
    <w:pPr>
      <w:ind w:leftChars="200" w:left="480"/>
    </w:pPr>
    <w:rPr>
      <w:rFonts w:ascii="Times New Roman" w:eastAsia="標楷體" w:hAnsi="Times New Roman" w:cs="Times New Roman"/>
      <w:dstrike/>
      <w:sz w:val="26"/>
      <w:szCs w:val="26"/>
    </w:rPr>
  </w:style>
  <w:style w:type="paragraph" w:styleId="a5">
    <w:name w:val="header"/>
    <w:basedOn w:val="a"/>
    <w:link w:val="a6"/>
    <w:uiPriority w:val="99"/>
    <w:unhideWhenUsed/>
    <w:rsid w:val="00A47AEE"/>
    <w:pPr>
      <w:tabs>
        <w:tab w:val="center" w:pos="4153"/>
        <w:tab w:val="right" w:pos="8306"/>
      </w:tabs>
      <w:snapToGrid w:val="0"/>
    </w:pPr>
    <w:rPr>
      <w:sz w:val="20"/>
      <w:szCs w:val="20"/>
    </w:rPr>
  </w:style>
  <w:style w:type="character" w:customStyle="1" w:styleId="a6">
    <w:name w:val="頁首 字元"/>
    <w:basedOn w:val="a0"/>
    <w:link w:val="a5"/>
    <w:uiPriority w:val="99"/>
    <w:rsid w:val="00A47AEE"/>
    <w:rPr>
      <w:sz w:val="20"/>
      <w:szCs w:val="20"/>
    </w:rPr>
  </w:style>
  <w:style w:type="paragraph" w:styleId="a7">
    <w:name w:val="footer"/>
    <w:basedOn w:val="a"/>
    <w:link w:val="a8"/>
    <w:uiPriority w:val="99"/>
    <w:unhideWhenUsed/>
    <w:rsid w:val="00A47AEE"/>
    <w:pPr>
      <w:tabs>
        <w:tab w:val="center" w:pos="4153"/>
        <w:tab w:val="right" w:pos="8306"/>
      </w:tabs>
      <w:snapToGrid w:val="0"/>
    </w:pPr>
    <w:rPr>
      <w:sz w:val="20"/>
      <w:szCs w:val="20"/>
    </w:rPr>
  </w:style>
  <w:style w:type="character" w:customStyle="1" w:styleId="a8">
    <w:name w:val="頁尾 字元"/>
    <w:basedOn w:val="a0"/>
    <w:link w:val="a7"/>
    <w:uiPriority w:val="99"/>
    <w:rsid w:val="00A47AE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施右容</dc:creator>
  <cp:keywords/>
  <dc:description/>
  <cp:lastModifiedBy>張真芳</cp:lastModifiedBy>
  <cp:revision>4</cp:revision>
  <dcterms:created xsi:type="dcterms:W3CDTF">2019-06-11T05:32:00Z</dcterms:created>
  <dcterms:modified xsi:type="dcterms:W3CDTF">2019-06-14T01:14:00Z</dcterms:modified>
</cp:coreProperties>
</file>