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01D4" w:rsidRPr="00FD1CB3" w:rsidRDefault="00500031" w:rsidP="00056ADC">
      <w:pPr>
        <w:widowControl/>
        <w:jc w:val="both"/>
        <w:rPr>
          <w:rFonts w:ascii="Times New Roman" w:eastAsia="標楷體" w:hAnsi="Times New Roman"/>
          <w:color w:val="000000" w:themeColor="text1"/>
          <w:sz w:val="40"/>
          <w:szCs w:val="40"/>
        </w:rPr>
      </w:pPr>
      <w:bookmarkStart w:id="0" w:name="_GoBack"/>
      <w:r w:rsidRPr="00FD1CB3">
        <w:rPr>
          <w:rFonts w:ascii="Times New Roman" w:eastAsia="標楷體" w:hAnsi="Times New Roman" w:hint="eastAsia"/>
          <w:bCs/>
          <w:color w:val="000000" w:themeColor="text1"/>
          <w:sz w:val="40"/>
          <w:szCs w:val="40"/>
        </w:rPr>
        <w:t>臺中市都市計畫</w:t>
      </w:r>
      <w:r w:rsidR="00914237" w:rsidRPr="00FD1CB3">
        <w:rPr>
          <w:rFonts w:ascii="Times New Roman" w:eastAsia="標楷體" w:hAnsi="Times New Roman" w:hint="eastAsia"/>
          <w:bCs/>
          <w:color w:val="000000" w:themeColor="text1"/>
          <w:sz w:val="40"/>
          <w:szCs w:val="40"/>
        </w:rPr>
        <w:t>審議</w:t>
      </w:r>
      <w:r w:rsidR="00734AAE" w:rsidRPr="00FD1CB3">
        <w:rPr>
          <w:rFonts w:ascii="Times New Roman" w:eastAsia="標楷體" w:hAnsi="Times New Roman" w:hint="eastAsia"/>
          <w:bCs/>
          <w:color w:val="000000" w:themeColor="text1"/>
          <w:sz w:val="40"/>
          <w:szCs w:val="40"/>
        </w:rPr>
        <w:t>收費標準</w:t>
      </w:r>
      <w:bookmarkEnd w:id="0"/>
      <w:r w:rsidR="00734AAE" w:rsidRPr="00FD1CB3">
        <w:rPr>
          <w:rFonts w:ascii="Times New Roman" w:eastAsia="標楷體" w:hAnsi="Times New Roman"/>
          <w:bCs/>
          <w:color w:val="000000" w:themeColor="text1"/>
          <w:sz w:val="40"/>
          <w:szCs w:val="40"/>
        </w:rPr>
        <w:t>總說明</w:t>
      </w:r>
    </w:p>
    <w:p w:rsidR="002701D4" w:rsidRPr="00FD1CB3" w:rsidRDefault="0018621A" w:rsidP="00056ADC">
      <w:pPr>
        <w:widowControl/>
        <w:spacing w:line="460" w:lineRule="exact"/>
        <w:ind w:firstLineChars="200" w:firstLine="560"/>
        <w:jc w:val="both"/>
        <w:rPr>
          <w:rFonts w:ascii="Times New Roman" w:eastAsia="標楷體" w:hAnsi="Times New Roman"/>
          <w:color w:val="000000" w:themeColor="text1"/>
          <w:sz w:val="28"/>
          <w:szCs w:val="28"/>
        </w:rPr>
      </w:pPr>
      <w:r w:rsidRPr="00FD1CB3">
        <w:rPr>
          <w:rFonts w:ascii="Times New Roman" w:eastAsia="標楷體" w:hAnsi="Times New Roman" w:hint="eastAsia"/>
          <w:color w:val="000000" w:themeColor="text1"/>
          <w:sz w:val="28"/>
          <w:szCs w:val="28"/>
        </w:rPr>
        <w:t>臺中市政府為辦理臺中市都市計畫</w:t>
      </w:r>
      <w:r w:rsidR="0018306E" w:rsidRPr="0018306E">
        <w:rPr>
          <w:rFonts w:ascii="Times New Roman" w:eastAsia="標楷體" w:hAnsi="Times New Roman" w:hint="eastAsia"/>
          <w:color w:val="000000" w:themeColor="text1"/>
          <w:sz w:val="28"/>
          <w:szCs w:val="28"/>
        </w:rPr>
        <w:t>相關審議作業</w:t>
      </w:r>
      <w:r w:rsidRPr="00FD1CB3">
        <w:rPr>
          <w:rFonts w:ascii="Times New Roman" w:eastAsia="標楷體" w:hAnsi="Times New Roman" w:hint="eastAsia"/>
          <w:color w:val="000000" w:themeColor="text1"/>
          <w:sz w:val="28"/>
          <w:szCs w:val="28"/>
        </w:rPr>
        <w:t>，考量行政作業成本，</w:t>
      </w:r>
      <w:r w:rsidR="00A409F8" w:rsidRPr="00FD1CB3">
        <w:rPr>
          <w:rFonts w:ascii="Times New Roman" w:eastAsia="標楷體" w:hAnsi="Times New Roman" w:hint="eastAsia"/>
          <w:color w:val="000000" w:themeColor="text1"/>
          <w:sz w:val="28"/>
          <w:szCs w:val="28"/>
        </w:rPr>
        <w:t>並</w:t>
      </w:r>
      <w:r w:rsidRPr="00FD1CB3">
        <w:rPr>
          <w:rFonts w:ascii="Times New Roman" w:eastAsia="標楷體" w:hAnsi="Times New Roman" w:hint="eastAsia"/>
          <w:color w:val="000000" w:themeColor="text1"/>
          <w:sz w:val="28"/>
          <w:szCs w:val="28"/>
        </w:rPr>
        <w:t>本於使用者</w:t>
      </w:r>
      <w:r w:rsidR="000634E6" w:rsidRPr="00FD1CB3">
        <w:rPr>
          <w:rFonts w:ascii="Times New Roman" w:eastAsia="標楷體" w:hAnsi="Times New Roman" w:hint="eastAsia"/>
          <w:color w:val="000000" w:themeColor="text1"/>
          <w:sz w:val="28"/>
          <w:szCs w:val="28"/>
        </w:rPr>
        <w:t>或</w:t>
      </w:r>
      <w:r w:rsidRPr="00FD1CB3">
        <w:rPr>
          <w:rFonts w:ascii="Times New Roman" w:eastAsia="標楷體" w:hAnsi="Times New Roman" w:hint="eastAsia"/>
          <w:color w:val="000000" w:themeColor="text1"/>
          <w:sz w:val="28"/>
          <w:szCs w:val="28"/>
        </w:rPr>
        <w:t>受益者付費原則，爰依</w:t>
      </w:r>
      <w:r w:rsidR="00734AAE" w:rsidRPr="00FD1CB3">
        <w:rPr>
          <w:rFonts w:ascii="Times New Roman" w:eastAsia="標楷體" w:hAnsi="Times New Roman" w:hint="eastAsia"/>
          <w:color w:val="000000" w:themeColor="text1"/>
          <w:sz w:val="28"/>
          <w:szCs w:val="28"/>
        </w:rPr>
        <w:t>規費法第十條</w:t>
      </w:r>
      <w:r w:rsidRPr="00FD1CB3">
        <w:rPr>
          <w:rFonts w:ascii="Times New Roman" w:eastAsia="標楷體" w:hAnsi="Times New Roman" w:hint="eastAsia"/>
          <w:color w:val="000000" w:themeColor="text1"/>
          <w:sz w:val="28"/>
          <w:szCs w:val="28"/>
        </w:rPr>
        <w:t>第一項</w:t>
      </w:r>
      <w:r w:rsidR="00734AAE" w:rsidRPr="00FD1CB3">
        <w:rPr>
          <w:rFonts w:ascii="Times New Roman" w:eastAsia="標楷體" w:hAnsi="Times New Roman" w:hint="eastAsia"/>
          <w:color w:val="000000" w:themeColor="text1"/>
          <w:sz w:val="28"/>
          <w:szCs w:val="28"/>
        </w:rPr>
        <w:t>規定</w:t>
      </w:r>
      <w:r w:rsidR="00500031" w:rsidRPr="00FD1CB3">
        <w:rPr>
          <w:rFonts w:ascii="Times New Roman" w:eastAsia="標楷體" w:hAnsi="Times New Roman" w:hint="eastAsia"/>
          <w:color w:val="000000" w:themeColor="text1"/>
          <w:sz w:val="28"/>
          <w:szCs w:val="28"/>
        </w:rPr>
        <w:t>，</w:t>
      </w:r>
      <w:r w:rsidRPr="00FD1CB3">
        <w:rPr>
          <w:rFonts w:ascii="Times New Roman" w:eastAsia="標楷體" w:hAnsi="Times New Roman" w:hint="eastAsia"/>
          <w:color w:val="000000" w:themeColor="text1"/>
          <w:sz w:val="28"/>
          <w:szCs w:val="28"/>
        </w:rPr>
        <w:t>訂定「臺中市都市計畫審議收費標準」</w:t>
      </w:r>
      <w:r w:rsidR="00A409F8" w:rsidRPr="00FD1CB3">
        <w:rPr>
          <w:rFonts w:ascii="Times New Roman" w:eastAsia="標楷體" w:hAnsi="Times New Roman" w:hint="eastAsia"/>
          <w:color w:val="000000" w:themeColor="text1"/>
          <w:sz w:val="28"/>
          <w:szCs w:val="28"/>
        </w:rPr>
        <w:t>，</w:t>
      </w:r>
      <w:r w:rsidR="00500031" w:rsidRPr="00FD1CB3">
        <w:rPr>
          <w:rFonts w:ascii="Times New Roman" w:eastAsia="標楷體" w:hAnsi="Times New Roman" w:hint="eastAsia"/>
          <w:color w:val="000000" w:themeColor="text1"/>
          <w:sz w:val="28"/>
          <w:szCs w:val="28"/>
        </w:rPr>
        <w:t>以作為臺中市都市計畫</w:t>
      </w:r>
      <w:r w:rsidRPr="00FD1CB3">
        <w:rPr>
          <w:rFonts w:ascii="Times New Roman" w:eastAsia="標楷體" w:hAnsi="Times New Roman" w:hint="eastAsia"/>
          <w:color w:val="000000" w:themeColor="text1"/>
          <w:sz w:val="28"/>
          <w:szCs w:val="28"/>
        </w:rPr>
        <w:t>審議作業收費之執行依據</w:t>
      </w:r>
      <w:r w:rsidR="000634E6" w:rsidRPr="00FD1CB3">
        <w:rPr>
          <w:rFonts w:ascii="Times New Roman" w:eastAsia="標楷體" w:hAnsi="Times New Roman" w:hint="eastAsia"/>
          <w:color w:val="000000" w:themeColor="text1"/>
          <w:sz w:val="28"/>
          <w:szCs w:val="28"/>
        </w:rPr>
        <w:t>。本標準</w:t>
      </w:r>
      <w:r w:rsidR="00201311" w:rsidRPr="00FD1CB3">
        <w:rPr>
          <w:rFonts w:ascii="Times New Roman" w:eastAsia="標楷體" w:hAnsi="Times New Roman" w:hint="eastAsia"/>
          <w:color w:val="000000" w:themeColor="text1"/>
          <w:sz w:val="28"/>
          <w:szCs w:val="28"/>
        </w:rPr>
        <w:t>共</w:t>
      </w:r>
      <w:r w:rsidR="00734AAE" w:rsidRPr="00FD1CB3">
        <w:rPr>
          <w:rFonts w:ascii="Times New Roman" w:eastAsia="標楷體" w:hAnsi="Times New Roman" w:hint="eastAsia"/>
          <w:color w:val="000000" w:themeColor="text1"/>
          <w:sz w:val="28"/>
          <w:szCs w:val="28"/>
        </w:rPr>
        <w:t>計</w:t>
      </w:r>
      <w:r w:rsidR="007E3E48">
        <w:rPr>
          <w:rFonts w:ascii="Times New Roman" w:eastAsia="標楷體" w:hAnsi="Times New Roman" w:hint="eastAsia"/>
          <w:color w:val="000000" w:themeColor="text1"/>
          <w:sz w:val="28"/>
          <w:szCs w:val="28"/>
        </w:rPr>
        <w:t>四</w:t>
      </w:r>
      <w:r w:rsidR="00734AAE" w:rsidRPr="00FD1CB3">
        <w:rPr>
          <w:rFonts w:ascii="Times New Roman" w:eastAsia="標楷體" w:hAnsi="Times New Roman" w:hint="eastAsia"/>
          <w:color w:val="000000" w:themeColor="text1"/>
          <w:sz w:val="28"/>
          <w:szCs w:val="28"/>
        </w:rPr>
        <w:t>條，其要點如下：</w:t>
      </w:r>
      <w:r w:rsidR="002701D4" w:rsidRPr="00FD1CB3">
        <w:rPr>
          <w:rFonts w:ascii="Times New Roman" w:eastAsia="標楷體" w:hAnsi="Times New Roman"/>
          <w:color w:val="000000" w:themeColor="text1"/>
          <w:sz w:val="28"/>
          <w:szCs w:val="28"/>
        </w:rPr>
        <w:t xml:space="preserve"> </w:t>
      </w:r>
    </w:p>
    <w:p w:rsidR="00734AAE" w:rsidRPr="00FD1CB3" w:rsidRDefault="002701D4" w:rsidP="00734AAE">
      <w:pPr>
        <w:pStyle w:val="a3"/>
        <w:widowControl/>
        <w:numPr>
          <w:ilvl w:val="0"/>
          <w:numId w:val="1"/>
        </w:numPr>
        <w:spacing w:line="460" w:lineRule="exact"/>
        <w:ind w:leftChars="0" w:left="567" w:hanging="567"/>
        <w:jc w:val="both"/>
        <w:rPr>
          <w:dstrike w:val="0"/>
          <w:color w:val="000000" w:themeColor="text1"/>
          <w:sz w:val="28"/>
          <w:szCs w:val="28"/>
        </w:rPr>
      </w:pPr>
      <w:r w:rsidRPr="00FD1CB3">
        <w:rPr>
          <w:dstrike w:val="0"/>
          <w:color w:val="000000" w:themeColor="text1"/>
          <w:sz w:val="28"/>
          <w:szCs w:val="28"/>
        </w:rPr>
        <w:t>訂定依據。（第一條）</w:t>
      </w:r>
    </w:p>
    <w:p w:rsidR="0038198D" w:rsidRPr="00FD1CB3" w:rsidRDefault="0038198D" w:rsidP="00734AAE">
      <w:pPr>
        <w:pStyle w:val="a3"/>
        <w:widowControl/>
        <w:numPr>
          <w:ilvl w:val="0"/>
          <w:numId w:val="1"/>
        </w:numPr>
        <w:spacing w:line="460" w:lineRule="exact"/>
        <w:ind w:leftChars="0" w:left="567" w:hanging="567"/>
        <w:jc w:val="both"/>
        <w:rPr>
          <w:dstrike w:val="0"/>
          <w:color w:val="000000" w:themeColor="text1"/>
          <w:sz w:val="28"/>
          <w:szCs w:val="28"/>
        </w:rPr>
      </w:pPr>
      <w:r w:rsidRPr="00FD1CB3">
        <w:rPr>
          <w:dstrike w:val="0"/>
          <w:color w:val="000000" w:themeColor="text1"/>
          <w:sz w:val="28"/>
          <w:szCs w:val="28"/>
        </w:rPr>
        <w:t>本標準之主管機關。（第二條）</w:t>
      </w:r>
    </w:p>
    <w:p w:rsidR="002701D4" w:rsidRPr="00FD1CB3" w:rsidRDefault="00734AAE" w:rsidP="00734AAE">
      <w:pPr>
        <w:pStyle w:val="a3"/>
        <w:widowControl/>
        <w:numPr>
          <w:ilvl w:val="0"/>
          <w:numId w:val="1"/>
        </w:numPr>
        <w:spacing w:line="460" w:lineRule="exact"/>
        <w:ind w:leftChars="0" w:left="567" w:hanging="567"/>
        <w:jc w:val="both"/>
        <w:rPr>
          <w:dstrike w:val="0"/>
          <w:color w:val="000000" w:themeColor="text1"/>
          <w:sz w:val="28"/>
          <w:szCs w:val="28"/>
        </w:rPr>
      </w:pPr>
      <w:r w:rsidRPr="00FD1CB3">
        <w:rPr>
          <w:rFonts w:hint="eastAsia"/>
          <w:dstrike w:val="0"/>
          <w:color w:val="000000" w:themeColor="text1"/>
          <w:sz w:val="28"/>
          <w:szCs w:val="28"/>
        </w:rPr>
        <w:t>本標準適用範圍</w:t>
      </w:r>
      <w:r w:rsidR="00CA6C99" w:rsidRPr="00FD1CB3">
        <w:rPr>
          <w:rFonts w:hint="eastAsia"/>
          <w:dstrike w:val="0"/>
          <w:color w:val="000000" w:themeColor="text1"/>
          <w:sz w:val="28"/>
          <w:szCs w:val="28"/>
        </w:rPr>
        <w:t>及收費標準</w:t>
      </w:r>
      <w:r w:rsidR="002701D4" w:rsidRPr="00FD1CB3">
        <w:rPr>
          <w:dstrike w:val="0"/>
          <w:color w:val="000000" w:themeColor="text1"/>
          <w:sz w:val="28"/>
          <w:szCs w:val="28"/>
        </w:rPr>
        <w:t>。（第</w:t>
      </w:r>
      <w:r w:rsidR="0038198D" w:rsidRPr="00FD1CB3">
        <w:rPr>
          <w:dstrike w:val="0"/>
          <w:color w:val="000000" w:themeColor="text1"/>
          <w:sz w:val="28"/>
          <w:szCs w:val="28"/>
        </w:rPr>
        <w:t>三</w:t>
      </w:r>
      <w:r w:rsidR="002701D4" w:rsidRPr="00FD1CB3">
        <w:rPr>
          <w:dstrike w:val="0"/>
          <w:color w:val="000000" w:themeColor="text1"/>
          <w:sz w:val="28"/>
          <w:szCs w:val="28"/>
        </w:rPr>
        <w:t>條）</w:t>
      </w:r>
    </w:p>
    <w:p w:rsidR="002701D4" w:rsidRPr="007E3E48" w:rsidRDefault="00734AAE" w:rsidP="007E3E48">
      <w:pPr>
        <w:pStyle w:val="a3"/>
        <w:widowControl/>
        <w:numPr>
          <w:ilvl w:val="0"/>
          <w:numId w:val="1"/>
        </w:numPr>
        <w:spacing w:line="460" w:lineRule="exact"/>
        <w:ind w:leftChars="0" w:left="567" w:hanging="567"/>
        <w:jc w:val="both"/>
        <w:rPr>
          <w:dstrike w:val="0"/>
          <w:color w:val="000000" w:themeColor="text1"/>
          <w:sz w:val="28"/>
          <w:szCs w:val="28"/>
        </w:rPr>
      </w:pPr>
      <w:r w:rsidRPr="00FD1CB3">
        <w:rPr>
          <w:rFonts w:hint="eastAsia"/>
          <w:dstrike w:val="0"/>
          <w:color w:val="000000" w:themeColor="text1"/>
          <w:sz w:val="28"/>
          <w:szCs w:val="28"/>
        </w:rPr>
        <w:t>本標準施行日期</w:t>
      </w:r>
      <w:r w:rsidR="000634E6" w:rsidRPr="00FD1CB3">
        <w:rPr>
          <w:dstrike w:val="0"/>
          <w:color w:val="000000" w:themeColor="text1"/>
          <w:sz w:val="28"/>
          <w:szCs w:val="28"/>
        </w:rPr>
        <w:t>。</w:t>
      </w:r>
      <w:r w:rsidR="00CA6C99" w:rsidRPr="00FD1CB3">
        <w:rPr>
          <w:dstrike w:val="0"/>
          <w:color w:val="000000" w:themeColor="text1"/>
          <w:sz w:val="28"/>
          <w:szCs w:val="28"/>
        </w:rPr>
        <w:t>（第</w:t>
      </w:r>
      <w:r w:rsidR="007E3E48" w:rsidRPr="007E3E48">
        <w:rPr>
          <w:rFonts w:hint="eastAsia"/>
          <w:dstrike w:val="0"/>
          <w:color w:val="000000" w:themeColor="text1"/>
          <w:sz w:val="28"/>
          <w:szCs w:val="28"/>
        </w:rPr>
        <w:t>四</w:t>
      </w:r>
      <w:r w:rsidR="002701D4" w:rsidRPr="007E3E48">
        <w:rPr>
          <w:dstrike w:val="0"/>
          <w:color w:val="000000" w:themeColor="text1"/>
          <w:sz w:val="28"/>
          <w:szCs w:val="28"/>
        </w:rPr>
        <w:t>條）</w:t>
      </w:r>
    </w:p>
    <w:p w:rsidR="002701D4" w:rsidRPr="00FD1CB3" w:rsidRDefault="00500031" w:rsidP="002701D4">
      <w:pPr>
        <w:pageBreakBefore/>
        <w:widowControl/>
        <w:jc w:val="both"/>
        <w:rPr>
          <w:rFonts w:ascii="Times New Roman" w:eastAsia="標楷體" w:hAnsi="Times New Roman"/>
          <w:color w:val="000000" w:themeColor="text1"/>
          <w:sz w:val="40"/>
          <w:szCs w:val="40"/>
        </w:rPr>
      </w:pPr>
      <w:r w:rsidRPr="00FD1CB3">
        <w:rPr>
          <w:rFonts w:ascii="Times New Roman" w:eastAsia="標楷體" w:hAnsi="Times New Roman" w:hint="eastAsia"/>
          <w:bCs/>
          <w:color w:val="000000" w:themeColor="text1"/>
          <w:sz w:val="40"/>
          <w:szCs w:val="40"/>
        </w:rPr>
        <w:lastRenderedPageBreak/>
        <w:t>臺中市都市計畫</w:t>
      </w:r>
      <w:r w:rsidR="004D17D3" w:rsidRPr="00FD1CB3">
        <w:rPr>
          <w:rFonts w:ascii="Times New Roman" w:eastAsia="標楷體" w:hAnsi="Times New Roman" w:hint="eastAsia"/>
          <w:bCs/>
          <w:color w:val="000000" w:themeColor="text1"/>
          <w:sz w:val="40"/>
          <w:szCs w:val="40"/>
        </w:rPr>
        <w:t>審議</w:t>
      </w:r>
      <w:r w:rsidR="00C061EB" w:rsidRPr="00FD1CB3">
        <w:rPr>
          <w:rFonts w:ascii="Times New Roman" w:eastAsia="標楷體" w:hAnsi="Times New Roman" w:hint="eastAsia"/>
          <w:bCs/>
          <w:color w:val="000000" w:themeColor="text1"/>
          <w:sz w:val="40"/>
          <w:szCs w:val="40"/>
        </w:rPr>
        <w:t>收費標準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9"/>
        <w:gridCol w:w="4668"/>
      </w:tblGrid>
      <w:tr w:rsidR="00FD1CB3" w:rsidRPr="00FD1CB3" w:rsidTr="00AB4767">
        <w:tc>
          <w:tcPr>
            <w:tcW w:w="2341" w:type="pct"/>
          </w:tcPr>
          <w:p w:rsidR="002701D4" w:rsidRPr="00FD1CB3" w:rsidRDefault="002701D4" w:rsidP="00660940">
            <w:pPr>
              <w:widowControl/>
              <w:jc w:val="center"/>
              <w:rPr>
                <w:rFonts w:ascii="Times New Roman" w:eastAsia="標楷體" w:hAnsi="Times New Roman"/>
                <w:color w:val="000000" w:themeColor="text1"/>
                <w:szCs w:val="24"/>
              </w:rPr>
            </w:pPr>
            <w:r w:rsidRPr="00FD1CB3">
              <w:rPr>
                <w:rFonts w:ascii="Times New Roman" w:eastAsia="標楷體" w:hAnsi="Times New Roman"/>
                <w:color w:val="000000" w:themeColor="text1"/>
                <w:szCs w:val="24"/>
              </w:rPr>
              <w:t>名稱</w:t>
            </w:r>
          </w:p>
        </w:tc>
        <w:tc>
          <w:tcPr>
            <w:tcW w:w="2659" w:type="pct"/>
          </w:tcPr>
          <w:p w:rsidR="002701D4" w:rsidRPr="00FD1CB3" w:rsidRDefault="002701D4" w:rsidP="00660940">
            <w:pPr>
              <w:widowControl/>
              <w:jc w:val="center"/>
              <w:rPr>
                <w:rFonts w:ascii="Times New Roman" w:eastAsia="標楷體" w:hAnsi="Times New Roman"/>
                <w:color w:val="000000" w:themeColor="text1"/>
                <w:szCs w:val="24"/>
              </w:rPr>
            </w:pPr>
            <w:r w:rsidRPr="00FD1CB3">
              <w:rPr>
                <w:rFonts w:ascii="Times New Roman" w:eastAsia="標楷體" w:hAnsi="Times New Roman"/>
                <w:color w:val="000000" w:themeColor="text1"/>
                <w:szCs w:val="24"/>
              </w:rPr>
              <w:t>說明</w:t>
            </w:r>
          </w:p>
        </w:tc>
      </w:tr>
      <w:tr w:rsidR="00FD1CB3" w:rsidRPr="00FD1CB3" w:rsidTr="00AB4767">
        <w:tc>
          <w:tcPr>
            <w:tcW w:w="2341" w:type="pct"/>
          </w:tcPr>
          <w:p w:rsidR="002701D4" w:rsidRPr="00FD1CB3" w:rsidRDefault="00500031" w:rsidP="00AB4767">
            <w:pPr>
              <w:widowControl/>
              <w:jc w:val="both"/>
              <w:rPr>
                <w:rFonts w:ascii="Times New Roman" w:eastAsia="標楷體" w:hAnsi="Times New Roman"/>
                <w:color w:val="000000" w:themeColor="text1"/>
                <w:szCs w:val="24"/>
              </w:rPr>
            </w:pPr>
            <w:r w:rsidRPr="00FD1CB3">
              <w:rPr>
                <w:rFonts w:ascii="Times New Roman" w:eastAsia="標楷體" w:hAnsi="Times New Roman" w:hint="eastAsia"/>
                <w:color w:val="000000" w:themeColor="text1"/>
                <w:szCs w:val="24"/>
              </w:rPr>
              <w:t>臺中市都市計畫</w:t>
            </w:r>
            <w:r w:rsidR="004D17D3" w:rsidRPr="00FD1CB3">
              <w:rPr>
                <w:rFonts w:ascii="Times New Roman" w:eastAsia="標楷體" w:hAnsi="Times New Roman" w:hint="eastAsia"/>
                <w:color w:val="000000" w:themeColor="text1"/>
                <w:szCs w:val="24"/>
              </w:rPr>
              <w:t>審議</w:t>
            </w:r>
            <w:r w:rsidR="00C061EB" w:rsidRPr="00FD1CB3">
              <w:rPr>
                <w:rFonts w:ascii="Times New Roman" w:eastAsia="標楷體" w:hAnsi="Times New Roman" w:hint="eastAsia"/>
                <w:color w:val="000000" w:themeColor="text1"/>
                <w:szCs w:val="24"/>
              </w:rPr>
              <w:t>收費標準</w:t>
            </w:r>
          </w:p>
        </w:tc>
        <w:tc>
          <w:tcPr>
            <w:tcW w:w="2659" w:type="pct"/>
          </w:tcPr>
          <w:p w:rsidR="002701D4" w:rsidRPr="00FD1CB3" w:rsidRDefault="002701D4" w:rsidP="00AB4767">
            <w:pPr>
              <w:widowControl/>
              <w:jc w:val="both"/>
              <w:rPr>
                <w:rFonts w:ascii="Times New Roman" w:eastAsia="標楷體" w:hAnsi="Times New Roman"/>
                <w:color w:val="000000" w:themeColor="text1"/>
                <w:szCs w:val="24"/>
              </w:rPr>
            </w:pPr>
            <w:r w:rsidRPr="00FD1CB3">
              <w:rPr>
                <w:rFonts w:ascii="Times New Roman" w:eastAsia="標楷體" w:hAnsi="Times New Roman"/>
                <w:color w:val="000000" w:themeColor="text1"/>
                <w:szCs w:val="24"/>
              </w:rPr>
              <w:t>本自治規則名稱。</w:t>
            </w:r>
          </w:p>
        </w:tc>
      </w:tr>
      <w:tr w:rsidR="00FD1CB3" w:rsidRPr="00FD1CB3" w:rsidTr="00AB4767">
        <w:tc>
          <w:tcPr>
            <w:tcW w:w="2341" w:type="pct"/>
          </w:tcPr>
          <w:p w:rsidR="002701D4" w:rsidRPr="00FD1CB3" w:rsidRDefault="002701D4" w:rsidP="00660940">
            <w:pPr>
              <w:widowControl/>
              <w:jc w:val="center"/>
              <w:rPr>
                <w:rFonts w:ascii="Times New Roman" w:eastAsia="標楷體" w:hAnsi="Times New Roman"/>
                <w:color w:val="000000" w:themeColor="text1"/>
                <w:szCs w:val="24"/>
              </w:rPr>
            </w:pPr>
            <w:r w:rsidRPr="00FD1CB3">
              <w:rPr>
                <w:rFonts w:ascii="Times New Roman" w:eastAsia="標楷體" w:hAnsi="Times New Roman"/>
                <w:color w:val="000000" w:themeColor="text1"/>
                <w:szCs w:val="24"/>
              </w:rPr>
              <w:t>條文</w:t>
            </w:r>
          </w:p>
        </w:tc>
        <w:tc>
          <w:tcPr>
            <w:tcW w:w="2659" w:type="pct"/>
          </w:tcPr>
          <w:p w:rsidR="002701D4" w:rsidRPr="00FD1CB3" w:rsidRDefault="002701D4" w:rsidP="00660940">
            <w:pPr>
              <w:widowControl/>
              <w:jc w:val="center"/>
              <w:rPr>
                <w:rFonts w:ascii="Times New Roman" w:eastAsia="標楷體" w:hAnsi="Times New Roman"/>
                <w:color w:val="000000" w:themeColor="text1"/>
                <w:szCs w:val="24"/>
              </w:rPr>
            </w:pPr>
            <w:r w:rsidRPr="00FD1CB3">
              <w:rPr>
                <w:rFonts w:ascii="Times New Roman" w:eastAsia="標楷體" w:hAnsi="Times New Roman"/>
                <w:color w:val="000000" w:themeColor="text1"/>
                <w:szCs w:val="24"/>
              </w:rPr>
              <w:t>說明</w:t>
            </w:r>
          </w:p>
        </w:tc>
      </w:tr>
      <w:tr w:rsidR="00FD1CB3" w:rsidRPr="00FD1CB3" w:rsidTr="00AB4767">
        <w:tc>
          <w:tcPr>
            <w:tcW w:w="2341" w:type="pct"/>
          </w:tcPr>
          <w:p w:rsidR="002701D4" w:rsidRPr="00FD1CB3" w:rsidRDefault="002701D4" w:rsidP="00AB4767">
            <w:pPr>
              <w:widowControl/>
              <w:ind w:left="240" w:hangingChars="100" w:hanging="240"/>
              <w:jc w:val="both"/>
              <w:rPr>
                <w:rFonts w:ascii="Times New Roman" w:eastAsia="標楷體" w:hAnsi="Times New Roman"/>
                <w:color w:val="000000" w:themeColor="text1"/>
                <w:szCs w:val="24"/>
              </w:rPr>
            </w:pPr>
            <w:r w:rsidRPr="00FD1CB3">
              <w:rPr>
                <w:rFonts w:ascii="Times New Roman" w:eastAsia="標楷體" w:hAnsi="Times New Roman"/>
                <w:color w:val="000000" w:themeColor="text1"/>
                <w:szCs w:val="24"/>
              </w:rPr>
              <w:t>第一條</w:t>
            </w:r>
            <w:r w:rsidR="00240917" w:rsidRPr="00FD1CB3">
              <w:rPr>
                <w:rFonts w:ascii="Times New Roman" w:eastAsia="標楷體" w:hAnsi="Times New Roman" w:hint="eastAsia"/>
                <w:color w:val="000000" w:themeColor="text1"/>
                <w:szCs w:val="24"/>
              </w:rPr>
              <w:t xml:space="preserve">　</w:t>
            </w:r>
            <w:r w:rsidR="008646FF" w:rsidRPr="00FD1CB3">
              <w:rPr>
                <w:rFonts w:ascii="Times New Roman" w:eastAsia="標楷體" w:hAnsi="Times New Roman" w:hint="eastAsia"/>
                <w:color w:val="000000" w:themeColor="text1"/>
                <w:szCs w:val="24"/>
              </w:rPr>
              <w:t>本標準依規費法第十條第一項規定訂定之。</w:t>
            </w:r>
          </w:p>
        </w:tc>
        <w:tc>
          <w:tcPr>
            <w:tcW w:w="2659" w:type="pct"/>
          </w:tcPr>
          <w:p w:rsidR="002701D4" w:rsidRPr="000C0685" w:rsidRDefault="00201311" w:rsidP="000C0685">
            <w:pPr>
              <w:widowControl/>
              <w:jc w:val="both"/>
              <w:rPr>
                <w:rFonts w:ascii="標楷體" w:hAnsi="標楷體"/>
                <w:color w:val="000000" w:themeColor="text1"/>
                <w:szCs w:val="24"/>
              </w:rPr>
            </w:pPr>
            <w:r w:rsidRPr="000C0685">
              <w:rPr>
                <w:rFonts w:ascii="Times New Roman" w:eastAsia="標楷體" w:hAnsi="Times New Roman" w:hint="eastAsia"/>
                <w:color w:val="000000" w:themeColor="text1"/>
                <w:szCs w:val="24"/>
              </w:rPr>
              <w:t>本標準</w:t>
            </w:r>
            <w:r w:rsidR="008646FF" w:rsidRPr="000C0685">
              <w:rPr>
                <w:rFonts w:ascii="Times New Roman" w:eastAsia="標楷體" w:hAnsi="Times New Roman" w:hint="eastAsia"/>
                <w:color w:val="000000" w:themeColor="text1"/>
                <w:szCs w:val="24"/>
              </w:rPr>
              <w:t>訂定依據。</w:t>
            </w:r>
          </w:p>
        </w:tc>
      </w:tr>
      <w:tr w:rsidR="00FD1CB3" w:rsidRPr="00FD1CB3" w:rsidTr="00AB4767">
        <w:tc>
          <w:tcPr>
            <w:tcW w:w="2341" w:type="pct"/>
          </w:tcPr>
          <w:p w:rsidR="0038198D" w:rsidRPr="00FD1CB3" w:rsidRDefault="0038198D" w:rsidP="00AB4767">
            <w:pPr>
              <w:widowControl/>
              <w:ind w:left="240" w:hangingChars="100" w:hanging="240"/>
              <w:jc w:val="both"/>
              <w:rPr>
                <w:rFonts w:ascii="Times New Roman" w:eastAsia="標楷體" w:hAnsi="Times New Roman"/>
                <w:color w:val="000000" w:themeColor="text1"/>
                <w:szCs w:val="24"/>
              </w:rPr>
            </w:pPr>
            <w:r w:rsidRPr="00FD1CB3">
              <w:rPr>
                <w:rFonts w:ascii="Times New Roman" w:eastAsia="標楷體" w:hAnsi="Times New Roman"/>
                <w:color w:val="000000" w:themeColor="text1"/>
                <w:szCs w:val="24"/>
              </w:rPr>
              <w:t>第二條</w:t>
            </w:r>
            <w:r w:rsidRPr="00FD1CB3">
              <w:rPr>
                <w:rFonts w:ascii="Times New Roman" w:eastAsia="標楷體" w:hAnsi="Times New Roman" w:hint="eastAsia"/>
                <w:color w:val="000000" w:themeColor="text1"/>
                <w:szCs w:val="24"/>
              </w:rPr>
              <w:t xml:space="preserve">　本標準之主管機關為臺中市政府都市發展局。</w:t>
            </w:r>
          </w:p>
        </w:tc>
        <w:tc>
          <w:tcPr>
            <w:tcW w:w="2659" w:type="pct"/>
          </w:tcPr>
          <w:p w:rsidR="0038198D" w:rsidRPr="00FD1CB3" w:rsidRDefault="0038198D" w:rsidP="0038198D">
            <w:pPr>
              <w:widowControl/>
              <w:adjustRightInd w:val="0"/>
              <w:snapToGrid w:val="0"/>
              <w:jc w:val="both"/>
              <w:rPr>
                <w:rFonts w:ascii="標楷體" w:hAnsi="標楷體"/>
                <w:color w:val="000000" w:themeColor="text1"/>
                <w:szCs w:val="24"/>
              </w:rPr>
            </w:pPr>
            <w:r w:rsidRPr="00FD1CB3">
              <w:rPr>
                <w:rFonts w:ascii="Times New Roman" w:eastAsia="標楷體" w:hAnsi="Times New Roman" w:hint="eastAsia"/>
                <w:color w:val="000000" w:themeColor="text1"/>
                <w:szCs w:val="24"/>
              </w:rPr>
              <w:t>本標準之主管機關。</w:t>
            </w:r>
          </w:p>
        </w:tc>
      </w:tr>
      <w:tr w:rsidR="00FD1CB3" w:rsidRPr="00FD1CB3" w:rsidTr="00AB4767">
        <w:tc>
          <w:tcPr>
            <w:tcW w:w="2341" w:type="pct"/>
          </w:tcPr>
          <w:p w:rsidR="000C0685" w:rsidRDefault="002701D4" w:rsidP="00A409F8">
            <w:pPr>
              <w:widowControl/>
              <w:ind w:left="240" w:hangingChars="100" w:hanging="240"/>
              <w:jc w:val="both"/>
              <w:rPr>
                <w:rFonts w:ascii="Times New Roman" w:eastAsia="標楷體" w:hAnsi="Times New Roman"/>
                <w:color w:val="000000" w:themeColor="text1"/>
                <w:szCs w:val="24"/>
              </w:rPr>
            </w:pPr>
            <w:r w:rsidRPr="00FD1CB3">
              <w:rPr>
                <w:rFonts w:ascii="Times New Roman" w:eastAsia="標楷體" w:hAnsi="Times New Roman"/>
                <w:color w:val="000000" w:themeColor="text1"/>
                <w:szCs w:val="24"/>
              </w:rPr>
              <w:t>第</w:t>
            </w:r>
            <w:r w:rsidR="0038198D" w:rsidRPr="00FD1CB3">
              <w:rPr>
                <w:rFonts w:ascii="Times New Roman" w:eastAsia="標楷體" w:hAnsi="Times New Roman"/>
                <w:color w:val="000000" w:themeColor="text1"/>
                <w:szCs w:val="24"/>
              </w:rPr>
              <w:t>三</w:t>
            </w:r>
            <w:r w:rsidRPr="00FD1CB3">
              <w:rPr>
                <w:rFonts w:ascii="Times New Roman" w:eastAsia="標楷體" w:hAnsi="Times New Roman"/>
                <w:color w:val="000000" w:themeColor="text1"/>
                <w:szCs w:val="24"/>
              </w:rPr>
              <w:t xml:space="preserve">條　</w:t>
            </w:r>
            <w:r w:rsidR="0018306E" w:rsidRPr="0018306E">
              <w:rPr>
                <w:rFonts w:ascii="Times New Roman" w:eastAsia="標楷體" w:hAnsi="Times New Roman" w:hint="eastAsia"/>
                <w:color w:val="000000" w:themeColor="text1"/>
                <w:szCs w:val="24"/>
              </w:rPr>
              <w:t>依都市計畫法第二十四條規定自行擬定或</w:t>
            </w:r>
            <w:r w:rsidR="0018306E">
              <w:rPr>
                <w:rFonts w:ascii="Times New Roman" w:eastAsia="標楷體" w:hAnsi="Times New Roman" w:hint="eastAsia"/>
                <w:color w:val="000000" w:themeColor="text1"/>
                <w:szCs w:val="24"/>
              </w:rPr>
              <w:t>變更細部計畫者，應依下列規定繳納審議費</w:t>
            </w:r>
            <w:r w:rsidR="000C0685">
              <w:rPr>
                <w:rFonts w:ascii="Times New Roman" w:eastAsia="標楷體" w:hAnsi="Times New Roman" w:hint="eastAsia"/>
                <w:color w:val="000000" w:themeColor="text1"/>
                <w:szCs w:val="24"/>
              </w:rPr>
              <w:t>：</w:t>
            </w:r>
          </w:p>
          <w:p w:rsidR="0018306E" w:rsidRPr="00FD1CB3" w:rsidRDefault="0018306E" w:rsidP="0018306E">
            <w:pPr>
              <w:pStyle w:val="a3"/>
              <w:widowControl/>
              <w:numPr>
                <w:ilvl w:val="0"/>
                <w:numId w:val="10"/>
              </w:numPr>
              <w:ind w:leftChars="0"/>
              <w:jc w:val="both"/>
              <w:rPr>
                <w:dstrike w:val="0"/>
                <w:color w:val="000000" w:themeColor="text1"/>
                <w:sz w:val="24"/>
                <w:szCs w:val="24"/>
              </w:rPr>
            </w:pPr>
            <w:r w:rsidRPr="00FD1CB3">
              <w:rPr>
                <w:rFonts w:hint="eastAsia"/>
                <w:dstrike w:val="0"/>
                <w:color w:val="000000" w:themeColor="text1"/>
                <w:sz w:val="24"/>
                <w:szCs w:val="24"/>
              </w:rPr>
              <w:t>每案基本費用為新臺幣十萬元。</w:t>
            </w:r>
          </w:p>
          <w:p w:rsidR="000C0685" w:rsidRPr="00D4717E" w:rsidRDefault="0018306E" w:rsidP="0018306E">
            <w:pPr>
              <w:pStyle w:val="a3"/>
              <w:widowControl/>
              <w:numPr>
                <w:ilvl w:val="0"/>
                <w:numId w:val="10"/>
              </w:numPr>
              <w:ind w:leftChars="0"/>
              <w:jc w:val="both"/>
              <w:rPr>
                <w:dstrike w:val="0"/>
                <w:color w:val="000000" w:themeColor="text1"/>
                <w:sz w:val="24"/>
                <w:szCs w:val="24"/>
              </w:rPr>
            </w:pPr>
            <w:r w:rsidRPr="00FD1CB3">
              <w:rPr>
                <w:rFonts w:hint="eastAsia"/>
                <w:dstrike w:val="0"/>
                <w:color w:val="000000" w:themeColor="text1"/>
                <w:sz w:val="24"/>
                <w:szCs w:val="24"/>
              </w:rPr>
              <w:t>同一案件經臺中市都市計畫委員會專案小組審議逾三次，自第四次起每次加計新臺幣二萬元。</w:t>
            </w:r>
          </w:p>
          <w:p w:rsidR="004C11C0" w:rsidRPr="000C0685" w:rsidRDefault="0018306E" w:rsidP="00D4717E">
            <w:pPr>
              <w:widowControl/>
              <w:ind w:leftChars="100" w:left="240" w:firstLineChars="200" w:firstLine="480"/>
              <w:jc w:val="both"/>
              <w:rPr>
                <w:rFonts w:ascii="Times New Roman" w:eastAsia="標楷體" w:hAnsi="Times New Roman"/>
                <w:color w:val="000000" w:themeColor="text1"/>
                <w:szCs w:val="24"/>
              </w:rPr>
            </w:pPr>
            <w:r>
              <w:rPr>
                <w:rFonts w:ascii="Times New Roman" w:eastAsia="標楷體" w:hAnsi="Times New Roman" w:hint="eastAsia"/>
                <w:szCs w:val="24"/>
              </w:rPr>
              <w:t>有下列情形之一者，準用前項規定收費</w:t>
            </w:r>
            <w:r w:rsidR="00D4717E" w:rsidRPr="00D4717E">
              <w:rPr>
                <w:rFonts w:ascii="Times New Roman" w:eastAsia="標楷體" w:hAnsi="Times New Roman" w:hint="eastAsia"/>
                <w:szCs w:val="24"/>
              </w:rPr>
              <w:t>：</w:t>
            </w:r>
          </w:p>
          <w:p w:rsidR="004C11C0" w:rsidRPr="00FD1CB3" w:rsidRDefault="008A3D06" w:rsidP="008A3D06">
            <w:pPr>
              <w:pStyle w:val="a3"/>
              <w:widowControl/>
              <w:numPr>
                <w:ilvl w:val="0"/>
                <w:numId w:val="22"/>
              </w:numPr>
              <w:ind w:leftChars="0"/>
              <w:jc w:val="both"/>
              <w:rPr>
                <w:dstrike w:val="0"/>
                <w:color w:val="000000" w:themeColor="text1"/>
                <w:sz w:val="24"/>
                <w:szCs w:val="24"/>
              </w:rPr>
            </w:pPr>
            <w:r w:rsidRPr="008A3D06">
              <w:rPr>
                <w:rFonts w:hint="eastAsia"/>
                <w:dstrike w:val="0"/>
                <w:color w:val="000000" w:themeColor="text1"/>
                <w:sz w:val="24"/>
                <w:szCs w:val="24"/>
              </w:rPr>
              <w:t>依都市計畫法第二十六條規定辦理通盤檢討時，經內政部或臺中市都市計畫委員會審議保留另案辦理。</w:t>
            </w:r>
          </w:p>
          <w:p w:rsidR="009D7BFF" w:rsidRPr="000C0685" w:rsidRDefault="0018306E" w:rsidP="0018306E">
            <w:pPr>
              <w:pStyle w:val="a3"/>
              <w:widowControl/>
              <w:numPr>
                <w:ilvl w:val="0"/>
                <w:numId w:val="22"/>
              </w:numPr>
              <w:ind w:leftChars="0"/>
              <w:jc w:val="both"/>
              <w:rPr>
                <w:dstrike w:val="0"/>
                <w:color w:val="000000" w:themeColor="text1"/>
                <w:sz w:val="24"/>
                <w:szCs w:val="24"/>
              </w:rPr>
            </w:pPr>
            <w:r w:rsidRPr="0018306E">
              <w:rPr>
                <w:rFonts w:hint="eastAsia"/>
                <w:dstrike w:val="0"/>
                <w:color w:val="000000" w:themeColor="text1"/>
                <w:sz w:val="24"/>
                <w:szCs w:val="24"/>
              </w:rPr>
              <w:t>依都市計畫法第二十七條第一項第三款或第四款規定辦理都市計畫個案變更。</w:t>
            </w:r>
          </w:p>
        </w:tc>
        <w:tc>
          <w:tcPr>
            <w:tcW w:w="2659" w:type="pct"/>
          </w:tcPr>
          <w:p w:rsidR="00B451EA" w:rsidRDefault="009E34B6" w:rsidP="00B451EA">
            <w:pPr>
              <w:pStyle w:val="a3"/>
              <w:widowControl/>
              <w:numPr>
                <w:ilvl w:val="0"/>
                <w:numId w:val="15"/>
              </w:numPr>
              <w:adjustRightInd w:val="0"/>
              <w:snapToGrid w:val="0"/>
              <w:ind w:leftChars="0" w:left="541" w:hanging="540"/>
              <w:jc w:val="both"/>
              <w:rPr>
                <w:dstrike w:val="0"/>
                <w:color w:val="000000" w:themeColor="text1"/>
                <w:sz w:val="24"/>
                <w:szCs w:val="24"/>
              </w:rPr>
            </w:pPr>
            <w:r>
              <w:rPr>
                <w:rFonts w:hint="eastAsia"/>
                <w:dstrike w:val="0"/>
                <w:color w:val="000000" w:themeColor="text1"/>
                <w:sz w:val="24"/>
                <w:szCs w:val="24"/>
              </w:rPr>
              <w:t>第一項</w:t>
            </w:r>
            <w:r w:rsidR="00201311" w:rsidRPr="00205ECB">
              <w:rPr>
                <w:rFonts w:hint="eastAsia"/>
                <w:dstrike w:val="0"/>
                <w:color w:val="000000" w:themeColor="text1"/>
                <w:sz w:val="24"/>
                <w:szCs w:val="24"/>
              </w:rPr>
              <w:t>明定</w:t>
            </w:r>
            <w:r w:rsidR="00A612F4" w:rsidRPr="00205ECB">
              <w:rPr>
                <w:rFonts w:hint="eastAsia"/>
                <w:dstrike w:val="0"/>
                <w:color w:val="000000" w:themeColor="text1"/>
                <w:sz w:val="24"/>
                <w:szCs w:val="24"/>
              </w:rPr>
              <w:t>本標準</w:t>
            </w:r>
            <w:r w:rsidR="00201311" w:rsidRPr="00205ECB">
              <w:rPr>
                <w:rFonts w:hint="eastAsia"/>
                <w:dstrike w:val="0"/>
                <w:color w:val="000000" w:themeColor="text1"/>
                <w:sz w:val="24"/>
                <w:szCs w:val="24"/>
              </w:rPr>
              <w:t>之</w:t>
            </w:r>
            <w:r w:rsidR="00A612F4" w:rsidRPr="00205ECB">
              <w:rPr>
                <w:rFonts w:hint="eastAsia"/>
                <w:dstrike w:val="0"/>
                <w:color w:val="000000" w:themeColor="text1"/>
                <w:sz w:val="24"/>
                <w:szCs w:val="24"/>
              </w:rPr>
              <w:t>適用範圍</w:t>
            </w:r>
            <w:r w:rsidR="004C11C0" w:rsidRPr="00205ECB">
              <w:rPr>
                <w:rFonts w:hint="eastAsia"/>
                <w:dstrike w:val="0"/>
                <w:color w:val="000000" w:themeColor="text1"/>
                <w:sz w:val="24"/>
                <w:szCs w:val="24"/>
              </w:rPr>
              <w:t>及收費標準</w:t>
            </w:r>
            <w:r w:rsidR="00A612F4" w:rsidRPr="00205ECB">
              <w:rPr>
                <w:dstrike w:val="0"/>
                <w:color w:val="000000" w:themeColor="text1"/>
                <w:sz w:val="24"/>
                <w:szCs w:val="24"/>
              </w:rPr>
              <w:t>。</w:t>
            </w:r>
          </w:p>
          <w:p w:rsidR="0018306E" w:rsidRPr="0018306E" w:rsidRDefault="0018306E" w:rsidP="0018306E">
            <w:pPr>
              <w:pStyle w:val="a3"/>
              <w:widowControl/>
              <w:numPr>
                <w:ilvl w:val="0"/>
                <w:numId w:val="15"/>
              </w:numPr>
              <w:adjustRightInd w:val="0"/>
              <w:snapToGrid w:val="0"/>
              <w:ind w:leftChars="0" w:left="541" w:hanging="540"/>
              <w:jc w:val="both"/>
              <w:rPr>
                <w:rFonts w:ascii="標楷體" w:hAnsi="標楷體"/>
                <w:dstrike w:val="0"/>
                <w:color w:val="000000" w:themeColor="text1"/>
                <w:sz w:val="24"/>
                <w:szCs w:val="24"/>
              </w:rPr>
            </w:pPr>
            <w:r w:rsidRPr="0018306E">
              <w:rPr>
                <w:rFonts w:ascii="標楷體" w:hAnsi="標楷體" w:hint="eastAsia"/>
                <w:dstrike w:val="0"/>
                <w:color w:val="000000" w:themeColor="text1"/>
                <w:sz w:val="24"/>
                <w:szCs w:val="24"/>
              </w:rPr>
              <w:t>第二項準用第一項收費標準之理由如下：</w:t>
            </w:r>
          </w:p>
          <w:p w:rsidR="009E34B6" w:rsidRDefault="0018306E" w:rsidP="00DA7010">
            <w:pPr>
              <w:widowControl/>
              <w:adjustRightInd w:val="0"/>
              <w:snapToGrid w:val="0"/>
              <w:ind w:left="739" w:hangingChars="308" w:hanging="739"/>
              <w:jc w:val="both"/>
              <w:rPr>
                <w:rFonts w:ascii="標楷體" w:eastAsia="標楷體" w:hAnsi="標楷體"/>
                <w:color w:val="000000" w:themeColor="text1"/>
                <w:szCs w:val="24"/>
              </w:rPr>
            </w:pPr>
            <w:r w:rsidRPr="0018306E">
              <w:rPr>
                <w:rFonts w:ascii="標楷體" w:eastAsia="標楷體" w:hAnsi="標楷體" w:hint="eastAsia"/>
                <w:color w:val="000000" w:themeColor="text1"/>
                <w:szCs w:val="24"/>
              </w:rPr>
              <w:t>（一）</w:t>
            </w:r>
            <w:r w:rsidR="009E34B6" w:rsidRPr="009E34B6">
              <w:rPr>
                <w:rFonts w:ascii="標楷體" w:eastAsia="標楷體" w:hAnsi="標楷體"/>
                <w:color w:val="000000" w:themeColor="text1"/>
                <w:szCs w:val="24"/>
              </w:rPr>
              <w:t>依都市計畫法第二十六條規定辦理 通盤檢討時，經內政部或臺中市都 市計畫委員會審議保留另案辦理， 係屬通盤檢討案之暫予保留另案辦理事項，土地權利關係人於一定期限內，依內政部規定之變更方案，辦理都市計畫變更程序。</w:t>
            </w:r>
          </w:p>
          <w:p w:rsidR="009E34B6" w:rsidRDefault="0018306E" w:rsidP="0018306E">
            <w:pPr>
              <w:widowControl/>
              <w:adjustRightInd w:val="0"/>
              <w:snapToGrid w:val="0"/>
              <w:ind w:left="698" w:hangingChars="291" w:hanging="698"/>
              <w:jc w:val="both"/>
              <w:rPr>
                <w:rFonts w:ascii="標楷體" w:eastAsia="標楷體" w:hAnsi="標楷體"/>
                <w:color w:val="000000" w:themeColor="text1"/>
                <w:szCs w:val="24"/>
              </w:rPr>
            </w:pPr>
            <w:r w:rsidRPr="0018306E">
              <w:rPr>
                <w:rFonts w:ascii="標楷體" w:eastAsia="標楷體" w:hAnsi="標楷體" w:hint="eastAsia"/>
                <w:color w:val="000000" w:themeColor="text1"/>
                <w:szCs w:val="24"/>
              </w:rPr>
              <w:t>（二）</w:t>
            </w:r>
            <w:r w:rsidR="009E34B6" w:rsidRPr="009E34B6">
              <w:rPr>
                <w:rFonts w:ascii="標楷體" w:eastAsia="標楷體" w:hAnsi="標楷體"/>
                <w:color w:val="000000" w:themeColor="text1"/>
                <w:szCs w:val="24"/>
              </w:rPr>
              <w:t>依都市計畫法第二十七條第一項第 三款或第四款規定所辦理之都市計畫程序，依內政部九十三年一月七日內授營都字第</w:t>
            </w:r>
            <w:r w:rsidR="009E34B6" w:rsidRPr="009E34B6">
              <w:rPr>
                <w:rFonts w:ascii="新細明體" w:hAnsi="新細明體" w:cs="新細明體" w:hint="eastAsia"/>
                <w:color w:val="000000" w:themeColor="text1"/>
                <w:szCs w:val="24"/>
              </w:rPr>
              <w:t>〇</w:t>
            </w:r>
            <w:r w:rsidR="009E34B6" w:rsidRPr="009E34B6">
              <w:rPr>
                <w:rFonts w:ascii="標楷體" w:eastAsia="標楷體" w:hAnsi="標楷體" w:cs="標楷體" w:hint="eastAsia"/>
                <w:color w:val="000000" w:themeColor="text1"/>
                <w:szCs w:val="24"/>
              </w:rPr>
              <w:t>九二</w:t>
            </w:r>
            <w:r w:rsidR="009E34B6" w:rsidRPr="009E34B6">
              <w:rPr>
                <w:rFonts w:ascii="新細明體" w:hAnsi="新細明體" w:cs="新細明體" w:hint="eastAsia"/>
                <w:color w:val="000000" w:themeColor="text1"/>
                <w:szCs w:val="24"/>
              </w:rPr>
              <w:t>〇〇</w:t>
            </w:r>
            <w:r w:rsidR="009E34B6" w:rsidRPr="009E34B6">
              <w:rPr>
                <w:rFonts w:ascii="標楷體" w:eastAsia="標楷體" w:hAnsi="標楷體" w:cs="標楷體" w:hint="eastAsia"/>
                <w:color w:val="000000" w:themeColor="text1"/>
                <w:szCs w:val="24"/>
              </w:rPr>
              <w:t>九</w:t>
            </w:r>
            <w:r w:rsidR="009E34B6" w:rsidRPr="009E34B6">
              <w:rPr>
                <w:rFonts w:ascii="標楷體" w:eastAsia="標楷體" w:hAnsi="標楷體"/>
                <w:color w:val="000000" w:themeColor="text1"/>
                <w:szCs w:val="24"/>
              </w:rPr>
              <w:t>一一一一號函釋，為先由主管機關認定符合後，再由審議機關踐行都市計畫變更審議程序。</w:t>
            </w:r>
          </w:p>
          <w:p w:rsidR="006A35E6" w:rsidRPr="0018306E" w:rsidRDefault="0018306E" w:rsidP="0018306E">
            <w:pPr>
              <w:widowControl/>
              <w:adjustRightInd w:val="0"/>
              <w:snapToGrid w:val="0"/>
              <w:ind w:left="698" w:hangingChars="291" w:hanging="698"/>
              <w:jc w:val="both"/>
              <w:rPr>
                <w:rFonts w:ascii="標楷體" w:eastAsia="標楷體" w:hAnsi="標楷體"/>
                <w:color w:val="FF0000"/>
                <w:szCs w:val="24"/>
              </w:rPr>
            </w:pPr>
            <w:r w:rsidRPr="0018306E">
              <w:rPr>
                <w:rFonts w:ascii="標楷體" w:eastAsia="標楷體" w:hAnsi="標楷體" w:hint="eastAsia"/>
                <w:color w:val="000000" w:themeColor="text1"/>
                <w:szCs w:val="24"/>
              </w:rPr>
              <w:t>（三）</w:t>
            </w:r>
            <w:r w:rsidR="009E34B6" w:rsidRPr="009E34B6">
              <w:rPr>
                <w:rFonts w:ascii="標楷體" w:eastAsia="標楷體" w:hAnsi="標楷體"/>
                <w:color w:val="000000" w:themeColor="text1"/>
                <w:szCs w:val="24"/>
              </w:rPr>
              <w:t>上述情況所為相關審議程序係有利 於土地權利關係人，爰有準用前項 規定予以收費之必要。</w:t>
            </w:r>
          </w:p>
        </w:tc>
      </w:tr>
      <w:tr w:rsidR="00FD1CB3" w:rsidRPr="00FD1CB3" w:rsidTr="00AB4767">
        <w:tc>
          <w:tcPr>
            <w:tcW w:w="2341" w:type="pct"/>
          </w:tcPr>
          <w:p w:rsidR="002701D4" w:rsidRPr="00FD1CB3" w:rsidRDefault="008646FF" w:rsidP="00AB4767">
            <w:pPr>
              <w:widowControl/>
              <w:ind w:left="240" w:hangingChars="100" w:hanging="240"/>
              <w:jc w:val="both"/>
              <w:rPr>
                <w:rFonts w:ascii="Times New Roman" w:eastAsia="標楷體" w:hAnsi="Times New Roman"/>
                <w:color w:val="000000" w:themeColor="text1"/>
                <w:szCs w:val="24"/>
              </w:rPr>
            </w:pPr>
            <w:r w:rsidRPr="00FD1CB3">
              <w:rPr>
                <w:rFonts w:ascii="Times New Roman" w:eastAsia="標楷體" w:hAnsi="Times New Roman"/>
                <w:color w:val="000000" w:themeColor="text1"/>
                <w:szCs w:val="24"/>
              </w:rPr>
              <w:t>第</w:t>
            </w:r>
            <w:r w:rsidR="007E3E48">
              <w:rPr>
                <w:rFonts w:ascii="Times New Roman" w:eastAsia="標楷體" w:hAnsi="Times New Roman" w:hint="eastAsia"/>
                <w:color w:val="000000" w:themeColor="text1"/>
                <w:szCs w:val="24"/>
              </w:rPr>
              <w:t>四</w:t>
            </w:r>
            <w:r w:rsidR="002701D4" w:rsidRPr="00FD1CB3">
              <w:rPr>
                <w:rFonts w:ascii="Times New Roman" w:eastAsia="標楷體" w:hAnsi="Times New Roman"/>
                <w:color w:val="000000" w:themeColor="text1"/>
                <w:szCs w:val="24"/>
              </w:rPr>
              <w:t>條</w:t>
            </w:r>
            <w:r w:rsidR="00660940" w:rsidRPr="00FD1CB3">
              <w:rPr>
                <w:rFonts w:ascii="Times New Roman" w:eastAsia="標楷體" w:hAnsi="Times New Roman" w:hint="eastAsia"/>
                <w:color w:val="000000" w:themeColor="text1"/>
                <w:szCs w:val="24"/>
              </w:rPr>
              <w:t xml:space="preserve">　</w:t>
            </w:r>
            <w:r w:rsidR="00201311" w:rsidRPr="00FD1CB3">
              <w:rPr>
                <w:rFonts w:ascii="Times New Roman" w:eastAsia="標楷體" w:hAnsi="Times New Roman"/>
                <w:color w:val="000000" w:themeColor="text1"/>
                <w:szCs w:val="24"/>
              </w:rPr>
              <w:t>本</w:t>
            </w:r>
            <w:r w:rsidR="00201311" w:rsidRPr="00FD1CB3">
              <w:rPr>
                <w:rFonts w:ascii="Times New Roman" w:eastAsia="標楷體" w:hAnsi="Times New Roman" w:hint="eastAsia"/>
                <w:color w:val="000000" w:themeColor="text1"/>
                <w:szCs w:val="24"/>
              </w:rPr>
              <w:t>標準</w:t>
            </w:r>
            <w:r w:rsidR="002701D4" w:rsidRPr="00FD1CB3">
              <w:rPr>
                <w:rFonts w:ascii="Times New Roman" w:eastAsia="標楷體" w:hAnsi="Times New Roman"/>
                <w:color w:val="000000" w:themeColor="text1"/>
                <w:szCs w:val="24"/>
              </w:rPr>
              <w:t>自發布日施行。</w:t>
            </w:r>
          </w:p>
        </w:tc>
        <w:tc>
          <w:tcPr>
            <w:tcW w:w="2659" w:type="pct"/>
          </w:tcPr>
          <w:p w:rsidR="002701D4" w:rsidRPr="00FD1CB3" w:rsidRDefault="00201311" w:rsidP="00AB4767">
            <w:pPr>
              <w:widowControl/>
              <w:jc w:val="both"/>
              <w:rPr>
                <w:rFonts w:ascii="Times New Roman" w:eastAsia="標楷體" w:hAnsi="Times New Roman"/>
                <w:color w:val="000000" w:themeColor="text1"/>
                <w:szCs w:val="24"/>
              </w:rPr>
            </w:pPr>
            <w:r w:rsidRPr="00FD1CB3">
              <w:rPr>
                <w:rFonts w:ascii="Times New Roman" w:eastAsia="標楷體" w:hAnsi="Times New Roman"/>
                <w:color w:val="000000" w:themeColor="text1"/>
                <w:szCs w:val="24"/>
              </w:rPr>
              <w:t>明定本</w:t>
            </w:r>
            <w:r w:rsidRPr="00FD1CB3">
              <w:rPr>
                <w:rFonts w:ascii="Times New Roman" w:eastAsia="標楷體" w:hAnsi="Times New Roman" w:hint="eastAsia"/>
                <w:color w:val="000000" w:themeColor="text1"/>
                <w:szCs w:val="24"/>
              </w:rPr>
              <w:t>標準</w:t>
            </w:r>
            <w:r w:rsidR="002701D4" w:rsidRPr="00FD1CB3">
              <w:rPr>
                <w:rFonts w:ascii="Times New Roman" w:eastAsia="標楷體" w:hAnsi="Times New Roman"/>
                <w:color w:val="000000" w:themeColor="text1"/>
                <w:szCs w:val="24"/>
              </w:rPr>
              <w:t>施行日期。</w:t>
            </w:r>
          </w:p>
        </w:tc>
      </w:tr>
    </w:tbl>
    <w:p w:rsidR="002701D4" w:rsidRPr="00FD1CB3" w:rsidRDefault="00500031" w:rsidP="00DE1ACB">
      <w:pPr>
        <w:pageBreakBefore/>
        <w:widowControl/>
        <w:jc w:val="both"/>
        <w:rPr>
          <w:rFonts w:ascii="標楷體" w:eastAsia="標楷體" w:hAnsi="標楷體"/>
          <w:color w:val="000000" w:themeColor="text1"/>
          <w:sz w:val="40"/>
          <w:szCs w:val="40"/>
        </w:rPr>
      </w:pPr>
      <w:r w:rsidRPr="00FD1CB3">
        <w:rPr>
          <w:rFonts w:ascii="標楷體" w:eastAsia="標楷體" w:hAnsi="標楷體" w:hint="eastAsia"/>
          <w:color w:val="000000" w:themeColor="text1"/>
          <w:sz w:val="40"/>
          <w:szCs w:val="40"/>
        </w:rPr>
        <w:lastRenderedPageBreak/>
        <w:t>臺中市都市計畫</w:t>
      </w:r>
      <w:r w:rsidR="004D17D3" w:rsidRPr="00FD1CB3">
        <w:rPr>
          <w:rFonts w:ascii="標楷體" w:eastAsia="標楷體" w:hAnsi="標楷體" w:hint="eastAsia"/>
          <w:color w:val="000000" w:themeColor="text1"/>
          <w:sz w:val="40"/>
          <w:szCs w:val="40"/>
        </w:rPr>
        <w:t>審議</w:t>
      </w:r>
      <w:r w:rsidR="00B04211" w:rsidRPr="00FD1CB3">
        <w:rPr>
          <w:rFonts w:ascii="標楷體" w:eastAsia="標楷體" w:hAnsi="標楷體" w:hint="eastAsia"/>
          <w:color w:val="000000" w:themeColor="text1"/>
          <w:sz w:val="40"/>
          <w:szCs w:val="40"/>
        </w:rPr>
        <w:t>收費標準</w:t>
      </w:r>
    </w:p>
    <w:p w:rsidR="002701D4" w:rsidRPr="00FD1CB3" w:rsidRDefault="002701D4" w:rsidP="00683102">
      <w:pPr>
        <w:widowControl/>
        <w:spacing w:line="460" w:lineRule="exact"/>
        <w:ind w:left="882" w:hangingChars="315" w:hanging="882"/>
        <w:jc w:val="both"/>
        <w:rPr>
          <w:rFonts w:ascii="標楷體" w:eastAsia="標楷體" w:hAnsi="標楷體"/>
          <w:color w:val="000000" w:themeColor="text1"/>
          <w:sz w:val="28"/>
          <w:szCs w:val="28"/>
        </w:rPr>
      </w:pPr>
      <w:r w:rsidRPr="00FD1CB3">
        <w:rPr>
          <w:rFonts w:ascii="Times New Roman" w:eastAsia="標楷體" w:hAnsi="Times New Roman"/>
          <w:color w:val="000000" w:themeColor="text1"/>
          <w:sz w:val="28"/>
          <w:szCs w:val="28"/>
        </w:rPr>
        <w:t>第一條</w:t>
      </w:r>
      <w:r w:rsidR="00683102" w:rsidRPr="00FD1CB3">
        <w:rPr>
          <w:rFonts w:ascii="Times New Roman" w:eastAsia="標楷體" w:hAnsi="Times New Roman" w:hint="eastAsia"/>
          <w:color w:val="000000" w:themeColor="text1"/>
          <w:sz w:val="28"/>
          <w:szCs w:val="28"/>
        </w:rPr>
        <w:t xml:space="preserve">　　</w:t>
      </w:r>
      <w:r w:rsidR="00B04211" w:rsidRPr="00FD1CB3">
        <w:rPr>
          <w:rFonts w:ascii="標楷體" w:eastAsia="標楷體" w:hAnsi="標楷體" w:hint="eastAsia"/>
          <w:color w:val="000000" w:themeColor="text1"/>
          <w:sz w:val="28"/>
          <w:szCs w:val="28"/>
        </w:rPr>
        <w:t>本標準依規費法第十條第一項規定訂定之。</w:t>
      </w:r>
    </w:p>
    <w:p w:rsidR="00F5230D" w:rsidRPr="00FD1CB3" w:rsidRDefault="00F5230D" w:rsidP="00683102">
      <w:pPr>
        <w:widowControl/>
        <w:spacing w:line="460" w:lineRule="exact"/>
        <w:ind w:left="882" w:hangingChars="315" w:hanging="882"/>
        <w:jc w:val="both"/>
        <w:rPr>
          <w:rFonts w:ascii="標楷體" w:eastAsia="標楷體" w:hAnsi="標楷體"/>
          <w:color w:val="000000" w:themeColor="text1"/>
          <w:sz w:val="28"/>
          <w:szCs w:val="28"/>
        </w:rPr>
      </w:pPr>
      <w:r w:rsidRPr="00FD1CB3">
        <w:rPr>
          <w:rFonts w:ascii="Times New Roman" w:eastAsia="標楷體" w:hAnsi="Times New Roman"/>
          <w:color w:val="000000" w:themeColor="text1"/>
          <w:sz w:val="28"/>
          <w:szCs w:val="28"/>
        </w:rPr>
        <w:t>第</w:t>
      </w:r>
      <w:r w:rsidRPr="00FD1CB3">
        <w:rPr>
          <w:rFonts w:ascii="Times New Roman" w:eastAsia="標楷體" w:hAnsi="Times New Roman" w:hint="eastAsia"/>
          <w:color w:val="000000" w:themeColor="text1"/>
          <w:sz w:val="28"/>
          <w:szCs w:val="28"/>
        </w:rPr>
        <w:t>二</w:t>
      </w:r>
      <w:r w:rsidRPr="00FD1CB3">
        <w:rPr>
          <w:rFonts w:ascii="Times New Roman" w:eastAsia="標楷體" w:hAnsi="Times New Roman"/>
          <w:color w:val="000000" w:themeColor="text1"/>
          <w:sz w:val="28"/>
          <w:szCs w:val="28"/>
        </w:rPr>
        <w:t>條</w:t>
      </w:r>
      <w:r w:rsidRPr="00FD1CB3">
        <w:rPr>
          <w:rFonts w:ascii="Times New Roman" w:eastAsia="標楷體" w:hAnsi="Times New Roman" w:hint="eastAsia"/>
          <w:color w:val="000000" w:themeColor="text1"/>
          <w:sz w:val="28"/>
          <w:szCs w:val="28"/>
        </w:rPr>
        <w:t xml:space="preserve">　　</w:t>
      </w:r>
      <w:r w:rsidRPr="00FD1CB3">
        <w:rPr>
          <w:rFonts w:ascii="標楷體" w:eastAsia="標楷體" w:hAnsi="標楷體" w:hint="eastAsia"/>
          <w:color w:val="000000" w:themeColor="text1"/>
          <w:sz w:val="28"/>
          <w:szCs w:val="28"/>
        </w:rPr>
        <w:t>本標準之主管機關為臺中市政府都市發展局。</w:t>
      </w:r>
    </w:p>
    <w:p w:rsidR="00B04211" w:rsidRPr="00FD1CB3" w:rsidRDefault="00F5230D" w:rsidP="0083284B">
      <w:pPr>
        <w:widowControl/>
        <w:spacing w:line="460" w:lineRule="exact"/>
        <w:ind w:left="882" w:hangingChars="315" w:hanging="882"/>
        <w:jc w:val="both"/>
        <w:rPr>
          <w:rFonts w:ascii="標楷體" w:eastAsia="標楷體" w:hAnsi="標楷體"/>
          <w:color w:val="000000" w:themeColor="text1"/>
          <w:sz w:val="28"/>
          <w:szCs w:val="28"/>
        </w:rPr>
      </w:pPr>
      <w:r w:rsidRPr="00FD1CB3">
        <w:rPr>
          <w:rFonts w:ascii="Times New Roman" w:eastAsia="標楷體" w:hAnsi="Times New Roman"/>
          <w:color w:val="000000" w:themeColor="text1"/>
          <w:sz w:val="28"/>
          <w:szCs w:val="28"/>
        </w:rPr>
        <w:t>第</w:t>
      </w:r>
      <w:r w:rsidRPr="00FD1CB3">
        <w:rPr>
          <w:rFonts w:ascii="Times New Roman" w:eastAsia="標楷體" w:hAnsi="Times New Roman" w:hint="eastAsia"/>
          <w:color w:val="000000" w:themeColor="text1"/>
          <w:sz w:val="28"/>
          <w:szCs w:val="28"/>
        </w:rPr>
        <w:t>三</w:t>
      </w:r>
      <w:r w:rsidR="002701D4" w:rsidRPr="00FD1CB3">
        <w:rPr>
          <w:rFonts w:ascii="Times New Roman" w:eastAsia="標楷體" w:hAnsi="Times New Roman"/>
          <w:color w:val="000000" w:themeColor="text1"/>
          <w:sz w:val="28"/>
          <w:szCs w:val="28"/>
        </w:rPr>
        <w:t>條</w:t>
      </w:r>
      <w:r w:rsidR="00683102" w:rsidRPr="00FD1CB3">
        <w:rPr>
          <w:rFonts w:ascii="Times New Roman" w:eastAsia="標楷體" w:hAnsi="Times New Roman" w:hint="eastAsia"/>
          <w:color w:val="000000" w:themeColor="text1"/>
          <w:sz w:val="28"/>
          <w:szCs w:val="28"/>
        </w:rPr>
        <w:t xml:space="preserve">　　</w:t>
      </w:r>
      <w:r w:rsidR="004A67A2" w:rsidRPr="004A67A2">
        <w:rPr>
          <w:rFonts w:ascii="標楷體" w:eastAsia="標楷體" w:hAnsi="標楷體" w:hint="eastAsia"/>
          <w:color w:val="000000" w:themeColor="text1"/>
          <w:sz w:val="28"/>
          <w:szCs w:val="28"/>
        </w:rPr>
        <w:t>依都市計畫法第二十四條規定自行擬定或變更細部計畫者，應依下列規定繳納審議費：</w:t>
      </w:r>
    </w:p>
    <w:p w:rsidR="004D1D52" w:rsidRDefault="004A67A2" w:rsidP="004D1D52">
      <w:pPr>
        <w:pStyle w:val="a3"/>
        <w:widowControl/>
        <w:numPr>
          <w:ilvl w:val="0"/>
          <w:numId w:val="18"/>
        </w:numPr>
        <w:spacing w:line="460" w:lineRule="exact"/>
        <w:ind w:leftChars="0" w:left="1985" w:hanging="567"/>
        <w:jc w:val="both"/>
        <w:rPr>
          <w:rFonts w:ascii="標楷體" w:hAnsi="標楷體"/>
          <w:dstrike w:val="0"/>
          <w:color w:val="000000" w:themeColor="text1"/>
          <w:sz w:val="28"/>
          <w:szCs w:val="28"/>
        </w:rPr>
      </w:pPr>
      <w:r>
        <w:rPr>
          <w:rFonts w:ascii="標楷體" w:hAnsi="標楷體" w:hint="eastAsia"/>
          <w:dstrike w:val="0"/>
          <w:color w:val="000000" w:themeColor="text1"/>
          <w:sz w:val="28"/>
          <w:szCs w:val="28"/>
        </w:rPr>
        <w:t>每案基本費用為新臺幣十萬元</w:t>
      </w:r>
      <w:r w:rsidR="00051FEB" w:rsidRPr="00FD1CB3">
        <w:rPr>
          <w:rFonts w:ascii="標楷體" w:hAnsi="標楷體" w:hint="eastAsia"/>
          <w:dstrike w:val="0"/>
          <w:color w:val="000000" w:themeColor="text1"/>
          <w:sz w:val="28"/>
          <w:szCs w:val="28"/>
        </w:rPr>
        <w:t>。</w:t>
      </w:r>
    </w:p>
    <w:p w:rsidR="004D1D52" w:rsidRPr="004D1D52" w:rsidRDefault="004A67A2" w:rsidP="004D1D52">
      <w:pPr>
        <w:pStyle w:val="a3"/>
        <w:widowControl/>
        <w:numPr>
          <w:ilvl w:val="0"/>
          <w:numId w:val="18"/>
        </w:numPr>
        <w:spacing w:line="460" w:lineRule="exact"/>
        <w:ind w:leftChars="0" w:left="1985" w:hanging="567"/>
        <w:jc w:val="both"/>
        <w:rPr>
          <w:rFonts w:ascii="標楷體" w:hAnsi="標楷體"/>
          <w:dstrike w:val="0"/>
          <w:color w:val="000000" w:themeColor="text1"/>
          <w:sz w:val="28"/>
          <w:szCs w:val="28"/>
        </w:rPr>
      </w:pPr>
      <w:r w:rsidRPr="004A67A2">
        <w:rPr>
          <w:rFonts w:ascii="標楷體" w:hAnsi="標楷體" w:hint="eastAsia"/>
          <w:dstrike w:val="0"/>
          <w:color w:val="000000" w:themeColor="text1"/>
          <w:sz w:val="28"/>
          <w:szCs w:val="28"/>
        </w:rPr>
        <w:t>同一案件經臺中市都</w:t>
      </w:r>
      <w:r>
        <w:rPr>
          <w:rFonts w:ascii="標楷體" w:hAnsi="標楷體" w:hint="eastAsia"/>
          <w:dstrike w:val="0"/>
          <w:color w:val="000000" w:themeColor="text1"/>
          <w:sz w:val="28"/>
          <w:szCs w:val="28"/>
        </w:rPr>
        <w:t>市計畫委員會專案小組審議逾三次，自第四次起每次加計新臺幣二萬元</w:t>
      </w:r>
      <w:r w:rsidR="004D1D52" w:rsidRPr="004D1D52">
        <w:rPr>
          <w:rFonts w:ascii="標楷體" w:hAnsi="標楷體" w:hint="eastAsia"/>
          <w:dstrike w:val="0"/>
          <w:color w:val="000000" w:themeColor="text1"/>
          <w:sz w:val="28"/>
          <w:szCs w:val="28"/>
        </w:rPr>
        <w:t>。</w:t>
      </w:r>
    </w:p>
    <w:p w:rsidR="004D1D52" w:rsidRPr="004D1D52" w:rsidRDefault="004A67A2" w:rsidP="004D1D52">
      <w:pPr>
        <w:widowControl/>
        <w:spacing w:line="460" w:lineRule="exact"/>
        <w:ind w:left="1418"/>
        <w:jc w:val="both"/>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有下列情形之一者，準用前項規定收費</w:t>
      </w:r>
      <w:r w:rsidR="00454296" w:rsidRPr="00454296">
        <w:rPr>
          <w:rFonts w:ascii="標楷體" w:eastAsia="標楷體" w:hAnsi="標楷體" w:hint="eastAsia"/>
          <w:color w:val="000000" w:themeColor="text1"/>
          <w:sz w:val="28"/>
          <w:szCs w:val="28"/>
        </w:rPr>
        <w:t>：</w:t>
      </w:r>
    </w:p>
    <w:p w:rsidR="004D1D52" w:rsidRPr="008A3D06" w:rsidRDefault="008A3D06" w:rsidP="008A3D06">
      <w:pPr>
        <w:pStyle w:val="a3"/>
        <w:widowControl/>
        <w:numPr>
          <w:ilvl w:val="0"/>
          <w:numId w:val="19"/>
        </w:numPr>
        <w:spacing w:line="460" w:lineRule="exact"/>
        <w:ind w:leftChars="0" w:left="1985"/>
        <w:jc w:val="both"/>
        <w:rPr>
          <w:dstrike w:val="0"/>
          <w:color w:val="000000" w:themeColor="text1"/>
          <w:sz w:val="28"/>
          <w:szCs w:val="24"/>
        </w:rPr>
      </w:pPr>
      <w:r w:rsidRPr="008A3D06">
        <w:rPr>
          <w:rFonts w:hint="eastAsia"/>
          <w:dstrike w:val="0"/>
          <w:color w:val="000000" w:themeColor="text1"/>
          <w:sz w:val="28"/>
          <w:szCs w:val="24"/>
        </w:rPr>
        <w:t>依都市計畫法第二十六條規定辦理通盤檢討時，經內政部或臺中市都市計畫委員會審議保留另案辦理。</w:t>
      </w:r>
    </w:p>
    <w:p w:rsidR="004D1D52" w:rsidRPr="004D1D52" w:rsidRDefault="004A67A2" w:rsidP="004D1D52">
      <w:pPr>
        <w:pStyle w:val="a3"/>
        <w:widowControl/>
        <w:numPr>
          <w:ilvl w:val="0"/>
          <w:numId w:val="19"/>
        </w:numPr>
        <w:spacing w:line="460" w:lineRule="exact"/>
        <w:ind w:leftChars="0" w:left="1985"/>
        <w:jc w:val="both"/>
        <w:rPr>
          <w:rFonts w:ascii="標楷體" w:hAnsi="標楷體"/>
          <w:dstrike w:val="0"/>
          <w:color w:val="000000" w:themeColor="text1"/>
          <w:sz w:val="28"/>
          <w:szCs w:val="28"/>
        </w:rPr>
      </w:pPr>
      <w:r w:rsidRPr="004A67A2">
        <w:rPr>
          <w:rFonts w:hint="eastAsia"/>
          <w:dstrike w:val="0"/>
          <w:color w:val="000000" w:themeColor="text1"/>
          <w:sz w:val="28"/>
          <w:szCs w:val="24"/>
        </w:rPr>
        <w:t>依都市計畫法第二十七條第一項第三款或第四款規定辦理都市計畫個案變更</w:t>
      </w:r>
      <w:r w:rsidR="004D1D52">
        <w:rPr>
          <w:rFonts w:hint="eastAsia"/>
          <w:dstrike w:val="0"/>
          <w:color w:val="000000" w:themeColor="text1"/>
          <w:sz w:val="28"/>
          <w:szCs w:val="24"/>
        </w:rPr>
        <w:t>。</w:t>
      </w:r>
    </w:p>
    <w:p w:rsidR="00C63955" w:rsidRPr="00FD1CB3" w:rsidRDefault="00514818" w:rsidP="00683102">
      <w:pPr>
        <w:widowControl/>
        <w:spacing w:line="460" w:lineRule="exact"/>
        <w:ind w:left="882" w:hangingChars="315" w:hanging="882"/>
        <w:jc w:val="both"/>
        <w:rPr>
          <w:rFonts w:ascii="Times New Roman" w:eastAsia="標楷體" w:hAnsi="Times New Roman"/>
          <w:color w:val="000000" w:themeColor="text1"/>
          <w:sz w:val="28"/>
          <w:szCs w:val="28"/>
        </w:rPr>
      </w:pPr>
      <w:r w:rsidRPr="00FD1CB3">
        <w:rPr>
          <w:rFonts w:ascii="Times New Roman" w:eastAsia="標楷體" w:hAnsi="Times New Roman"/>
          <w:color w:val="000000" w:themeColor="text1"/>
          <w:sz w:val="28"/>
          <w:szCs w:val="28"/>
        </w:rPr>
        <w:t>第</w:t>
      </w:r>
      <w:r w:rsidR="007E3E48">
        <w:rPr>
          <w:rFonts w:ascii="Times New Roman" w:eastAsia="標楷體" w:hAnsi="Times New Roman" w:hint="eastAsia"/>
          <w:color w:val="000000" w:themeColor="text1"/>
          <w:sz w:val="28"/>
          <w:szCs w:val="28"/>
        </w:rPr>
        <w:t>四</w:t>
      </w:r>
      <w:r w:rsidR="002701D4" w:rsidRPr="00FD1CB3">
        <w:rPr>
          <w:rFonts w:ascii="Times New Roman" w:eastAsia="標楷體" w:hAnsi="Times New Roman"/>
          <w:color w:val="000000" w:themeColor="text1"/>
          <w:sz w:val="28"/>
          <w:szCs w:val="28"/>
        </w:rPr>
        <w:t>條</w:t>
      </w:r>
      <w:r w:rsidR="00683102" w:rsidRPr="00FD1CB3">
        <w:rPr>
          <w:rFonts w:ascii="Times New Roman" w:eastAsia="標楷體" w:hAnsi="Times New Roman" w:hint="eastAsia"/>
          <w:color w:val="000000" w:themeColor="text1"/>
          <w:sz w:val="28"/>
          <w:szCs w:val="28"/>
        </w:rPr>
        <w:t xml:space="preserve">　　</w:t>
      </w:r>
      <w:r w:rsidR="00B04211" w:rsidRPr="00FD1CB3">
        <w:rPr>
          <w:rFonts w:ascii="Times New Roman" w:eastAsia="標楷體" w:hAnsi="Times New Roman"/>
          <w:color w:val="000000" w:themeColor="text1"/>
          <w:sz w:val="28"/>
          <w:szCs w:val="28"/>
        </w:rPr>
        <w:t>本</w:t>
      </w:r>
      <w:r w:rsidR="001157AF" w:rsidRPr="00FD1CB3">
        <w:rPr>
          <w:rFonts w:ascii="Times New Roman" w:eastAsia="標楷體" w:hAnsi="Times New Roman" w:hint="eastAsia"/>
          <w:color w:val="000000" w:themeColor="text1"/>
          <w:sz w:val="28"/>
          <w:szCs w:val="28"/>
        </w:rPr>
        <w:t>標準</w:t>
      </w:r>
      <w:r w:rsidR="00B04211" w:rsidRPr="00FD1CB3">
        <w:rPr>
          <w:rFonts w:ascii="Times New Roman" w:eastAsia="標楷體" w:hAnsi="Times New Roman"/>
          <w:color w:val="000000" w:themeColor="text1"/>
          <w:sz w:val="28"/>
          <w:szCs w:val="28"/>
        </w:rPr>
        <w:t>自發布日施行。</w:t>
      </w:r>
    </w:p>
    <w:sectPr w:rsidR="00C63955" w:rsidRPr="00FD1CB3" w:rsidSect="00DE1ACB">
      <w:pgSz w:w="11906" w:h="16838"/>
      <w:pgMar w:top="1418" w:right="1418" w:bottom="1418"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43CC" w:rsidRDefault="002643CC" w:rsidP="004D17D3">
      <w:r>
        <w:separator/>
      </w:r>
    </w:p>
  </w:endnote>
  <w:endnote w:type="continuationSeparator" w:id="0">
    <w:p w:rsidR="002643CC" w:rsidRDefault="002643CC" w:rsidP="004D17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43CC" w:rsidRDefault="002643CC" w:rsidP="004D17D3">
      <w:r>
        <w:separator/>
      </w:r>
    </w:p>
  </w:footnote>
  <w:footnote w:type="continuationSeparator" w:id="0">
    <w:p w:rsidR="002643CC" w:rsidRDefault="002643CC" w:rsidP="004D17D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3161D"/>
    <w:multiLevelType w:val="hybridMultilevel"/>
    <w:tmpl w:val="1F7C4C36"/>
    <w:lvl w:ilvl="0" w:tplc="2B60557E">
      <w:start w:val="1"/>
      <w:numFmt w:val="taiwaneseCountingThousand"/>
      <w:suff w:val="nothing"/>
      <w:lvlText w:val="%1、"/>
      <w:lvlJc w:val="left"/>
      <w:pPr>
        <w:ind w:left="8137" w:hanging="481"/>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 w15:restartNumberingAfterBreak="0">
    <w:nsid w:val="00BF50FD"/>
    <w:multiLevelType w:val="hybridMultilevel"/>
    <w:tmpl w:val="CF80E1E0"/>
    <w:lvl w:ilvl="0" w:tplc="F8DCDC2A">
      <w:start w:val="1"/>
      <w:numFmt w:val="taiwaneseCountingThousand"/>
      <w:suff w:val="nothing"/>
      <w:lvlText w:val="%1、"/>
      <w:lvlJc w:val="left"/>
      <w:pPr>
        <w:ind w:left="482" w:hanging="482"/>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5AA6920"/>
    <w:multiLevelType w:val="hybridMultilevel"/>
    <w:tmpl w:val="E81E8C74"/>
    <w:lvl w:ilvl="0" w:tplc="C9649EB6">
      <w:start w:val="1"/>
      <w:numFmt w:val="taiwaneseCountingThousand"/>
      <w:suff w:val="nothing"/>
      <w:lvlText w:val="%1、"/>
      <w:lvlJc w:val="left"/>
      <w:pPr>
        <w:ind w:left="765" w:hanging="481"/>
      </w:pPr>
      <w:rPr>
        <w:rFonts w:hint="default"/>
        <w:strike w:val="0"/>
        <w:dstrike w:val="0"/>
      </w:rPr>
    </w:lvl>
    <w:lvl w:ilvl="1" w:tplc="8490236E">
      <w:start w:val="1"/>
      <w:numFmt w:val="bullet"/>
      <w:lvlText w:val="※"/>
      <w:lvlJc w:val="left"/>
      <w:pPr>
        <w:ind w:left="1155" w:hanging="435"/>
      </w:pPr>
      <w:rPr>
        <w:rFonts w:ascii="新細明體" w:eastAsia="新細明體" w:hAnsi="新細明體" w:cs="新細明體" w:hint="eastAsia"/>
      </w:r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3" w15:restartNumberingAfterBreak="0">
    <w:nsid w:val="08844F60"/>
    <w:multiLevelType w:val="hybridMultilevel"/>
    <w:tmpl w:val="203E32D0"/>
    <w:lvl w:ilvl="0" w:tplc="8698DC9E">
      <w:start w:val="1"/>
      <w:numFmt w:val="taiwaneseCountingThousand"/>
      <w:suff w:val="nothing"/>
      <w:lvlText w:val="%1、"/>
      <w:lvlJc w:val="left"/>
      <w:pPr>
        <w:ind w:left="5160" w:hanging="481"/>
      </w:pPr>
      <w:rPr>
        <w:rFonts w:hint="default"/>
      </w:rPr>
    </w:lvl>
    <w:lvl w:ilvl="1" w:tplc="04090019" w:tentative="1">
      <w:start w:val="1"/>
      <w:numFmt w:val="ideographTraditional"/>
      <w:lvlText w:val="%2、"/>
      <w:lvlJc w:val="left"/>
      <w:pPr>
        <w:ind w:left="-2017" w:hanging="480"/>
      </w:pPr>
    </w:lvl>
    <w:lvl w:ilvl="2" w:tplc="0409001B" w:tentative="1">
      <w:start w:val="1"/>
      <w:numFmt w:val="lowerRoman"/>
      <w:lvlText w:val="%3."/>
      <w:lvlJc w:val="right"/>
      <w:pPr>
        <w:ind w:left="-1537" w:hanging="480"/>
      </w:pPr>
    </w:lvl>
    <w:lvl w:ilvl="3" w:tplc="0409000F" w:tentative="1">
      <w:start w:val="1"/>
      <w:numFmt w:val="decimal"/>
      <w:lvlText w:val="%4."/>
      <w:lvlJc w:val="left"/>
      <w:pPr>
        <w:ind w:left="-1057" w:hanging="480"/>
      </w:pPr>
    </w:lvl>
    <w:lvl w:ilvl="4" w:tplc="04090019" w:tentative="1">
      <w:start w:val="1"/>
      <w:numFmt w:val="ideographTraditional"/>
      <w:lvlText w:val="%5、"/>
      <w:lvlJc w:val="left"/>
      <w:pPr>
        <w:ind w:left="-577" w:hanging="480"/>
      </w:pPr>
    </w:lvl>
    <w:lvl w:ilvl="5" w:tplc="0409001B" w:tentative="1">
      <w:start w:val="1"/>
      <w:numFmt w:val="lowerRoman"/>
      <w:lvlText w:val="%6."/>
      <w:lvlJc w:val="right"/>
      <w:pPr>
        <w:ind w:left="-97" w:hanging="480"/>
      </w:pPr>
    </w:lvl>
    <w:lvl w:ilvl="6" w:tplc="0409000F" w:tentative="1">
      <w:start w:val="1"/>
      <w:numFmt w:val="decimal"/>
      <w:lvlText w:val="%7."/>
      <w:lvlJc w:val="left"/>
      <w:pPr>
        <w:ind w:left="383" w:hanging="480"/>
      </w:pPr>
    </w:lvl>
    <w:lvl w:ilvl="7" w:tplc="04090019" w:tentative="1">
      <w:start w:val="1"/>
      <w:numFmt w:val="ideographTraditional"/>
      <w:lvlText w:val="%8、"/>
      <w:lvlJc w:val="left"/>
      <w:pPr>
        <w:ind w:left="863" w:hanging="480"/>
      </w:pPr>
    </w:lvl>
    <w:lvl w:ilvl="8" w:tplc="0409001B" w:tentative="1">
      <w:start w:val="1"/>
      <w:numFmt w:val="lowerRoman"/>
      <w:lvlText w:val="%9."/>
      <w:lvlJc w:val="right"/>
      <w:pPr>
        <w:ind w:left="1343" w:hanging="480"/>
      </w:pPr>
    </w:lvl>
  </w:abstractNum>
  <w:abstractNum w:abstractNumId="4" w15:restartNumberingAfterBreak="0">
    <w:nsid w:val="0B532646"/>
    <w:multiLevelType w:val="hybridMultilevel"/>
    <w:tmpl w:val="203E32D0"/>
    <w:lvl w:ilvl="0" w:tplc="8698DC9E">
      <w:start w:val="1"/>
      <w:numFmt w:val="taiwaneseCountingThousand"/>
      <w:suff w:val="nothing"/>
      <w:lvlText w:val="%1、"/>
      <w:lvlJc w:val="left"/>
      <w:pPr>
        <w:ind w:left="5160" w:hanging="481"/>
      </w:pPr>
      <w:rPr>
        <w:rFonts w:hint="default"/>
      </w:rPr>
    </w:lvl>
    <w:lvl w:ilvl="1" w:tplc="04090019" w:tentative="1">
      <w:start w:val="1"/>
      <w:numFmt w:val="ideographTraditional"/>
      <w:lvlText w:val="%2、"/>
      <w:lvlJc w:val="left"/>
      <w:pPr>
        <w:ind w:left="-2017" w:hanging="480"/>
      </w:pPr>
    </w:lvl>
    <w:lvl w:ilvl="2" w:tplc="0409001B" w:tentative="1">
      <w:start w:val="1"/>
      <w:numFmt w:val="lowerRoman"/>
      <w:lvlText w:val="%3."/>
      <w:lvlJc w:val="right"/>
      <w:pPr>
        <w:ind w:left="-1537" w:hanging="480"/>
      </w:pPr>
    </w:lvl>
    <w:lvl w:ilvl="3" w:tplc="0409000F" w:tentative="1">
      <w:start w:val="1"/>
      <w:numFmt w:val="decimal"/>
      <w:lvlText w:val="%4."/>
      <w:lvlJc w:val="left"/>
      <w:pPr>
        <w:ind w:left="-1057" w:hanging="480"/>
      </w:pPr>
    </w:lvl>
    <w:lvl w:ilvl="4" w:tplc="04090019" w:tentative="1">
      <w:start w:val="1"/>
      <w:numFmt w:val="ideographTraditional"/>
      <w:lvlText w:val="%5、"/>
      <w:lvlJc w:val="left"/>
      <w:pPr>
        <w:ind w:left="-577" w:hanging="480"/>
      </w:pPr>
    </w:lvl>
    <w:lvl w:ilvl="5" w:tplc="0409001B" w:tentative="1">
      <w:start w:val="1"/>
      <w:numFmt w:val="lowerRoman"/>
      <w:lvlText w:val="%6."/>
      <w:lvlJc w:val="right"/>
      <w:pPr>
        <w:ind w:left="-97" w:hanging="480"/>
      </w:pPr>
    </w:lvl>
    <w:lvl w:ilvl="6" w:tplc="0409000F" w:tentative="1">
      <w:start w:val="1"/>
      <w:numFmt w:val="decimal"/>
      <w:lvlText w:val="%7."/>
      <w:lvlJc w:val="left"/>
      <w:pPr>
        <w:ind w:left="383" w:hanging="480"/>
      </w:pPr>
    </w:lvl>
    <w:lvl w:ilvl="7" w:tplc="04090019" w:tentative="1">
      <w:start w:val="1"/>
      <w:numFmt w:val="ideographTraditional"/>
      <w:lvlText w:val="%8、"/>
      <w:lvlJc w:val="left"/>
      <w:pPr>
        <w:ind w:left="863" w:hanging="480"/>
      </w:pPr>
    </w:lvl>
    <w:lvl w:ilvl="8" w:tplc="0409001B" w:tentative="1">
      <w:start w:val="1"/>
      <w:numFmt w:val="lowerRoman"/>
      <w:lvlText w:val="%9."/>
      <w:lvlJc w:val="right"/>
      <w:pPr>
        <w:ind w:left="1343" w:hanging="480"/>
      </w:pPr>
    </w:lvl>
  </w:abstractNum>
  <w:abstractNum w:abstractNumId="5" w15:restartNumberingAfterBreak="0">
    <w:nsid w:val="0CC17BB4"/>
    <w:multiLevelType w:val="hybridMultilevel"/>
    <w:tmpl w:val="E81E8C74"/>
    <w:lvl w:ilvl="0" w:tplc="C9649EB6">
      <w:start w:val="1"/>
      <w:numFmt w:val="taiwaneseCountingThousand"/>
      <w:suff w:val="nothing"/>
      <w:lvlText w:val="%1、"/>
      <w:lvlJc w:val="left"/>
      <w:pPr>
        <w:ind w:left="765" w:hanging="481"/>
      </w:pPr>
      <w:rPr>
        <w:rFonts w:hint="default"/>
        <w:strike w:val="0"/>
        <w:dstrike w:val="0"/>
      </w:rPr>
    </w:lvl>
    <w:lvl w:ilvl="1" w:tplc="8490236E">
      <w:start w:val="1"/>
      <w:numFmt w:val="bullet"/>
      <w:lvlText w:val="※"/>
      <w:lvlJc w:val="left"/>
      <w:pPr>
        <w:ind w:left="1155" w:hanging="435"/>
      </w:pPr>
      <w:rPr>
        <w:rFonts w:ascii="新細明體" w:eastAsia="新細明體" w:hAnsi="新細明體" w:cs="新細明體" w:hint="eastAsia"/>
      </w:r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6" w15:restartNumberingAfterBreak="0">
    <w:nsid w:val="1605742B"/>
    <w:multiLevelType w:val="hybridMultilevel"/>
    <w:tmpl w:val="E81E8C74"/>
    <w:lvl w:ilvl="0" w:tplc="C9649EB6">
      <w:start w:val="1"/>
      <w:numFmt w:val="taiwaneseCountingThousand"/>
      <w:suff w:val="nothing"/>
      <w:lvlText w:val="%1、"/>
      <w:lvlJc w:val="left"/>
      <w:pPr>
        <w:ind w:left="765" w:hanging="481"/>
      </w:pPr>
      <w:rPr>
        <w:rFonts w:hint="default"/>
        <w:strike w:val="0"/>
        <w:dstrike w:val="0"/>
      </w:rPr>
    </w:lvl>
    <w:lvl w:ilvl="1" w:tplc="8490236E">
      <w:start w:val="1"/>
      <w:numFmt w:val="bullet"/>
      <w:lvlText w:val="※"/>
      <w:lvlJc w:val="left"/>
      <w:pPr>
        <w:ind w:left="1155" w:hanging="435"/>
      </w:pPr>
      <w:rPr>
        <w:rFonts w:ascii="新細明體" w:eastAsia="新細明體" w:hAnsi="新細明體" w:cs="新細明體" w:hint="eastAsia"/>
      </w:r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7" w15:restartNumberingAfterBreak="0">
    <w:nsid w:val="1A3775E6"/>
    <w:multiLevelType w:val="hybridMultilevel"/>
    <w:tmpl w:val="138EA2EC"/>
    <w:lvl w:ilvl="0" w:tplc="BE5E8D84">
      <w:start w:val="1"/>
      <w:numFmt w:val="taiwaneseCountingThousand"/>
      <w:suff w:val="nothing"/>
      <w:lvlText w:val="%1、"/>
      <w:lvlJc w:val="left"/>
      <w:pPr>
        <w:ind w:left="4309" w:hanging="481"/>
      </w:pPr>
      <w:rPr>
        <w:rFonts w:hint="default"/>
        <w:sz w:val="28"/>
        <w:szCs w:val="28"/>
      </w:rPr>
    </w:lvl>
    <w:lvl w:ilvl="1" w:tplc="04090019" w:tentative="1">
      <w:start w:val="1"/>
      <w:numFmt w:val="ideographTraditional"/>
      <w:lvlText w:val="%2、"/>
      <w:lvlJc w:val="left"/>
      <w:pPr>
        <w:ind w:left="-2017" w:hanging="480"/>
      </w:pPr>
    </w:lvl>
    <w:lvl w:ilvl="2" w:tplc="0409001B" w:tentative="1">
      <w:start w:val="1"/>
      <w:numFmt w:val="lowerRoman"/>
      <w:lvlText w:val="%3."/>
      <w:lvlJc w:val="right"/>
      <w:pPr>
        <w:ind w:left="-1537" w:hanging="480"/>
      </w:pPr>
    </w:lvl>
    <w:lvl w:ilvl="3" w:tplc="0409000F" w:tentative="1">
      <w:start w:val="1"/>
      <w:numFmt w:val="decimal"/>
      <w:lvlText w:val="%4."/>
      <w:lvlJc w:val="left"/>
      <w:pPr>
        <w:ind w:left="-1057" w:hanging="480"/>
      </w:pPr>
    </w:lvl>
    <w:lvl w:ilvl="4" w:tplc="04090019" w:tentative="1">
      <w:start w:val="1"/>
      <w:numFmt w:val="ideographTraditional"/>
      <w:lvlText w:val="%5、"/>
      <w:lvlJc w:val="left"/>
      <w:pPr>
        <w:ind w:left="-577" w:hanging="480"/>
      </w:pPr>
    </w:lvl>
    <w:lvl w:ilvl="5" w:tplc="0409001B" w:tentative="1">
      <w:start w:val="1"/>
      <w:numFmt w:val="lowerRoman"/>
      <w:lvlText w:val="%6."/>
      <w:lvlJc w:val="right"/>
      <w:pPr>
        <w:ind w:left="-97" w:hanging="480"/>
      </w:pPr>
    </w:lvl>
    <w:lvl w:ilvl="6" w:tplc="0409000F" w:tentative="1">
      <w:start w:val="1"/>
      <w:numFmt w:val="decimal"/>
      <w:lvlText w:val="%7."/>
      <w:lvlJc w:val="left"/>
      <w:pPr>
        <w:ind w:left="383" w:hanging="480"/>
      </w:pPr>
    </w:lvl>
    <w:lvl w:ilvl="7" w:tplc="04090019" w:tentative="1">
      <w:start w:val="1"/>
      <w:numFmt w:val="ideographTraditional"/>
      <w:lvlText w:val="%8、"/>
      <w:lvlJc w:val="left"/>
      <w:pPr>
        <w:ind w:left="863" w:hanging="480"/>
      </w:pPr>
    </w:lvl>
    <w:lvl w:ilvl="8" w:tplc="0409001B" w:tentative="1">
      <w:start w:val="1"/>
      <w:numFmt w:val="lowerRoman"/>
      <w:lvlText w:val="%9."/>
      <w:lvlJc w:val="right"/>
      <w:pPr>
        <w:ind w:left="1343" w:hanging="480"/>
      </w:pPr>
    </w:lvl>
  </w:abstractNum>
  <w:abstractNum w:abstractNumId="8" w15:restartNumberingAfterBreak="0">
    <w:nsid w:val="1A91536A"/>
    <w:multiLevelType w:val="hybridMultilevel"/>
    <w:tmpl w:val="906C0C3C"/>
    <w:lvl w:ilvl="0" w:tplc="D4DA5D6A">
      <w:start w:val="1"/>
      <w:numFmt w:val="taiwaneseCountingThousand"/>
      <w:suff w:val="nothing"/>
      <w:lvlText w:val="%1、"/>
      <w:lvlJc w:val="left"/>
      <w:pPr>
        <w:ind w:left="5018" w:hanging="481"/>
      </w:pPr>
      <w:rPr>
        <w:rFonts w:hint="default"/>
        <w:sz w:val="28"/>
        <w:szCs w:val="28"/>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9" w15:restartNumberingAfterBreak="0">
    <w:nsid w:val="252F2F40"/>
    <w:multiLevelType w:val="hybridMultilevel"/>
    <w:tmpl w:val="203E32D0"/>
    <w:lvl w:ilvl="0" w:tplc="8698DC9E">
      <w:start w:val="1"/>
      <w:numFmt w:val="taiwaneseCountingThousand"/>
      <w:suff w:val="nothing"/>
      <w:lvlText w:val="%1、"/>
      <w:lvlJc w:val="left"/>
      <w:pPr>
        <w:ind w:left="5018" w:hanging="481"/>
      </w:pPr>
      <w:rPr>
        <w:rFonts w:hint="default"/>
      </w:rPr>
    </w:lvl>
    <w:lvl w:ilvl="1" w:tplc="04090019" w:tentative="1">
      <w:start w:val="1"/>
      <w:numFmt w:val="ideographTraditional"/>
      <w:lvlText w:val="%2、"/>
      <w:lvlJc w:val="left"/>
      <w:pPr>
        <w:ind w:left="-2159" w:hanging="480"/>
      </w:pPr>
    </w:lvl>
    <w:lvl w:ilvl="2" w:tplc="0409001B" w:tentative="1">
      <w:start w:val="1"/>
      <w:numFmt w:val="lowerRoman"/>
      <w:lvlText w:val="%3."/>
      <w:lvlJc w:val="right"/>
      <w:pPr>
        <w:ind w:left="-1679" w:hanging="480"/>
      </w:pPr>
    </w:lvl>
    <w:lvl w:ilvl="3" w:tplc="0409000F" w:tentative="1">
      <w:start w:val="1"/>
      <w:numFmt w:val="decimal"/>
      <w:lvlText w:val="%4."/>
      <w:lvlJc w:val="left"/>
      <w:pPr>
        <w:ind w:left="-1199" w:hanging="480"/>
      </w:pPr>
    </w:lvl>
    <w:lvl w:ilvl="4" w:tplc="04090019" w:tentative="1">
      <w:start w:val="1"/>
      <w:numFmt w:val="ideographTraditional"/>
      <w:lvlText w:val="%5、"/>
      <w:lvlJc w:val="left"/>
      <w:pPr>
        <w:ind w:left="-719" w:hanging="480"/>
      </w:pPr>
    </w:lvl>
    <w:lvl w:ilvl="5" w:tplc="0409001B" w:tentative="1">
      <w:start w:val="1"/>
      <w:numFmt w:val="lowerRoman"/>
      <w:lvlText w:val="%6."/>
      <w:lvlJc w:val="right"/>
      <w:pPr>
        <w:ind w:left="-239" w:hanging="480"/>
      </w:pPr>
    </w:lvl>
    <w:lvl w:ilvl="6" w:tplc="0409000F" w:tentative="1">
      <w:start w:val="1"/>
      <w:numFmt w:val="decimal"/>
      <w:lvlText w:val="%7."/>
      <w:lvlJc w:val="left"/>
      <w:pPr>
        <w:ind w:left="241" w:hanging="480"/>
      </w:pPr>
    </w:lvl>
    <w:lvl w:ilvl="7" w:tplc="04090019" w:tentative="1">
      <w:start w:val="1"/>
      <w:numFmt w:val="ideographTraditional"/>
      <w:lvlText w:val="%8、"/>
      <w:lvlJc w:val="left"/>
      <w:pPr>
        <w:ind w:left="721" w:hanging="480"/>
      </w:pPr>
    </w:lvl>
    <w:lvl w:ilvl="8" w:tplc="0409001B" w:tentative="1">
      <w:start w:val="1"/>
      <w:numFmt w:val="lowerRoman"/>
      <w:lvlText w:val="%9."/>
      <w:lvlJc w:val="right"/>
      <w:pPr>
        <w:ind w:left="1201" w:hanging="480"/>
      </w:pPr>
    </w:lvl>
  </w:abstractNum>
  <w:abstractNum w:abstractNumId="10" w15:restartNumberingAfterBreak="0">
    <w:nsid w:val="29973A47"/>
    <w:multiLevelType w:val="hybridMultilevel"/>
    <w:tmpl w:val="E81E8C74"/>
    <w:lvl w:ilvl="0" w:tplc="C9649EB6">
      <w:start w:val="1"/>
      <w:numFmt w:val="taiwaneseCountingThousand"/>
      <w:suff w:val="nothing"/>
      <w:lvlText w:val="%1、"/>
      <w:lvlJc w:val="left"/>
      <w:pPr>
        <w:ind w:left="765" w:hanging="481"/>
      </w:pPr>
      <w:rPr>
        <w:rFonts w:hint="default"/>
        <w:strike w:val="0"/>
        <w:dstrike w:val="0"/>
      </w:rPr>
    </w:lvl>
    <w:lvl w:ilvl="1" w:tplc="8490236E">
      <w:start w:val="1"/>
      <w:numFmt w:val="bullet"/>
      <w:lvlText w:val="※"/>
      <w:lvlJc w:val="left"/>
      <w:pPr>
        <w:ind w:left="1155" w:hanging="435"/>
      </w:pPr>
      <w:rPr>
        <w:rFonts w:ascii="新細明體" w:eastAsia="新細明體" w:hAnsi="新細明體" w:cs="新細明體" w:hint="eastAsia"/>
      </w:r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1" w15:restartNumberingAfterBreak="0">
    <w:nsid w:val="312C347A"/>
    <w:multiLevelType w:val="hybridMultilevel"/>
    <w:tmpl w:val="CF80E1E0"/>
    <w:lvl w:ilvl="0" w:tplc="F8DCDC2A">
      <w:start w:val="1"/>
      <w:numFmt w:val="taiwaneseCountingThousand"/>
      <w:suff w:val="nothing"/>
      <w:lvlText w:val="%1、"/>
      <w:lvlJc w:val="left"/>
      <w:pPr>
        <w:ind w:left="482" w:hanging="482"/>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36E4ED3"/>
    <w:multiLevelType w:val="hybridMultilevel"/>
    <w:tmpl w:val="906C0C3C"/>
    <w:lvl w:ilvl="0" w:tplc="D4DA5D6A">
      <w:start w:val="1"/>
      <w:numFmt w:val="taiwaneseCountingThousand"/>
      <w:suff w:val="nothing"/>
      <w:lvlText w:val="%1、"/>
      <w:lvlJc w:val="left"/>
      <w:pPr>
        <w:ind w:left="7711" w:hanging="481"/>
      </w:pPr>
      <w:rPr>
        <w:rFonts w:hint="default"/>
        <w:sz w:val="28"/>
        <w:szCs w:val="28"/>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13" w15:restartNumberingAfterBreak="0">
    <w:nsid w:val="38F30862"/>
    <w:multiLevelType w:val="hybridMultilevel"/>
    <w:tmpl w:val="5232D1FE"/>
    <w:lvl w:ilvl="0" w:tplc="F42CCD38">
      <w:start w:val="1"/>
      <w:numFmt w:val="taiwaneseCountingThousand"/>
      <w:lvlText w:val="%1、"/>
      <w:lvlJc w:val="left"/>
      <w:pPr>
        <w:ind w:left="1472" w:hanging="480"/>
      </w:pPr>
      <w:rPr>
        <w:rFonts w:hint="default"/>
      </w:rPr>
    </w:lvl>
    <w:lvl w:ilvl="1" w:tplc="04090019" w:tentative="1">
      <w:start w:val="1"/>
      <w:numFmt w:val="ideographTraditional"/>
      <w:lvlText w:val="%2、"/>
      <w:lvlJc w:val="left"/>
      <w:pPr>
        <w:ind w:left="961" w:hanging="480"/>
      </w:pPr>
    </w:lvl>
    <w:lvl w:ilvl="2" w:tplc="0409001B" w:tentative="1">
      <w:start w:val="1"/>
      <w:numFmt w:val="lowerRoman"/>
      <w:lvlText w:val="%3."/>
      <w:lvlJc w:val="right"/>
      <w:pPr>
        <w:ind w:left="1441" w:hanging="480"/>
      </w:pPr>
    </w:lvl>
    <w:lvl w:ilvl="3" w:tplc="0409000F" w:tentative="1">
      <w:start w:val="1"/>
      <w:numFmt w:val="decimal"/>
      <w:lvlText w:val="%4."/>
      <w:lvlJc w:val="left"/>
      <w:pPr>
        <w:ind w:left="1921" w:hanging="480"/>
      </w:pPr>
    </w:lvl>
    <w:lvl w:ilvl="4" w:tplc="04090019" w:tentative="1">
      <w:start w:val="1"/>
      <w:numFmt w:val="ideographTraditional"/>
      <w:lvlText w:val="%5、"/>
      <w:lvlJc w:val="left"/>
      <w:pPr>
        <w:ind w:left="2401" w:hanging="480"/>
      </w:pPr>
    </w:lvl>
    <w:lvl w:ilvl="5" w:tplc="0409001B" w:tentative="1">
      <w:start w:val="1"/>
      <w:numFmt w:val="lowerRoman"/>
      <w:lvlText w:val="%6."/>
      <w:lvlJc w:val="right"/>
      <w:pPr>
        <w:ind w:left="2881" w:hanging="480"/>
      </w:pPr>
    </w:lvl>
    <w:lvl w:ilvl="6" w:tplc="0409000F" w:tentative="1">
      <w:start w:val="1"/>
      <w:numFmt w:val="decimal"/>
      <w:lvlText w:val="%7."/>
      <w:lvlJc w:val="left"/>
      <w:pPr>
        <w:ind w:left="3361" w:hanging="480"/>
      </w:pPr>
    </w:lvl>
    <w:lvl w:ilvl="7" w:tplc="04090019" w:tentative="1">
      <w:start w:val="1"/>
      <w:numFmt w:val="ideographTraditional"/>
      <w:lvlText w:val="%8、"/>
      <w:lvlJc w:val="left"/>
      <w:pPr>
        <w:ind w:left="3841" w:hanging="480"/>
      </w:pPr>
    </w:lvl>
    <w:lvl w:ilvl="8" w:tplc="0409001B" w:tentative="1">
      <w:start w:val="1"/>
      <w:numFmt w:val="lowerRoman"/>
      <w:lvlText w:val="%9."/>
      <w:lvlJc w:val="right"/>
      <w:pPr>
        <w:ind w:left="4321" w:hanging="480"/>
      </w:pPr>
    </w:lvl>
  </w:abstractNum>
  <w:abstractNum w:abstractNumId="14" w15:restartNumberingAfterBreak="0">
    <w:nsid w:val="3CC879FF"/>
    <w:multiLevelType w:val="hybridMultilevel"/>
    <w:tmpl w:val="5232D1FE"/>
    <w:lvl w:ilvl="0" w:tplc="F42CCD38">
      <w:start w:val="1"/>
      <w:numFmt w:val="taiwaneseCountingThousand"/>
      <w:lvlText w:val="%1、"/>
      <w:lvlJc w:val="left"/>
      <w:pPr>
        <w:ind w:left="481" w:hanging="480"/>
      </w:pPr>
      <w:rPr>
        <w:rFonts w:hint="default"/>
      </w:rPr>
    </w:lvl>
    <w:lvl w:ilvl="1" w:tplc="04090019" w:tentative="1">
      <w:start w:val="1"/>
      <w:numFmt w:val="ideographTraditional"/>
      <w:lvlText w:val="%2、"/>
      <w:lvlJc w:val="left"/>
      <w:pPr>
        <w:ind w:left="961" w:hanging="480"/>
      </w:pPr>
    </w:lvl>
    <w:lvl w:ilvl="2" w:tplc="0409001B" w:tentative="1">
      <w:start w:val="1"/>
      <w:numFmt w:val="lowerRoman"/>
      <w:lvlText w:val="%3."/>
      <w:lvlJc w:val="right"/>
      <w:pPr>
        <w:ind w:left="1441" w:hanging="480"/>
      </w:pPr>
    </w:lvl>
    <w:lvl w:ilvl="3" w:tplc="0409000F" w:tentative="1">
      <w:start w:val="1"/>
      <w:numFmt w:val="decimal"/>
      <w:lvlText w:val="%4."/>
      <w:lvlJc w:val="left"/>
      <w:pPr>
        <w:ind w:left="1921" w:hanging="480"/>
      </w:pPr>
    </w:lvl>
    <w:lvl w:ilvl="4" w:tplc="04090019" w:tentative="1">
      <w:start w:val="1"/>
      <w:numFmt w:val="ideographTraditional"/>
      <w:lvlText w:val="%5、"/>
      <w:lvlJc w:val="left"/>
      <w:pPr>
        <w:ind w:left="2401" w:hanging="480"/>
      </w:pPr>
    </w:lvl>
    <w:lvl w:ilvl="5" w:tplc="0409001B" w:tentative="1">
      <w:start w:val="1"/>
      <w:numFmt w:val="lowerRoman"/>
      <w:lvlText w:val="%6."/>
      <w:lvlJc w:val="right"/>
      <w:pPr>
        <w:ind w:left="2881" w:hanging="480"/>
      </w:pPr>
    </w:lvl>
    <w:lvl w:ilvl="6" w:tplc="0409000F" w:tentative="1">
      <w:start w:val="1"/>
      <w:numFmt w:val="decimal"/>
      <w:lvlText w:val="%7."/>
      <w:lvlJc w:val="left"/>
      <w:pPr>
        <w:ind w:left="3361" w:hanging="480"/>
      </w:pPr>
    </w:lvl>
    <w:lvl w:ilvl="7" w:tplc="04090019" w:tentative="1">
      <w:start w:val="1"/>
      <w:numFmt w:val="ideographTraditional"/>
      <w:lvlText w:val="%8、"/>
      <w:lvlJc w:val="left"/>
      <w:pPr>
        <w:ind w:left="3841" w:hanging="480"/>
      </w:pPr>
    </w:lvl>
    <w:lvl w:ilvl="8" w:tplc="0409001B" w:tentative="1">
      <w:start w:val="1"/>
      <w:numFmt w:val="lowerRoman"/>
      <w:lvlText w:val="%9."/>
      <w:lvlJc w:val="right"/>
      <w:pPr>
        <w:ind w:left="4321" w:hanging="480"/>
      </w:pPr>
    </w:lvl>
  </w:abstractNum>
  <w:abstractNum w:abstractNumId="15" w15:restartNumberingAfterBreak="0">
    <w:nsid w:val="4241696C"/>
    <w:multiLevelType w:val="hybridMultilevel"/>
    <w:tmpl w:val="E41CBFD4"/>
    <w:lvl w:ilvl="0" w:tplc="9BB86452">
      <w:start w:val="1"/>
      <w:numFmt w:val="taiwaneseCountingThousand"/>
      <w:lvlText w:val="（%1）"/>
      <w:lvlJc w:val="left"/>
      <w:pPr>
        <w:ind w:left="1440" w:hanging="1440"/>
      </w:pPr>
      <w:rPr>
        <w:rFonts w:hint="default"/>
      </w:rPr>
    </w:lvl>
    <w:lvl w:ilvl="1" w:tplc="BC023F48">
      <w:start w:val="1"/>
      <w:numFmt w:val="taiwaneseCountingThousand"/>
      <w:lvlText w:val="%2、"/>
      <w:lvlJc w:val="left"/>
      <w:pPr>
        <w:ind w:left="1200" w:hanging="720"/>
      </w:pPr>
      <w:rPr>
        <w:rFonts w:hint="default"/>
        <w:strike w:val="0"/>
        <w:dstrike w:val="0"/>
        <w:lang w:val="en-US"/>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2EB7A6A"/>
    <w:multiLevelType w:val="hybridMultilevel"/>
    <w:tmpl w:val="CF80E1E0"/>
    <w:lvl w:ilvl="0" w:tplc="F8DCDC2A">
      <w:start w:val="1"/>
      <w:numFmt w:val="taiwaneseCountingThousand"/>
      <w:suff w:val="nothing"/>
      <w:lvlText w:val="%1、"/>
      <w:lvlJc w:val="left"/>
      <w:pPr>
        <w:ind w:left="482" w:hanging="482"/>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5F873EC"/>
    <w:multiLevelType w:val="hybridMultilevel"/>
    <w:tmpl w:val="E81E8C74"/>
    <w:lvl w:ilvl="0" w:tplc="C9649EB6">
      <w:start w:val="1"/>
      <w:numFmt w:val="taiwaneseCountingThousand"/>
      <w:suff w:val="nothing"/>
      <w:lvlText w:val="%1、"/>
      <w:lvlJc w:val="left"/>
      <w:pPr>
        <w:ind w:left="765" w:hanging="481"/>
      </w:pPr>
      <w:rPr>
        <w:rFonts w:hint="default"/>
        <w:strike w:val="0"/>
        <w:dstrike w:val="0"/>
      </w:rPr>
    </w:lvl>
    <w:lvl w:ilvl="1" w:tplc="8490236E">
      <w:start w:val="1"/>
      <w:numFmt w:val="bullet"/>
      <w:lvlText w:val="※"/>
      <w:lvlJc w:val="left"/>
      <w:pPr>
        <w:ind w:left="1155" w:hanging="435"/>
      </w:pPr>
      <w:rPr>
        <w:rFonts w:ascii="新細明體" w:eastAsia="新細明體" w:hAnsi="新細明體" w:cs="新細明體" w:hint="eastAsia"/>
      </w:r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8" w15:restartNumberingAfterBreak="0">
    <w:nsid w:val="566E7E5E"/>
    <w:multiLevelType w:val="hybridMultilevel"/>
    <w:tmpl w:val="E81E8C74"/>
    <w:lvl w:ilvl="0" w:tplc="C9649EB6">
      <w:start w:val="1"/>
      <w:numFmt w:val="taiwaneseCountingThousand"/>
      <w:suff w:val="nothing"/>
      <w:lvlText w:val="%1、"/>
      <w:lvlJc w:val="left"/>
      <w:pPr>
        <w:ind w:left="765" w:hanging="481"/>
      </w:pPr>
      <w:rPr>
        <w:rFonts w:hint="default"/>
        <w:strike w:val="0"/>
        <w:dstrike w:val="0"/>
      </w:rPr>
    </w:lvl>
    <w:lvl w:ilvl="1" w:tplc="8490236E">
      <w:start w:val="1"/>
      <w:numFmt w:val="bullet"/>
      <w:lvlText w:val="※"/>
      <w:lvlJc w:val="left"/>
      <w:pPr>
        <w:ind w:left="1155" w:hanging="435"/>
      </w:pPr>
      <w:rPr>
        <w:rFonts w:ascii="新細明體" w:eastAsia="新細明體" w:hAnsi="新細明體" w:cs="新細明體" w:hint="eastAsia"/>
      </w:r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9" w15:restartNumberingAfterBreak="0">
    <w:nsid w:val="570F2592"/>
    <w:multiLevelType w:val="hybridMultilevel"/>
    <w:tmpl w:val="D4AAF478"/>
    <w:lvl w:ilvl="0" w:tplc="63448012">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6FBF46BF"/>
    <w:multiLevelType w:val="hybridMultilevel"/>
    <w:tmpl w:val="5232D1FE"/>
    <w:lvl w:ilvl="0" w:tplc="F42CCD38">
      <w:start w:val="1"/>
      <w:numFmt w:val="taiwaneseCountingThousand"/>
      <w:lvlText w:val="%1、"/>
      <w:lvlJc w:val="left"/>
      <w:pPr>
        <w:ind w:left="1472" w:hanging="480"/>
      </w:pPr>
      <w:rPr>
        <w:rFonts w:hint="default"/>
      </w:rPr>
    </w:lvl>
    <w:lvl w:ilvl="1" w:tplc="04090019" w:tentative="1">
      <w:start w:val="1"/>
      <w:numFmt w:val="ideographTraditional"/>
      <w:lvlText w:val="%2、"/>
      <w:lvlJc w:val="left"/>
      <w:pPr>
        <w:ind w:left="961" w:hanging="480"/>
      </w:pPr>
    </w:lvl>
    <w:lvl w:ilvl="2" w:tplc="0409001B" w:tentative="1">
      <w:start w:val="1"/>
      <w:numFmt w:val="lowerRoman"/>
      <w:lvlText w:val="%3."/>
      <w:lvlJc w:val="right"/>
      <w:pPr>
        <w:ind w:left="1441" w:hanging="480"/>
      </w:pPr>
    </w:lvl>
    <w:lvl w:ilvl="3" w:tplc="0409000F" w:tentative="1">
      <w:start w:val="1"/>
      <w:numFmt w:val="decimal"/>
      <w:lvlText w:val="%4."/>
      <w:lvlJc w:val="left"/>
      <w:pPr>
        <w:ind w:left="1921" w:hanging="480"/>
      </w:pPr>
    </w:lvl>
    <w:lvl w:ilvl="4" w:tplc="04090019" w:tentative="1">
      <w:start w:val="1"/>
      <w:numFmt w:val="ideographTraditional"/>
      <w:lvlText w:val="%5、"/>
      <w:lvlJc w:val="left"/>
      <w:pPr>
        <w:ind w:left="2401" w:hanging="480"/>
      </w:pPr>
    </w:lvl>
    <w:lvl w:ilvl="5" w:tplc="0409001B" w:tentative="1">
      <w:start w:val="1"/>
      <w:numFmt w:val="lowerRoman"/>
      <w:lvlText w:val="%6."/>
      <w:lvlJc w:val="right"/>
      <w:pPr>
        <w:ind w:left="2881" w:hanging="480"/>
      </w:pPr>
    </w:lvl>
    <w:lvl w:ilvl="6" w:tplc="0409000F" w:tentative="1">
      <w:start w:val="1"/>
      <w:numFmt w:val="decimal"/>
      <w:lvlText w:val="%7."/>
      <w:lvlJc w:val="left"/>
      <w:pPr>
        <w:ind w:left="3361" w:hanging="480"/>
      </w:pPr>
    </w:lvl>
    <w:lvl w:ilvl="7" w:tplc="04090019" w:tentative="1">
      <w:start w:val="1"/>
      <w:numFmt w:val="ideographTraditional"/>
      <w:lvlText w:val="%8、"/>
      <w:lvlJc w:val="left"/>
      <w:pPr>
        <w:ind w:left="3841" w:hanging="480"/>
      </w:pPr>
    </w:lvl>
    <w:lvl w:ilvl="8" w:tplc="0409001B" w:tentative="1">
      <w:start w:val="1"/>
      <w:numFmt w:val="lowerRoman"/>
      <w:lvlText w:val="%9."/>
      <w:lvlJc w:val="right"/>
      <w:pPr>
        <w:ind w:left="4321" w:hanging="480"/>
      </w:pPr>
    </w:lvl>
  </w:abstractNum>
  <w:abstractNum w:abstractNumId="21" w15:restartNumberingAfterBreak="0">
    <w:nsid w:val="76CF303E"/>
    <w:multiLevelType w:val="hybridMultilevel"/>
    <w:tmpl w:val="C4A472C2"/>
    <w:lvl w:ilvl="0" w:tplc="8C262EF2">
      <w:start w:val="1"/>
      <w:numFmt w:val="taiwaneseCountingThousand"/>
      <w:lvlText w:val="%1、"/>
      <w:lvlJc w:val="left"/>
      <w:pPr>
        <w:ind w:left="709" w:hanging="720"/>
      </w:pPr>
      <w:rPr>
        <w:rFonts w:hint="default"/>
        <w:b w:val="0"/>
        <w:color w:val="auto"/>
      </w:rPr>
    </w:lvl>
    <w:lvl w:ilvl="1" w:tplc="40A687C2">
      <w:start w:val="1"/>
      <w:numFmt w:val="taiwaneseCountingThousand"/>
      <w:lvlText w:val="(%2)"/>
      <w:lvlJc w:val="left"/>
      <w:pPr>
        <w:ind w:left="1189" w:hanging="720"/>
      </w:pPr>
      <w:rPr>
        <w:rFonts w:hint="eastAsia"/>
      </w:rPr>
    </w:lvl>
    <w:lvl w:ilvl="2" w:tplc="0409001B" w:tentative="1">
      <w:start w:val="1"/>
      <w:numFmt w:val="lowerRoman"/>
      <w:lvlText w:val="%3."/>
      <w:lvlJc w:val="right"/>
      <w:pPr>
        <w:ind w:left="1429" w:hanging="480"/>
      </w:pPr>
    </w:lvl>
    <w:lvl w:ilvl="3" w:tplc="0409000F" w:tentative="1">
      <w:start w:val="1"/>
      <w:numFmt w:val="decimal"/>
      <w:lvlText w:val="%4."/>
      <w:lvlJc w:val="left"/>
      <w:pPr>
        <w:ind w:left="1909" w:hanging="480"/>
      </w:pPr>
    </w:lvl>
    <w:lvl w:ilvl="4" w:tplc="04090019" w:tentative="1">
      <w:start w:val="1"/>
      <w:numFmt w:val="ideographTraditional"/>
      <w:lvlText w:val="%5、"/>
      <w:lvlJc w:val="left"/>
      <w:pPr>
        <w:ind w:left="2389" w:hanging="480"/>
      </w:pPr>
    </w:lvl>
    <w:lvl w:ilvl="5" w:tplc="0409001B" w:tentative="1">
      <w:start w:val="1"/>
      <w:numFmt w:val="lowerRoman"/>
      <w:lvlText w:val="%6."/>
      <w:lvlJc w:val="right"/>
      <w:pPr>
        <w:ind w:left="2869" w:hanging="480"/>
      </w:pPr>
    </w:lvl>
    <w:lvl w:ilvl="6" w:tplc="0409000F" w:tentative="1">
      <w:start w:val="1"/>
      <w:numFmt w:val="decimal"/>
      <w:lvlText w:val="%7."/>
      <w:lvlJc w:val="left"/>
      <w:pPr>
        <w:ind w:left="3349" w:hanging="480"/>
      </w:pPr>
    </w:lvl>
    <w:lvl w:ilvl="7" w:tplc="04090019" w:tentative="1">
      <w:start w:val="1"/>
      <w:numFmt w:val="ideographTraditional"/>
      <w:lvlText w:val="%8、"/>
      <w:lvlJc w:val="left"/>
      <w:pPr>
        <w:ind w:left="3829" w:hanging="480"/>
      </w:pPr>
    </w:lvl>
    <w:lvl w:ilvl="8" w:tplc="0409001B" w:tentative="1">
      <w:start w:val="1"/>
      <w:numFmt w:val="lowerRoman"/>
      <w:lvlText w:val="%9."/>
      <w:lvlJc w:val="right"/>
      <w:pPr>
        <w:ind w:left="4309" w:hanging="480"/>
      </w:pPr>
    </w:lvl>
  </w:abstractNum>
  <w:abstractNum w:abstractNumId="22" w15:restartNumberingAfterBreak="0">
    <w:nsid w:val="777C2D91"/>
    <w:multiLevelType w:val="hybridMultilevel"/>
    <w:tmpl w:val="C57A7E80"/>
    <w:lvl w:ilvl="0" w:tplc="8698DC9E">
      <w:start w:val="1"/>
      <w:numFmt w:val="taiwaneseCountingThousand"/>
      <w:suff w:val="nothing"/>
      <w:lvlText w:val="%1、"/>
      <w:lvlJc w:val="left"/>
      <w:pPr>
        <w:ind w:left="8137" w:hanging="481"/>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9"/>
  </w:num>
  <w:num w:numId="2">
    <w:abstractNumId w:val="1"/>
  </w:num>
  <w:num w:numId="3">
    <w:abstractNumId w:val="17"/>
  </w:num>
  <w:num w:numId="4">
    <w:abstractNumId w:val="0"/>
  </w:num>
  <w:num w:numId="5">
    <w:abstractNumId w:val="16"/>
  </w:num>
  <w:num w:numId="6">
    <w:abstractNumId w:val="11"/>
  </w:num>
  <w:num w:numId="7">
    <w:abstractNumId w:val="15"/>
  </w:num>
  <w:num w:numId="8">
    <w:abstractNumId w:val="14"/>
  </w:num>
  <w:num w:numId="9">
    <w:abstractNumId w:val="21"/>
  </w:num>
  <w:num w:numId="10">
    <w:abstractNumId w:val="2"/>
  </w:num>
  <w:num w:numId="11">
    <w:abstractNumId w:val="10"/>
  </w:num>
  <w:num w:numId="12">
    <w:abstractNumId w:val="4"/>
  </w:num>
  <w:num w:numId="13">
    <w:abstractNumId w:val="9"/>
  </w:num>
  <w:num w:numId="14">
    <w:abstractNumId w:val="22"/>
  </w:num>
  <w:num w:numId="15">
    <w:abstractNumId w:val="20"/>
  </w:num>
  <w:num w:numId="16">
    <w:abstractNumId w:val="5"/>
  </w:num>
  <w:num w:numId="17">
    <w:abstractNumId w:val="3"/>
  </w:num>
  <w:num w:numId="18">
    <w:abstractNumId w:val="8"/>
  </w:num>
  <w:num w:numId="19">
    <w:abstractNumId w:val="7"/>
  </w:num>
  <w:num w:numId="20">
    <w:abstractNumId w:val="12"/>
  </w:num>
  <w:num w:numId="21">
    <w:abstractNumId w:val="6"/>
  </w:num>
  <w:num w:numId="22">
    <w:abstractNumId w:val="18"/>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1D4"/>
    <w:rsid w:val="00017A86"/>
    <w:rsid w:val="00047D3C"/>
    <w:rsid w:val="00051FEB"/>
    <w:rsid w:val="00056ADC"/>
    <w:rsid w:val="000610BA"/>
    <w:rsid w:val="000634E6"/>
    <w:rsid w:val="000A7938"/>
    <w:rsid w:val="000C0685"/>
    <w:rsid w:val="000E758C"/>
    <w:rsid w:val="000F1C0F"/>
    <w:rsid w:val="000F553A"/>
    <w:rsid w:val="001157AF"/>
    <w:rsid w:val="00141BB2"/>
    <w:rsid w:val="00166E47"/>
    <w:rsid w:val="00173F84"/>
    <w:rsid w:val="0018306E"/>
    <w:rsid w:val="0018621A"/>
    <w:rsid w:val="0019544F"/>
    <w:rsid w:val="001D18B7"/>
    <w:rsid w:val="001D5DAF"/>
    <w:rsid w:val="00201311"/>
    <w:rsid w:val="00205ECB"/>
    <w:rsid w:val="00215B0D"/>
    <w:rsid w:val="00220CEF"/>
    <w:rsid w:val="00240917"/>
    <w:rsid w:val="002643CC"/>
    <w:rsid w:val="002701D4"/>
    <w:rsid w:val="00283A57"/>
    <w:rsid w:val="003063B8"/>
    <w:rsid w:val="00314D7A"/>
    <w:rsid w:val="00372EE6"/>
    <w:rsid w:val="003746D4"/>
    <w:rsid w:val="0038198D"/>
    <w:rsid w:val="003848B8"/>
    <w:rsid w:val="003C15DE"/>
    <w:rsid w:val="003C295B"/>
    <w:rsid w:val="003E1AA1"/>
    <w:rsid w:val="003F4B46"/>
    <w:rsid w:val="0043413F"/>
    <w:rsid w:val="00454296"/>
    <w:rsid w:val="004A67A2"/>
    <w:rsid w:val="004B3F74"/>
    <w:rsid w:val="004C11C0"/>
    <w:rsid w:val="004D17D3"/>
    <w:rsid w:val="004D1D52"/>
    <w:rsid w:val="004E2546"/>
    <w:rsid w:val="004E6DDE"/>
    <w:rsid w:val="00500031"/>
    <w:rsid w:val="005146BC"/>
    <w:rsid w:val="00514818"/>
    <w:rsid w:val="00543D23"/>
    <w:rsid w:val="005523A1"/>
    <w:rsid w:val="00571C2E"/>
    <w:rsid w:val="005858C8"/>
    <w:rsid w:val="005E7143"/>
    <w:rsid w:val="005F6550"/>
    <w:rsid w:val="00660940"/>
    <w:rsid w:val="00683102"/>
    <w:rsid w:val="0069571D"/>
    <w:rsid w:val="006A35E6"/>
    <w:rsid w:val="006C7E14"/>
    <w:rsid w:val="006D7C46"/>
    <w:rsid w:val="006E23ED"/>
    <w:rsid w:val="0070622A"/>
    <w:rsid w:val="00734AAE"/>
    <w:rsid w:val="007401BB"/>
    <w:rsid w:val="00776FC5"/>
    <w:rsid w:val="007E3E48"/>
    <w:rsid w:val="0083284B"/>
    <w:rsid w:val="008646FF"/>
    <w:rsid w:val="008A3D06"/>
    <w:rsid w:val="008A4E61"/>
    <w:rsid w:val="009054F2"/>
    <w:rsid w:val="00914237"/>
    <w:rsid w:val="009256B0"/>
    <w:rsid w:val="009510D3"/>
    <w:rsid w:val="00954BD2"/>
    <w:rsid w:val="009828CA"/>
    <w:rsid w:val="009D7BFF"/>
    <w:rsid w:val="009E34B6"/>
    <w:rsid w:val="009F285E"/>
    <w:rsid w:val="00A10E3E"/>
    <w:rsid w:val="00A36309"/>
    <w:rsid w:val="00A409F8"/>
    <w:rsid w:val="00A612F4"/>
    <w:rsid w:val="00A861CC"/>
    <w:rsid w:val="00A87050"/>
    <w:rsid w:val="00A955FE"/>
    <w:rsid w:val="00AA1CEC"/>
    <w:rsid w:val="00AA7FDD"/>
    <w:rsid w:val="00AB4767"/>
    <w:rsid w:val="00AB72CE"/>
    <w:rsid w:val="00AF6071"/>
    <w:rsid w:val="00B04211"/>
    <w:rsid w:val="00B31D2A"/>
    <w:rsid w:val="00B451EA"/>
    <w:rsid w:val="00B5405D"/>
    <w:rsid w:val="00B7449D"/>
    <w:rsid w:val="00B97B0A"/>
    <w:rsid w:val="00BC50EA"/>
    <w:rsid w:val="00BE108C"/>
    <w:rsid w:val="00C061EB"/>
    <w:rsid w:val="00C06300"/>
    <w:rsid w:val="00C63955"/>
    <w:rsid w:val="00C80E5F"/>
    <w:rsid w:val="00CA6C99"/>
    <w:rsid w:val="00CC06D4"/>
    <w:rsid w:val="00CE1374"/>
    <w:rsid w:val="00D11C74"/>
    <w:rsid w:val="00D4717E"/>
    <w:rsid w:val="00D8520C"/>
    <w:rsid w:val="00D94FE0"/>
    <w:rsid w:val="00DA7010"/>
    <w:rsid w:val="00DC7B15"/>
    <w:rsid w:val="00DD61B6"/>
    <w:rsid w:val="00DE1ACB"/>
    <w:rsid w:val="00DF50EF"/>
    <w:rsid w:val="00E206FE"/>
    <w:rsid w:val="00E25BFA"/>
    <w:rsid w:val="00E51DBD"/>
    <w:rsid w:val="00E834C5"/>
    <w:rsid w:val="00E97949"/>
    <w:rsid w:val="00F01443"/>
    <w:rsid w:val="00F5230D"/>
    <w:rsid w:val="00F5520F"/>
    <w:rsid w:val="00FB0B49"/>
    <w:rsid w:val="00FB42BD"/>
    <w:rsid w:val="00FD1CB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A396C7C-CEF6-4BE8-B1E0-96E680068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701D4"/>
    <w:pPr>
      <w:widowControl w:val="0"/>
    </w:pPr>
    <w:rPr>
      <w:rFonts w:ascii="Calibri" w:eastAsia="新細明體" w:hAnsi="Calibri" w:cs="Times New Roman"/>
    </w:rPr>
  </w:style>
  <w:style w:type="paragraph" w:styleId="2">
    <w:name w:val="heading 2"/>
    <w:basedOn w:val="a"/>
    <w:next w:val="a"/>
    <w:link w:val="20"/>
    <w:uiPriority w:val="9"/>
    <w:unhideWhenUsed/>
    <w:qFormat/>
    <w:rsid w:val="002701D4"/>
    <w:pPr>
      <w:keepNext/>
      <w:spacing w:line="720" w:lineRule="auto"/>
      <w:outlineLvl w:val="1"/>
    </w:pPr>
    <w:rPr>
      <w:rFonts w:ascii="Calibri Light" w:hAnsi="Calibri Light"/>
      <w:b/>
      <w:bCs/>
      <w:sz w:val="48"/>
      <w:szCs w:val="48"/>
      <w:lang w:val="x-none" w:eastAsia="x-none"/>
    </w:rPr>
  </w:style>
  <w:style w:type="paragraph" w:styleId="3">
    <w:name w:val="heading 3"/>
    <w:basedOn w:val="a"/>
    <w:next w:val="a"/>
    <w:link w:val="30"/>
    <w:uiPriority w:val="9"/>
    <w:unhideWhenUsed/>
    <w:qFormat/>
    <w:rsid w:val="002701D4"/>
    <w:pPr>
      <w:keepNext/>
      <w:spacing w:line="720" w:lineRule="auto"/>
      <w:outlineLvl w:val="2"/>
    </w:pPr>
    <w:rPr>
      <w:rFonts w:ascii="Calibri Light" w:hAnsi="Calibri Light"/>
      <w:b/>
      <w:bCs/>
      <w:sz w:val="36"/>
      <w:szCs w:val="36"/>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basedOn w:val="a0"/>
    <w:link w:val="2"/>
    <w:uiPriority w:val="9"/>
    <w:rsid w:val="002701D4"/>
    <w:rPr>
      <w:rFonts w:ascii="Calibri Light" w:eastAsia="新細明體" w:hAnsi="Calibri Light" w:cs="Times New Roman"/>
      <w:b/>
      <w:bCs/>
      <w:sz w:val="48"/>
      <w:szCs w:val="48"/>
      <w:lang w:val="x-none" w:eastAsia="x-none"/>
    </w:rPr>
  </w:style>
  <w:style w:type="character" w:customStyle="1" w:styleId="30">
    <w:name w:val="標題 3 字元"/>
    <w:basedOn w:val="a0"/>
    <w:link w:val="3"/>
    <w:uiPriority w:val="9"/>
    <w:rsid w:val="002701D4"/>
    <w:rPr>
      <w:rFonts w:ascii="Calibri Light" w:eastAsia="新細明體" w:hAnsi="Calibri Light" w:cs="Times New Roman"/>
      <w:b/>
      <w:bCs/>
      <w:sz w:val="36"/>
      <w:szCs w:val="36"/>
      <w:lang w:val="x-none" w:eastAsia="x-none"/>
    </w:rPr>
  </w:style>
  <w:style w:type="paragraph" w:styleId="a3">
    <w:name w:val="List Paragraph"/>
    <w:basedOn w:val="a"/>
    <w:uiPriority w:val="34"/>
    <w:qFormat/>
    <w:rsid w:val="002701D4"/>
    <w:pPr>
      <w:ind w:leftChars="200" w:left="480"/>
    </w:pPr>
    <w:rPr>
      <w:rFonts w:ascii="Times New Roman" w:eastAsia="標楷體" w:hAnsi="Times New Roman"/>
      <w:dstrike/>
      <w:sz w:val="26"/>
      <w:szCs w:val="26"/>
    </w:rPr>
  </w:style>
  <w:style w:type="character" w:styleId="a4">
    <w:name w:val="annotation reference"/>
    <w:basedOn w:val="a0"/>
    <w:uiPriority w:val="99"/>
    <w:semiHidden/>
    <w:unhideWhenUsed/>
    <w:rsid w:val="00314D7A"/>
    <w:rPr>
      <w:sz w:val="18"/>
      <w:szCs w:val="18"/>
    </w:rPr>
  </w:style>
  <w:style w:type="paragraph" w:styleId="a5">
    <w:name w:val="annotation text"/>
    <w:basedOn w:val="a"/>
    <w:link w:val="a6"/>
    <w:uiPriority w:val="99"/>
    <w:semiHidden/>
    <w:unhideWhenUsed/>
    <w:rsid w:val="00314D7A"/>
  </w:style>
  <w:style w:type="character" w:customStyle="1" w:styleId="a6">
    <w:name w:val="註解文字 字元"/>
    <w:basedOn w:val="a0"/>
    <w:link w:val="a5"/>
    <w:uiPriority w:val="99"/>
    <w:semiHidden/>
    <w:rsid w:val="00314D7A"/>
    <w:rPr>
      <w:rFonts w:ascii="Calibri" w:eastAsia="新細明體" w:hAnsi="Calibri" w:cs="Times New Roman"/>
    </w:rPr>
  </w:style>
  <w:style w:type="paragraph" w:styleId="a7">
    <w:name w:val="annotation subject"/>
    <w:basedOn w:val="a5"/>
    <w:next w:val="a5"/>
    <w:link w:val="a8"/>
    <w:uiPriority w:val="99"/>
    <w:semiHidden/>
    <w:unhideWhenUsed/>
    <w:rsid w:val="00314D7A"/>
    <w:rPr>
      <w:b/>
      <w:bCs/>
    </w:rPr>
  </w:style>
  <w:style w:type="character" w:customStyle="1" w:styleId="a8">
    <w:name w:val="註解主旨 字元"/>
    <w:basedOn w:val="a6"/>
    <w:link w:val="a7"/>
    <w:uiPriority w:val="99"/>
    <w:semiHidden/>
    <w:rsid w:val="00314D7A"/>
    <w:rPr>
      <w:rFonts w:ascii="Calibri" w:eastAsia="新細明體" w:hAnsi="Calibri" w:cs="Times New Roman"/>
      <w:b/>
      <w:bCs/>
    </w:rPr>
  </w:style>
  <w:style w:type="paragraph" w:styleId="a9">
    <w:name w:val="Balloon Text"/>
    <w:basedOn w:val="a"/>
    <w:link w:val="aa"/>
    <w:uiPriority w:val="99"/>
    <w:semiHidden/>
    <w:unhideWhenUsed/>
    <w:rsid w:val="00314D7A"/>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314D7A"/>
    <w:rPr>
      <w:rFonts w:asciiTheme="majorHAnsi" w:eastAsiaTheme="majorEastAsia" w:hAnsiTheme="majorHAnsi" w:cstheme="majorBidi"/>
      <w:sz w:val="18"/>
      <w:szCs w:val="18"/>
    </w:rPr>
  </w:style>
  <w:style w:type="paragraph" w:styleId="ab">
    <w:name w:val="header"/>
    <w:basedOn w:val="a"/>
    <w:link w:val="ac"/>
    <w:uiPriority w:val="99"/>
    <w:unhideWhenUsed/>
    <w:rsid w:val="004D17D3"/>
    <w:pPr>
      <w:tabs>
        <w:tab w:val="center" w:pos="4153"/>
        <w:tab w:val="right" w:pos="8306"/>
      </w:tabs>
      <w:snapToGrid w:val="0"/>
    </w:pPr>
    <w:rPr>
      <w:sz w:val="20"/>
      <w:szCs w:val="20"/>
    </w:rPr>
  </w:style>
  <w:style w:type="character" w:customStyle="1" w:styleId="ac">
    <w:name w:val="頁首 字元"/>
    <w:basedOn w:val="a0"/>
    <w:link w:val="ab"/>
    <w:uiPriority w:val="99"/>
    <w:rsid w:val="004D17D3"/>
    <w:rPr>
      <w:rFonts w:ascii="Calibri" w:eastAsia="新細明體" w:hAnsi="Calibri" w:cs="Times New Roman"/>
      <w:sz w:val="20"/>
      <w:szCs w:val="20"/>
    </w:rPr>
  </w:style>
  <w:style w:type="paragraph" w:styleId="ad">
    <w:name w:val="footer"/>
    <w:basedOn w:val="a"/>
    <w:link w:val="ae"/>
    <w:uiPriority w:val="99"/>
    <w:unhideWhenUsed/>
    <w:rsid w:val="004D17D3"/>
    <w:pPr>
      <w:tabs>
        <w:tab w:val="center" w:pos="4153"/>
        <w:tab w:val="right" w:pos="8306"/>
      </w:tabs>
      <w:snapToGrid w:val="0"/>
    </w:pPr>
    <w:rPr>
      <w:sz w:val="20"/>
      <w:szCs w:val="20"/>
    </w:rPr>
  </w:style>
  <w:style w:type="character" w:customStyle="1" w:styleId="ae">
    <w:name w:val="頁尾 字元"/>
    <w:basedOn w:val="a0"/>
    <w:link w:val="ad"/>
    <w:uiPriority w:val="99"/>
    <w:rsid w:val="004D17D3"/>
    <w:rPr>
      <w:rFonts w:ascii="Calibri" w:eastAsia="新細明體" w:hAnsi="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CBE58-FA56-44F5-9F19-F7CB44F82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167</Words>
  <Characters>953</Characters>
  <Application>Microsoft Office Word</Application>
  <DocSecurity>0</DocSecurity>
  <Lines>7</Lines>
  <Paragraphs>2</Paragraphs>
  <ScaleCrop>false</ScaleCrop>
  <Company/>
  <LinksUpToDate>false</LinksUpToDate>
  <CharactersWithSpaces>1118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施右容</dc:creator>
  <cp:keywords/>
  <dc:description/>
  <cp:lastModifiedBy>施右容</cp:lastModifiedBy>
  <cp:revision>2</cp:revision>
  <cp:lastPrinted>2019-10-31T09:35:00Z</cp:lastPrinted>
  <dcterms:created xsi:type="dcterms:W3CDTF">2019-12-03T01:44:00Z</dcterms:created>
  <dcterms:modified xsi:type="dcterms:W3CDTF">2019-12-03T01:44:00Z</dcterms:modified>
</cp:coreProperties>
</file>