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Panduan Cegah Korupsi (PANCEK)</w:t>
      </w:r>
    </w:p>
    <w:p>
      <w:r>
        <w:t>PANCEK adalah kerangka pencegahan korupsi yang menekankan budaya integritas, pengendalian konflik kepentingan, gratifikasi, dan tata kelola organisasi.</w:t>
        <w:br/>
        <w:br/>
        <w:t>Tujuan PANCEK:</w:t>
        <w:br/>
        <w:t>- Membangun budaya anti korupsi</w:t>
        <w:br/>
        <w:t>- Memperkuat tata kelola</w:t>
        <w:br/>
        <w:t>- Mendukung SMAP ISO 37001</w:t>
        <w:br/>
        <w:br/>
        <w:t>Dokumen ini digunakan sebagai referensi umum dan edukatif.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