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80D1C"/>
            <w:tcBorders>
              <w:top w:val="single" w:sz="4" w:color="273456"/>
              <w:left w:val="single" w:sz="4" w:color="273456"/>
              <w:bottom w:val="single" w:sz="4" w:color="273456"/>
              <w:right w:val="single" w:sz="4" w:color="273456"/>
            </w:tcBorders>
          </w:tcPr>
          <w:p>
            <w:pPr>
              <w:jc w:val="left"/>
            </w:pPr>
            <w:r/>
            <w:r>
              <w:rPr>
                <w:color w:val="24D6F2"/>
                <w:sz w:val="30"/>
              </w:rPr>
              <w:t xml:space="preserve">◈  </w:t>
            </w:r>
            <w:r>
              <w:rPr>
                <w:rFonts w:ascii="Aptos Display" w:hAnsi="Aptos Display"/>
                <w:b/>
                <w:color w:val="24D6F2"/>
                <w:sz w:val="38"/>
              </w:rPr>
              <w:t>GUSTAFTA</w:t>
            </w:r>
            <w:r>
              <w:br/>
            </w:r>
            <w:r>
              <w:rPr>
                <w:color w:val="8390B0"/>
                <w:sz w:val="14"/>
              </w:rPr>
              <w:t>SOLUSI CERDAS KONTRAKTOR INDONESIA</w:t>
            </w:r>
          </w:p>
          <w:p>
            <w:pPr>
              <w:spacing w:before="760"/>
            </w:pPr>
            <w:r>
              <w:rPr>
                <w:b/>
                <w:color w:val="62E0A9"/>
                <w:sz w:val="18"/>
              </w:rPr>
              <w:t>BONUS GRATIS</w:t>
            </w:r>
          </w:p>
          <w:p>
            <w:pPr>
              <w:spacing w:before="260"/>
            </w:pPr>
            <w:r>
              <w:rPr>
                <w:rFonts w:ascii="Aptos Display" w:hAnsi="Aptos Display"/>
                <w:b/>
                <w:color w:val="FFFFFF"/>
                <w:sz w:val="58"/>
              </w:rPr>
              <w:t>Audit SBU–SKK</w:t>
              <w:br/>
            </w:r>
            <w:r>
              <w:rPr>
                <w:rFonts w:ascii="Aptos Display" w:hAnsi="Aptos Display"/>
                <w:b/>
                <w:color w:val="FFFFFF"/>
                <w:sz w:val="58"/>
              </w:rPr>
              <w:t>14 Hari</w:t>
            </w:r>
          </w:p>
          <w:p>
            <w:pPr>
              <w:spacing w:before="260"/>
            </w:pPr>
            <w:r>
              <w:rPr>
                <w:color w:val="B3BDD5"/>
                <w:sz w:val="24"/>
              </w:rPr>
              <w:t>Mini Ebook Teknis untuk Memetakan Gap, Menata Dokumen, dan Menentukan Prioritas Kepatuhan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10166"/>
            </w:tblGrid>
            <w:tr>
              <w:tc>
                <w:tcPr>
                  <w:tcW w:type="dxa" w:w="10166"/>
                  <w:shd w:fill="1A2340"/>
                  <w:tcBorders>
                    <w:top w:val="single" w:sz="4" w:color="3D4B78"/>
                    <w:left w:val="single" w:sz="4" w:color="3D4B78"/>
                    <w:bottom w:val="single" w:sz="4" w:color="3D4B78"/>
                    <w:right w:val="single" w:sz="4" w:color="3D4B78"/>
                  </w:tcBorders>
                </w:tcPr>
                <w:p>
                  <w:pPr>
                    <w:spacing w:after="40"/>
                  </w:pPr>
                  <w:r/>
                  <w:r>
                    <w:rPr>
                      <w:rFonts w:ascii="Aptos" w:hAnsi="Aptos"/>
                      <w:b/>
                      <w:color w:val="24D6F2"/>
                      <w:sz w:val="16"/>
                    </w:rPr>
                    <w:t>PDF 10 HALAMAN • LEAD MAGNET • PRAKTIS DIGUNAKAN</w:t>
                  </w:r>
                </w:p>
              </w:tc>
            </w:tr>
          </w:tbl>
          <w:p/>
          <w:p>
            <w:pPr>
              <w:spacing w:before="880"/>
            </w:pPr>
            <w:r>
              <w:rPr>
                <w:color w:val="8390B0"/>
                <w:sz w:val="18"/>
              </w:rPr>
              <w:t>GUSTAFTA  •  Edisi digital 2026</w:t>
            </w:r>
          </w:p>
        </w:tc>
      </w:tr>
    </w:tbl>
    <w:p>
      <w:r>
        <w:br w:type="page"/>
      </w:r>
    </w:p>
    <w:p>
      <w:pPr>
        <w:pStyle w:val="Heading1"/>
      </w:pPr>
      <w:r>
        <w:t>Catatan Penting Sebelum Anda Memulai</w:t>
      </w:r>
    </w:p>
    <w:p>
      <w:r>
        <w:t>Ebook ini disusun sebagai materi edukasi dan panduan kerja internal. Ia tidak menggantikan nasihat hukum, keputusan lembaga berwenang, atau ketentuan teknis dari OSS, Kementerian PU, LSBU, LSP, LPJK, dan BNSP.</w:t>
      </w:r>
    </w:p>
    <w:p>
      <w:r>
        <w:t>Regulasi, ketentuan peralihan, nomenklatur klasifikasi, persyaratan dokumen, dan mekanisme layanan dapat berubah. Selalu verifikasi naskah resmi terbaru sebelum mengambil keputusan atau mengajukan permohonan.</w:t>
      </w:r>
    </w:p>
    <w:p>
      <w:r>
        <w:t>Untuk versi distribusi komersial, ganti placeholder [NAMA BRAND ANDA], [TAUTAN KONSULTASI / WHATSAPP ANDA], dan [EMAIL ANDA] dengan identitas bisnis Anda sebelum menjual atau membagikannya.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4" w:color="EFC969"/>
              <w:left w:val="single" w:sz="4" w:color="EFC969"/>
              <w:bottom w:val="single" w:sz="4" w:color="EFC969"/>
              <w:right w:val="single" w:sz="4" w:color="EFC96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7A5600"/>
                <w:sz w:val="16"/>
              </w:rPr>
              <w:t>PRINSIP KERJA: gunakan ebook ini untuk menata bukti, memetakan gap, dan mengajukan pertanyaan yang tepat kepada kanal resmi.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pPr>
        <w:spacing w:after="100"/>
      </w:pPr>
      <w:r>
        <w:rPr>
          <w:b/>
          <w:color w:val="5937D8"/>
        </w:rPr>
        <w:t xml:space="preserve">01  </w:t>
      </w:r>
      <w:r>
        <w:t>Cara Memakai Mini Ebook Ini</w:t>
      </w:r>
    </w:p>
    <w:p>
      <w:pPr>
        <w:spacing w:after="100"/>
      </w:pPr>
      <w:r>
        <w:rPr>
          <w:b/>
          <w:color w:val="5937D8"/>
        </w:rPr>
        <w:t xml:space="preserve">02  </w:t>
      </w:r>
      <w:r>
        <w:t>1. Tarik Data Dasar dalam 30 Menit</w:t>
      </w:r>
    </w:p>
    <w:p>
      <w:pPr>
        <w:spacing w:after="100"/>
      </w:pPr>
      <w:r>
        <w:rPr>
          <w:b/>
          <w:color w:val="5937D8"/>
        </w:rPr>
        <w:t xml:space="preserve">03  </w:t>
      </w:r>
      <w:r>
        <w:t>2. Skor Risiko Cepat: Merah, Kuning, atau Hijau</w:t>
      </w:r>
    </w:p>
    <w:p>
      <w:pPr>
        <w:spacing w:after="100"/>
      </w:pPr>
      <w:r>
        <w:rPr>
          <w:b/>
          <w:color w:val="5937D8"/>
        </w:rPr>
        <w:t xml:space="preserve">04  </w:t>
      </w:r>
      <w:r>
        <w:t>3. Matriks Gap Teknis SBU–SKK</w:t>
      </w:r>
    </w:p>
    <w:p>
      <w:pPr>
        <w:spacing w:after="100"/>
      </w:pPr>
      <w:r>
        <w:rPr>
          <w:b/>
          <w:color w:val="5937D8"/>
        </w:rPr>
        <w:t xml:space="preserve">05  </w:t>
      </w:r>
      <w:r>
        <w:t>4. Audit SKK: Jangan Hanya Cek Tanggal</w:t>
      </w:r>
    </w:p>
    <w:p>
      <w:pPr>
        <w:spacing w:after="100"/>
      </w:pPr>
      <w:r>
        <w:rPr>
          <w:b/>
          <w:color w:val="5937D8"/>
        </w:rPr>
        <w:t xml:space="preserve">06  </w:t>
      </w:r>
      <w:r>
        <w:t>5. Sprint Kepatuhan 14 Hari</w:t>
      </w:r>
    </w:p>
    <w:p>
      <w:pPr>
        <w:spacing w:after="100"/>
      </w:pPr>
      <w:r>
        <w:rPr>
          <w:b/>
          <w:color w:val="5937D8"/>
        </w:rPr>
        <w:t xml:space="preserve">07  </w:t>
      </w:r>
      <w:r>
        <w:t>6. Katalog Bukti: Cara Membuat Audit Tidak Berulang</w:t>
      </w:r>
    </w:p>
    <w:p>
      <w:pPr>
        <w:spacing w:after="100"/>
      </w:pPr>
      <w:r>
        <w:rPr>
          <w:b/>
          <w:color w:val="5937D8"/>
        </w:rPr>
        <w:t xml:space="preserve">08  </w:t>
      </w:r>
      <w:r>
        <w:t>7. CTA: Dapatkan Review Gap Anda</w:t>
      </w:r>
    </w:p>
    <w:p>
      <w:r>
        <w:br w:type="page"/>
      </w:r>
    </w:p>
    <w:p>
      <w:pPr>
        <w:pStyle w:val="Heading1"/>
      </w:pPr>
      <w:r>
        <w:t>Cara Memakai Mini Ebook Ini</w:t>
      </w:r>
    </w:p>
    <w:p>
      <w:r>
        <w:t>Panduan ini adalah lembar kerja teknis untuk pemilik, PJT/PJB, staf legal/perizinan, atau manajer operasional yang perlu memotret kesiapan SBU–SKK dengan cepat.</w:t>
      </w:r>
    </w:p>
    <w:p>
      <w:r>
        <w:t>Jangan mencoba mengurus semuanya sekaligus. Tarik data, beri skor, pilih tiga gap paling berisiko, lalu jalankan sprint 14 hari.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F7EE"/>
            <w:tcBorders>
              <w:top w:val="single" w:sz="4" w:color="92D7BF"/>
              <w:left w:val="single" w:sz="4" w:color="92D7BF"/>
              <w:bottom w:val="single" w:sz="4" w:color="92D7BF"/>
              <w:right w:val="single" w:sz="4" w:color="92D7B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6B54"/>
                <w:sz w:val="16"/>
              </w:rPr>
              <w:t>Target hasil: satu dashboard kepatuhan, tiga prioritas aksi, dan satu pemilik tugas untuk setiap gap.</w:t>
            </w:r>
          </w:p>
        </w:tc>
      </w:tr>
    </w:tbl>
    <w:p>
      <w:r>
        <w:br w:type="page"/>
      </w:r>
    </w:p>
    <w:p>
      <w:pPr>
        <w:pStyle w:val="Heading1"/>
      </w:pPr>
      <w:r>
        <w:t>1. Tarik Data Dasar dalam 30 Menit</w:t>
      </w:r>
    </w:p>
    <w:p>
      <w:r>
        <w:t>Siapkan satu folder kerja digital bernama “Audit SBU–SKK [BULAN–TAHUN]”. Jangan mulai dari asumsi atau chat lama. Tarik dokumen versi terakhir yang benar-benar dipakai perusahaan.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SBU aktif, seluruh lampiran, dan tanggal masa berlaku.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NIB, akta pendirian/perubahan, serta daftar KBLI yang terbaca di OSS.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Daftar tenaga ahli/terampil: jabatan kerja, nomor SKK, masa berlaku, dan peran PJT/PJB.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Laporan keuangan terakhir serta status audit KAP bila dipersyaratkan.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Bukti kepemilikan/penguasaan peralatan dan dokumen perjanjian sewa.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Dokumen SMKK/SMK3, kebijakan anti-penyuapan, dan bukti implementasi yang relevan.</w:t>
      </w:r>
    </w:p>
    <w:p>
      <w:r>
        <w:br w:type="page"/>
      </w:r>
    </w:p>
    <w:p>
      <w:pPr>
        <w:pStyle w:val="Heading1"/>
      </w:pPr>
      <w:r>
        <w:t>2. Skor Risiko Cepat: Merah, Kuning, atau Hijau</w:t>
      </w:r>
    </w:p>
    <w:p>
      <w:r>
        <w:t>Nilai setiap item dengan disiplin. Skor ini bukan keputusan regulator; ia adalah alat untuk menentukan pekerjaan mana yang harus dikerjakan lebih dulu.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Skor</w:t>
            </w:r>
          </w:p>
        </w:tc>
        <w:tc>
          <w:tcPr>
            <w:tcW w:type="dxa" w:w="3389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</w:t>
            </w:r>
          </w:p>
        </w:tc>
        <w:tc>
          <w:tcPr>
            <w:tcW w:type="dxa" w:w="3389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Keputusan Operasional</w:t>
            </w:r>
          </w:p>
        </w:tc>
      </w:tr>
      <w:tr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0 — Merah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Tidak ada / kedaluwarsa / tidak sinkron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Tahan pengajuan; tunjuk pemilik aksi hari ini.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1 — Kuning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Ada, tetapi belum lengkap atau belum diverifikasi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Lengkapi bukti dan tetapkan tenggat maksimal 7 hari.</w:t>
            </w:r>
          </w:p>
        </w:tc>
      </w:tr>
      <w:tr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2 — Hijau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Lengkap, aktif, dan sudah dicek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Simpan bukti serta jadwalkan pengingat masa berlaku.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F7EE"/>
            <w:tcBorders>
              <w:top w:val="single" w:sz="4" w:color="92D7BF"/>
              <w:left w:val="single" w:sz="4" w:color="92D7BF"/>
              <w:bottom w:val="single" w:sz="4" w:color="92D7BF"/>
              <w:right w:val="single" w:sz="4" w:color="92D7B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6B54"/>
                <w:sz w:val="16"/>
              </w:rPr>
              <w:t>Aturan prioritas: setiap skor Merah pada KBLI, SBU, SKK PJT/PJB, atau dokumen inti tender harus masuk tiga besar sprint Anda.</w:t>
            </w:r>
          </w:p>
        </w:tc>
      </w:tr>
    </w:tbl>
    <w:p>
      <w:r>
        <w:br w:type="page"/>
      </w:r>
    </w:p>
    <w:p>
      <w:pPr>
        <w:pStyle w:val="Heading1"/>
      </w:pPr>
      <w:r>
        <w:t>3. Matriks Gap Teknis SBU–SKK</w:t>
      </w:r>
    </w:p>
    <w:p>
      <w:r>
        <w:t>Salin tabel ini ke spreadsheet. Isi berdasarkan dokumen, bukan ingatan. Kolom “bukti” wajib diisi dengan nama file atau tautan folder agar audit dapat ditelusuri.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 Audit</w:t>
            </w:r>
          </w:p>
        </w:tc>
        <w:tc>
          <w:tcPr>
            <w:tcW w:type="dxa" w:w="1694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Skor 0–2</w:t>
            </w:r>
          </w:p>
        </w:tc>
        <w:tc>
          <w:tcPr>
            <w:tcW w:type="dxa" w:w="1694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Bukti yang Dicek</w:t>
            </w:r>
          </w:p>
        </w:tc>
        <w:tc>
          <w:tcPr>
            <w:tcW w:type="dxa" w:w="1694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Gap / Risiko</w:t>
            </w:r>
          </w:p>
        </w:tc>
        <w:tc>
          <w:tcPr>
            <w:tcW w:type="dxa" w:w="1694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Aksi 14 Hari</w:t>
            </w:r>
          </w:p>
        </w:tc>
        <w:tc>
          <w:tcPr>
            <w:tcW w:type="dxa" w:w="1694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Pemilik</w:t>
            </w:r>
          </w:p>
        </w:tc>
      </w:tr>
      <w:tr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Akta, NIB, KBLI</w:t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</w:tr>
      <w:tr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SBU: klasifikasi, subklasifikasi, kualifikasi</w:t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</w:tr>
      <w:tr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SKK tenaga ahli &amp; tenaga terampil</w:t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</w:tr>
      <w:tr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PJT / PJB</w:t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</w:tr>
      <w:tr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Keuangan &amp; audit KAP</w:t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</w:tr>
      <w:tr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Peralatan utama</w:t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</w:tr>
      <w:tr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SMKK / SMK3</w:t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</w:tr>
      <w:tr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SMAP / integritas</w:t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  <w:tc>
          <w:tcPr>
            <w:tcW w:type="dxa" w:w="1694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Audit SKK: Jangan Hanya Cek Tanggal</w:t>
      </w:r>
    </w:p>
    <w:p>
      <w:r>
        <w:t>SKK yang tampak “masih aktif” belum tentu menjawab kebutuhan SBU atau tender. Cocokkan tiga hal secara bersamaan: jabatan kerja, keterkaitan terhadap kebutuhan badan usaha, dan masa berlaku.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Cocokkan jabatan kerja dan kode dengan kebutuhan klasifikasi/subklasifikasi yang dituju.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Tandai SKK yang habis dalam 12 bulan; jangan menunggu masa berlaku berakhir.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Pastikan PJT dan PJB tidak menjadi titik kegagalan tunggal; siapkan kandidat cadangan bila memungkinkan.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Kumpulkan portofolio, pengalaman proyek, dan bukti pendukung sebelum pendaftaran asesmen.</w:t>
      </w:r>
    </w:p>
    <w:p>
      <w:pPr>
        <w:ind w:left="173"/>
      </w:pPr>
      <w:r>
        <w:rPr>
          <w:b/>
          <w:color w:val="5937D8"/>
        </w:rPr>
        <w:t xml:space="preserve">□ </w:t>
      </w:r>
      <w:r>
        <w:t>Verifikasi LSP, TUK, skema, dan informasi uji melalui kanal resmi.</w:t>
      </w:r>
    </w:p>
    <w:p>
      <w:r>
        <w:br w:type="page"/>
      </w:r>
    </w:p>
    <w:p>
      <w:pPr>
        <w:pStyle w:val="Heading1"/>
      </w:pPr>
      <w:r>
        <w:t>5. Sprint Kepatuhan 14 Hari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Hari</w:t>
            </w:r>
          </w:p>
        </w:tc>
        <w:tc>
          <w:tcPr>
            <w:tcW w:type="dxa" w:w="3389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Fokus</w:t>
            </w:r>
          </w:p>
        </w:tc>
        <w:tc>
          <w:tcPr>
            <w:tcW w:type="dxa" w:w="3389"/>
            <w:shd w:fill="5937D8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Output Minimum</w:t>
            </w:r>
          </w:p>
        </w:tc>
      </w:tr>
      <w:tr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1–2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Kumpulkan dokumen &amp; buat folder kontrol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Inventaris dokumen beserta versi dan tanggal.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3–4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Audit legalitas &amp; KBLI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Daftar ketidaksinkronan akta–NIB–KBLI.</w:t>
            </w:r>
          </w:p>
        </w:tc>
      </w:tr>
      <w:tr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5–6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Audit SBU &amp; subklasifikasi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Peta status SBU dan pertanyaan untuk LSBU.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7–8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Audit SKK, PJT, PJB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Kalender SKK dan kebutuhan asesmen/pengganti.</w:t>
            </w:r>
          </w:p>
        </w:tc>
      </w:tr>
      <w:tr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9–10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Audit keuangan &amp; peralatan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Daftar bukti yang kurang dan penanggung jawabnya.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11–12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SMKK/SMK3 dan integritas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Bukti kebijakan, pelaksanaan, serta kekurangannya.</w:t>
            </w:r>
          </w:p>
        </w:tc>
      </w:tr>
      <w:tr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13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Rapat keputusan 45 menit</w:t>
            </w:r>
          </w:p>
        </w:tc>
        <w:tc>
          <w:tcPr>
            <w:tcW w:type="dxa" w:w="3389"/>
            <w:shd w:fill="F7F6FC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Tiga gap prioritas, tenggat, dan pemilik tugas.</w:t>
            </w:r>
          </w:p>
        </w:tc>
      </w:tr>
      <w:tr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14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Susun pengingat berulang</w:t>
            </w:r>
          </w:p>
        </w:tc>
        <w:tc>
          <w:tcPr>
            <w:tcW w:type="dxa" w:w="3389"/>
            <w:shd w:fill="FFFFFF"/>
            <w:tcBorders>
              <w:top w:val="single" w:sz="4" w:color="D7DCEC"/>
              <w:left w:val="single" w:sz="4" w:color="D7DCEC"/>
              <w:bottom w:val="single" w:sz="4" w:color="D7DCEC"/>
              <w:right w:val="single" w:sz="4" w:color="D7DCEC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B2437"/>
                <w:sz w:val="16"/>
              </w:rPr>
              <w:t>Kalender 30/90/180 hari dan jalur eskalasi.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F7EE"/>
            <w:tcBorders>
              <w:top w:val="single" w:sz="4" w:color="92D7BF"/>
              <w:left w:val="single" w:sz="4" w:color="92D7BF"/>
              <w:bottom w:val="single" w:sz="4" w:color="92D7BF"/>
              <w:right w:val="single" w:sz="4" w:color="92D7B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6B54"/>
                <w:sz w:val="16"/>
              </w:rPr>
              <w:t>Jangan menyebut sprint selesai sebelum semua pemilik aksi menerima tenggat tertulis dan lokasi folder buktinya.</w:t>
            </w:r>
          </w:p>
        </w:tc>
      </w:tr>
    </w:tbl>
    <w:p>
      <w:r>
        <w:br w:type="page"/>
      </w:r>
    </w:p>
    <w:p>
      <w:pPr>
        <w:pStyle w:val="Heading1"/>
      </w:pPr>
      <w:r>
        <w:t>6. Katalog Bukti: Cara Membuat Audit Tidak Berulang</w:t>
      </w:r>
    </w:p>
    <w:p>
      <w:r>
        <w:t>Gunakan pola nama file yang konsisten agar orang baru di tim dapat menemukan bukti tanpa mencari di WhatsApp:</w:t>
      </w:r>
    </w:p>
    <w:p>
      <w:r>
        <w:rPr>
          <w:rFonts w:ascii="Courier New" w:hAnsi="Courier New"/>
          <w:sz w:val="18"/>
        </w:rPr>
        <w:t>YYYY-MM-DD_JenisDokumen_Subjek_Status.pdf</w:t>
      </w:r>
    </w:p>
    <w:p>
      <w:r>
        <w:t>Contoh: 2026-01-15_SKK_PJT-NamaAktif_Aktif.pdf atau 2026-01-20_PerjanjianSewa_Excavator-A01_Terverifikasi.pdf.</w:t>
      </w:r>
    </w:p>
    <w:p>
      <w:r>
        <w:t>Buat satu spreadsheet kontrol dengan kolom: dokumen, pemilik, tanggal terbit, tanggal berakhir, lokasi file, status skor, dan tanggal cek berikutnya.</w:t>
      </w:r>
    </w:p>
    <w:p>
      <w:r>
        <w:br w:type="page"/>
      </w:r>
    </w:p>
    <w:p>
      <w:pPr>
        <w:pStyle w:val="Heading1"/>
      </w:pPr>
      <w:r>
        <w:t>7. CTA: Dapatkan Review Gap Anda</w:t>
      </w:r>
    </w:p>
    <w:p>
      <w:r>
        <w:t>Sudah mengisi matriks? Jangan berhenti di checklist. Kirim ringkasan tiga gap Merah dan tenggat tender/perpanjangan Anda untuk mendapatkan arahan langkah awal.</w:t>
      </w:r>
    </w:p>
    <w:p>
      <w:r>
        <w:t>Konsultasi awal / cek hasil audit: [TAUTAN KONSULTASI / WHATSAPP ANDA]</w:t>
      </w:r>
    </w:p>
    <w:p>
      <w:r>
        <w:t>Email: [EMAIL ANDA]</w:t>
      </w:r>
    </w:p>
    <w:p>
      <w:r>
        <w:t>Nama brand: [NAMA BRAND ANDA]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F7EE"/>
            <w:tcBorders>
              <w:top w:val="single" w:sz="4" w:color="92D7BF"/>
              <w:left w:val="single" w:sz="4" w:color="92D7BF"/>
              <w:bottom w:val="single" w:sz="4" w:color="92D7BF"/>
              <w:right w:val="single" w:sz="4" w:color="92D7B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E6B54"/>
                <w:sz w:val="16"/>
              </w:rPr>
              <w:t>Lead magnet ini dirancang untuk membuka percakapan yang lebih berkualitas: calon klien datang dengan data, bukan hanya pertanyaan umum.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C8494"/>
        <w:sz w:val="16"/>
      </w:rPr>
      <w:t>Bonus Mini Ebook • Edisi Digital</w:t>
    </w:r>
    <w:r>
      <w:t xml:space="preserve">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937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