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11 Instructor Guide</w:t>
        <w:br/>
        <w:t>The Treasure Catalogue</w:t>
      </w:r>
    </w:p>
    <w:p>
      <w:r>
        <w:t>Ancillary Resources for Pat Morin’s Open Data Structures in Java</w:t>
      </w:r>
    </w:p>
    <w:p>
      <w:r>
        <w:drawing>
          <wp:inline>
            <wp:extent cx="4206240" cy="2804160"/>
            <wp:docPr id="1" name="Picture 1" descr="Decorative fantasy treasury with recovered artifacts being catalogued."/>
            <wp:cNvGraphicFramePr>
              <a:graphicFrameLocks noChangeAspect="1"/>
            </wp:cNvGraphicFramePr>
            <a:graphic>
              <a:graphicData uri="http://schemas.openxmlformats.org/drawingml/2006/picture">
                <pic:pic>
                  <pic:nvPicPr>
                    <pic:cNvPr id="0" name="exec-6786215e-eefa-4cba-bef1-1b80c70074fd.png"/>
                    <pic:cNvPicPr/>
                  </pic:nvPicPr>
                  <pic:blipFill>
                    <a:blip r:embed="rId12"/>
                    <a:stretch>
                      <a:fillRect/>
                    </a:stretch>
                  </pic:blipFill>
                  <pic:spPr>
                    <a:xfrm>
                      <a:off x="0" y="0"/>
                      <a:ext cx="4206240" cy="2804160"/>
                    </a:xfrm>
                    <a:prstGeom prst="rect"/>
                  </pic:spPr>
                </pic:pic>
              </a:graphicData>
            </a:graphic>
          </wp:inline>
        </w:drawing>
      </w:r>
    </w:p>
    <w:p>
      <w:r>
        <w:t>Students implement stable insertion sort and a stable merge, then use counted key comparisons to test predictions. The exercise separates record identity, ordering correctness, and measured work. The reference solution changes only the two permitted method bodies.</w:t>
      </w:r>
    </w:p>
    <w:p>
      <w:r>
        <w:t>Use starter/chapter11, instructor/chapter11, and verification/SortingCompletion.java with the student chapter. Each project is independent. The public repository contains solutions; use course-controlled distribution when solutions should be withheld.</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Teaching Sequence and Expected Results</w:t>
      </w:r>
    </w:p>
    <w:p>
      <w:r>
        <w:t>Allow approximately 100–140 minutes plus reading: 20–25 for investigation and traces, 35–50 for implementation, 25–35 for tests and experiments, and 20–30 for prediction review. These are planning estimates, not measured completion times.</w:t>
      </w:r>
    </w:p>
    <w:p>
      <w:r>
        <w:t>Read Section 11.1.1: https://opendatastructures.org/ods-java/11_1_Comparison_Based_Sorti.html</w:t>
      </w:r>
    </w:p>
    <w:p>
      <w:r>
        <w:t>Our range-based merge uses one shared buffer. The left-on-equality choice explicitly adds stability to the displayed textbook merge, which takes from the right on a tie. Insertion sort is a comparison baseline rather than an attempt to reproduce every algorithm in Chapter 11.</w:t>
      </w:r>
    </w:p>
    <w:tbl>
      <w:tblPr>
        <w:tblW w:type="auto" w:w="0"/>
        <w:jc w:val="center"/>
        <w:tblLayout w:type="fixed"/>
        <w:tblLook w:firstColumn="1" w:firstRow="1" w:lastColumn="0" w:lastRow="0" w:noHBand="0" w:noVBand="1" w:val="04A0"/>
      </w:tblPr>
      <w:tblGrid>
        <w:gridCol w:w="3024"/>
        <w:gridCol w:w="2592"/>
        <w:gridCol w:w="2592"/>
      </w:tblGrid>
      <w:tr>
        <w:trPr>
          <w:tblHeader/>
        </w:trPr>
        <w:tc>
          <w:tcPr>
            <w:tcW w:type="dxa" w:w="302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Dataset</w:t>
            </w:r>
          </w:p>
        </w:tc>
        <w:tc>
          <w:tcPr>
            <w:tcW w:type="dxa" w:w="259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Insertion comparisons</w:t>
            </w:r>
          </w:p>
        </w:tc>
        <w:tc>
          <w:tcPr>
            <w:tcW w:type="dxa" w:w="259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Merge comparisons</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sample</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11</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sorted eight</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7</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12</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reverse eight</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28</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12</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equal eight</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7</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12</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mixed eight</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17</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17</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sorted sixteen</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15</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32</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reverse sixteen</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120</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32</w:t>
            </w:r>
          </w:p>
        </w:tc>
      </w:tr>
    </w:tbl>
    <w:p/>
    <w:p>
      <w:r>
        <w:t>The stable sample order is B:10, D:10, F:20, C:30, A:40, E:50. The final merge chooses B, D, F, C, A in five comparisons, then copies E without a key comparison. Earlier merges contribute five. A result beginning D:10, B:10 is value-sorted but violates stability.</w:t>
      </w:r>
    </w:p>
    <w:p>
      <w:pPr>
        <w:pStyle w:val="Heading2"/>
      </w:pPr>
      <w:r>
        <w:t>Complexity and Interpretation</w:t>
      </w:r>
    </w:p>
    <w:p>
      <w:r>
        <w:t>Insertion sort has linear best-case work on already ordered input and quadratic worst-case work on reverse distinct values. It uses constant auxiliary space. This merge sort uses O(n log n) time, an O(n) buffer, and O(log n) recursion depth for n greater than one. Counting key comparisons excludes copying and allocation, so avoid translating a count directly into elapsed-time claims.</w:t>
      </w:r>
    </w:p>
    <w:p>
      <w:r>
        <w:t>For increasing n, insertion uses n - 1 comparisons; reverse distinct input uses n(n - 1)/2. For sorted or reverse input of power-of-two length, this merge implementation uses (n/2) log2(n) comparisons. These formulas depend on the stated algorithms and inputs, not merely their names.</w:t>
      </w:r>
    </w:p>
    <w:p>
      <w:pPr>
        <w:pStyle w:val="Heading1"/>
        <w:pageBreakBefore/>
      </w:pPr>
      <w:r>
        <w:t>Reference Solution</w:t>
      </w:r>
    </w:p>
    <w:p>
      <w:pPr>
        <w:spacing w:line="240" w:lineRule="auto" w:after="100"/>
      </w:pPr>
      <w:r>
        <w:rPr>
          <w:rFonts w:ascii="DejaVu Sans Mono" w:hAnsi="DejaVu Sans Mono"/>
          <w:sz w:val="18"/>
        </w:rPr>
        <w:t xml:space="preserve">    public long insertionSort(Treasure[] items) {</w:t>
        <w:br/>
        <w:t xml:space="preserve">        comparisons = 0;</w:t>
        <w:br/>
        <w:t xml:space="preserve">        for (int index = 1; index &lt; items.length; index++) {</w:t>
        <w:br/>
        <w:t xml:space="preserve">            Treasure saved = items[index];</w:t>
        <w:br/>
        <w:t xml:space="preserve">            int position = index;</w:t>
        <w:br/>
        <w:t xml:space="preserve">            while (position &gt; 0</w:t>
        <w:br/>
        <w:t xml:space="preserve">                    &amp;&amp; compare(items[position - 1], saved) &gt; 0) {</w:t>
        <w:br/>
        <w:t xml:space="preserve">                items[position] = items[position - 1];</w:t>
        <w:br/>
        <w:t xml:space="preserve">                position--;</w:t>
        <w:br/>
        <w:t xml:space="preserve">            }</w:t>
        <w:br/>
        <w:t xml:space="preserve">            items[position] = saved;</w:t>
        <w:br/>
        <w:t xml:space="preserve">        }</w:t>
        <w:br/>
        <w:t xml:space="preserve">        return comparisons;</w:t>
        <w:br/>
        <w:t xml:space="preserve">    }</w:t>
      </w:r>
    </w:p>
    <w:p>
      <w:pPr>
        <w:spacing w:line="240" w:lineRule="auto" w:after="100"/>
      </w:pPr>
      <w:r>
        <w:rPr>
          <w:rFonts w:ascii="DejaVu Sans Mono" w:hAnsi="DejaVu Sans Mono"/>
          <w:sz w:val="18"/>
        </w:rPr>
        <w:t xml:space="preserve">    private void merge(Treasure[] items, Treasure[] buffer,</w:t>
        <w:br/>
        <w:t xml:space="preserve">            int low, int middle, int high) {</w:t>
        <w:br/>
        <w:t xml:space="preserve">        int left = low;</w:t>
        <w:br/>
        <w:t xml:space="preserve">        int right = middle;</w:t>
        <w:br/>
        <w:t xml:space="preserve">        int output = low;</w:t>
        <w:br/>
        <w:t xml:space="preserve">        while (left &lt; middle &amp;&amp; right &lt; high) {</w:t>
        <w:br/>
        <w:t xml:space="preserve">            if (compare(items[left], items[right]) &lt;= 0) {</w:t>
        <w:br/>
        <w:t xml:space="preserve">                buffer[output++] = items[left++];</w:t>
        <w:br/>
        <w:t xml:space="preserve">            } else {</w:t>
        <w:br/>
        <w:t xml:space="preserve">                buffer[output++] = items[right++];</w:t>
        <w:br/>
        <w:t xml:space="preserve">            }</w:t>
        <w:br/>
        <w:t xml:space="preserve">        }</w:t>
        <w:br/>
        <w:t xml:space="preserve">        while (left &lt; middle) buffer[output++] = items[left++];</w:t>
        <w:br/>
        <w:t xml:space="preserve">        while (right &lt; high) buffer[output++] = items[right++];</w:t>
        <w:br/>
        <w:t xml:space="preserve">        for (int index = low; index &lt; high; index++) {</w:t>
        <w:br/>
        <w:t xml:space="preserve">            items[index] = buffer[index];</w:t>
        <w:br/>
        <w:t xml:space="preserve">        }</w:t>
        <w:br/>
        <w:t xml:space="preserve">    }</w:t>
      </w:r>
    </w:p>
    <w:p>
      <w:r>
        <w:t>Strict shifting preserves equal records during insertion. Choosing left on equality preserves the order across halves during merging. Copying into buffer before copying back prevents unread candidates from being overwritten.</w:t>
      </w:r>
    </w:p>
    <w:p>
      <w:pPr>
        <w:pStyle w:val="Heading1"/>
        <w:pageBreakBefore/>
      </w:pPr>
      <w:r>
        <w:t>Testing and Assessment</w:t>
      </w:r>
    </w:p>
    <w:p>
      <w:r>
        <w:t>A small student test can retain two equal records and check their identities after sorting. Repeat the test separately for each public method, creating a fresh input array each time.</w:t>
      </w:r>
    </w:p>
    <w:p>
      <w:pPr>
        <w:spacing w:line="240" w:lineRule="auto" w:after="100"/>
      </w:pPr>
      <w:r>
        <w:rPr>
          <w:rFonts w:ascii="DejaVu Sans Mono" w:hAnsi="DejaVu Sans Mono"/>
          <w:sz w:val="18"/>
        </w:rPr>
        <w:t>Treasure first = new Treasure("first", 10);</w:t>
        <w:br/>
        <w:t>Treasure second = new Treasure("second", 10);</w:t>
        <w:br/>
        <w:t>Treasure[] items = {first, new Treasure("small", 1), second};</w:t>
        <w:br/>
        <w:t>new CatalogueSort().mergeSort(items);</w:t>
        <w:br/>
        <w:t>if (items[1] != first || items[2] != second) {</w:t>
        <w:br/>
        <w:t xml:space="preserve">    throw new AssertionError("equal records changed order");</w:t>
        <w:br/>
        <w:t>}</w:t>
      </w:r>
    </w:p>
    <w:p>
      <w:r>
        <w:t>Place these statements in a main method in CatalogueCheck.java. A value-only assertion misses this defect. Also require empty, singleton, odd-size, repeated-value, and integer-boundary cases. Tests should check preservation of every record, not only ascending values.</w:t>
      </w:r>
    </w:p>
    <w:tbl>
      <w:tblPr>
        <w:tblW w:type="auto" w:w="0"/>
        <w:jc w:val="center"/>
        <w:tblLayout w:type="fixed"/>
        <w:tblLook w:firstColumn="1" w:firstRow="1" w:lastColumn="0" w:lastRow="0" w:noHBand="0" w:noVBand="1" w:val="04A0"/>
      </w:tblPr>
      <w:tblGrid>
        <w:gridCol w:w="8208"/>
      </w:tblGrid>
      <w:tr>
        <w:trPr>
          <w:tblHeader/>
        </w:trPr>
        <w:tc>
          <w:tcPr>
            <w:tcW w:type="dxa" w:w="820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Criterion</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Stable insertion sort and required comparison behavior</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Stable range merge with safe boundaries and copy-back</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Correct records and boundary tests</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Controlled experiments and interpretation</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Evaluated AI predictions or equivalent no-AI reasoning</w:t>
            </w:r>
          </w:p>
        </w:tc>
      </w:tr>
    </w:tbl>
    <w:p/>
    <w:p>
      <w:pPr>
        <w:pStyle w:val="Heading2"/>
      </w:pPr>
      <w:r>
        <w:t>Common Misconceptions</w:t>
      </w:r>
    </w:p>
    <w:p>
      <w:pPr>
        <w:spacing w:before="0" w:after="100" w:line="252" w:lineRule="auto"/>
        <w:numPr>
          <w:ilvl w:val="0"/>
          <w:numId w:val="1"/>
        </w:numPr>
      </w:pPr>
      <w:r>
        <w:t>Shifting on &gt;= reverses equal records in insertion sort.</w:t>
      </w:r>
    </w:p>
    <w:p>
      <w:pPr>
        <w:spacing w:before="0" w:after="100" w:line="252" w:lineRule="auto"/>
        <w:numPr>
          <w:ilvl w:val="0"/>
          <w:numId w:val="1"/>
        </w:numPr>
      </w:pPr>
      <w:r>
        <w:t>Taking right on equality loses stability across merge halves.</w:t>
      </w:r>
    </w:p>
    <w:p>
      <w:pPr>
        <w:spacing w:before="0" w:after="100" w:line="252" w:lineRule="auto"/>
        <w:numPr>
          <w:ilvl w:val="0"/>
          <w:numId w:val="1"/>
        </w:numPr>
      </w:pPr>
      <w:r>
        <w:t>Treating high as inclusive skips or overreads a range boundary.</w:t>
      </w:r>
    </w:p>
    <w:p>
      <w:pPr>
        <w:spacing w:before="0" w:after="100" w:line="252" w:lineRule="auto"/>
        <w:numPr>
          <w:ilvl w:val="0"/>
          <w:numId w:val="1"/>
        </w:numPr>
      </w:pPr>
      <w:r>
        <w:t>Copying into items while still reading both halves can overwrite a candidate.</w:t>
      </w:r>
    </w:p>
    <w:p>
      <w:pPr>
        <w:spacing w:before="0" w:after="100" w:line="252" w:lineRule="auto"/>
        <w:numPr>
          <w:ilvl w:val="0"/>
          <w:numId w:val="1"/>
        </w:numPr>
      </w:pPr>
      <w:r>
        <w:t>Running merge sort after insertion on the same array changes the experiment.</w:t>
      </w:r>
    </w:p>
    <w:p>
      <w:pPr>
        <w:spacing w:before="0" w:after="100" w:line="252" w:lineRule="auto"/>
        <w:numPr>
          <w:ilvl w:val="0"/>
          <w:numId w:val="1"/>
        </w:numPr>
      </w:pPr>
      <w:r>
        <w:t>A correct count with incorrect output is not a successful sort.</w:t>
      </w:r>
    </w:p>
    <w:p>
      <w:pPr>
        <w:pStyle w:val="Heading1"/>
        <w:pageBreakBefore/>
      </w:pPr>
      <w:r>
        <w:t>Verification and AI Review</w:t>
      </w:r>
    </w:p>
    <w:p>
      <w:r>
        <w:t>The maintainer checks compare both algorithms with a stable reference ordering over 300 seeded inputs, including many ties and odd lengths. They verify original object identities, preservation, integer extremes, count reset, empty behavior, exact experiment counts, and growth-case formulas for lengths 8, 16, 32, and 64.</w:t>
      </w:r>
    </w:p>
    <w:p>
      <w:r>
        <w:t>Source comparisons enforce the two-method edit boundary and unchanged driver and record class. The suite also matches the student Word listings to the Java starter files. Compile targets Java 11; GitHub Actions runs all checks on Java 11 and Java 21.</w:t>
      </w:r>
    </w:p>
    <w:p>
      <w:pPr>
        <w:spacing w:line="240" w:lineRule="auto" w:after="100"/>
      </w:pPr>
      <w:r>
        <w:rPr>
          <w:rFonts w:ascii="DejaVu Sans Mono" w:hAnsi="DejaVu Sans Mono"/>
          <w:sz w:val="18"/>
        </w:rPr>
        <w:t>python3 verification/verify_starters.py</w:t>
        <w:br/>
        <w:t>python3 verification/verify_completion.py</w:t>
      </w:r>
    </w:p>
    <w:p>
      <w:r>
        <w:t>The no-AI claims are all false for this implementation: sorted eight gives 7 and 12, equal eight gives insertion count 7, and 8 log2(8) = 24 is not the measured merge count 12. Reward a trace that explains a mismatch, not a copied number. A correct AI prediction still needs independent confirmation and a clear counting convention.</w:t>
      </w:r>
    </w:p>
    <w:p>
      <w:r>
        <w:t>These checks establish a completion path within the permitted edits. They are maintainer evidence rather than a general grading suite for arbitrary student algorithms. Classroom timing and the quality of individual AI interactions still require observation.</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11 Instructor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11 Instructor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