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Data Dungeon</w:t>
        <w:br/>
        <w:t>The Linked Labyrinth</w:t>
      </w:r>
    </w:p>
    <w:p>
      <w:pPr>
        <w:pStyle w:val="Subtitle"/>
      </w:pPr>
      <w:r>
        <w:t>Chapter 5 Instructor Guide</w:t>
        <w:br/>
        <w:t>The Keeper’s Registry</w:t>
      </w:r>
    </w:p>
    <w:p>
      <w:r>
        <w:t>Ancillary Resources for Pat Morin’s Open Data Structures in Java</w:t>
      </w:r>
    </w:p>
    <w:p>
      <w:r>
        <w:drawing>
          <wp:inline>
            <wp:extent cx="4206240" cy="2804160"/>
            <wp:docPr id="1" name="Picture 1" descr="Decorative fantasy keeper sorting tagged artifacts into wooden compartments."/>
            <wp:cNvGraphicFramePr>
              <a:graphicFrameLocks noChangeAspect="1"/>
            </wp:cNvGraphicFramePr>
            <a:graphic>
              <a:graphicData uri="http://schemas.openxmlformats.org/drawingml/2006/picture">
                <pic:pic>
                  <pic:nvPicPr>
                    <pic:cNvPr id="0" name="exec-92ed2275-2917-41fb-bfe9-646d18fb69f8.png"/>
                    <pic:cNvPicPr/>
                  </pic:nvPicPr>
                  <pic:blipFill>
                    <a:blip r:embed="rId12"/>
                    <a:stretch>
                      <a:fillRect/>
                    </a:stretch>
                  </pic:blipFill>
                  <pic:spPr>
                    <a:xfrm>
                      <a:off x="0" y="0"/>
                      <a:ext cx="4206240" cy="2804160"/>
                    </a:xfrm>
                    <a:prstGeom prst="rect"/>
                  </pic:spPr>
                </pic:pic>
              </a:graphicData>
            </a:graphic>
          </wp:inline>
        </w:drawing>
      </w:r>
    </w:p>
    <w:p>
      <w:r>
        <w:t>This workshop turns collision handling into an observable adventure task. Students repair three method bodies in a supplied chained hash table. The reference solution demonstrates completion within that boundary; separate checks inspect both public behavior and the underlying links.</w:t>
      </w:r>
    </w:p>
    <w:p>
      <w:r>
        <w:t>Use the student chapter, starter/chapter05, instructor/chapter05, and verification/RegistryCompletion.java together. The instructor folder also contains RegistryEdgeChecks.java, a small example of test design. Solutions are visible in the public repository; use course-controlled distribution when they should be withheld.</w:t>
      </w:r>
    </w:p>
    <w:p>
      <w:r>
        <w:rPr>
          <w:sz w:val="18"/>
        </w:rPr>
        <w:t>AI-created, human-prompted, human-edited, and human-verified using ChatGPT (OpenAI). Artwork: OpenAI image generation. Original contributions: CC0 1.0. See Publication License and AI Disclosure at the end.</w:t>
      </w:r>
    </w:p>
    <w:p>
      <w:pPr>
        <w:pStyle w:val="Heading1"/>
        <w:pageBreakBefore/>
      </w:pPr>
      <w:r>
        <w:t>Teaching Sequence and Conceptual Answers</w:t>
      </w:r>
    </w:p>
    <w:p>
      <w:r>
        <w:t>Suggested allocation is 100 to 140 minutes plus reading: 15 minutes for starter investigation, 15–20 for collision and deletion traces, 35–50 for implementation, 25–35 for test design, and 10–20 for explanation and reflection. These are planning estimates, not measured completion times.</w:t>
      </w:r>
    </w:p>
    <w:p>
      <w:r>
        <w:t>Assign the basic chaining operations in Morin’s Section 5.1. This activity deliberately fixes the bucket count and uses floorMod on String.hashCode(). It does not reproduce Morin’s randomized hashing policy or resizing invariant. Treat it as focused practice with chains and tests, rather than a production-performance implementation.</w:t>
      </w:r>
    </w:p>
    <w:p>
      <w:r>
        <w:t>Reading: https://opendatastructures.org/ods-java/5_1_ChainedHashTable_Hashin.html</w:t>
      </w:r>
    </w:p>
    <w:tbl>
      <w:tblPr>
        <w:tblW w:type="auto" w:w="0"/>
        <w:jc w:val="center"/>
        <w:tblLayout w:type="fixed"/>
        <w:tblLook w:firstColumn="1" w:firstRow="1" w:lastColumn="0" w:lastRow="0" w:noHBand="0" w:noVBand="1" w:val="04A0"/>
      </w:tblPr>
      <w:tblGrid>
        <w:gridCol w:w="2160"/>
        <w:gridCol w:w="6048"/>
      </w:tblGrid>
      <w:tr>
        <w:trPr>
          <w:tblHeader/>
        </w:trPr>
        <w:tc>
          <w:tcPr>
            <w:tcW w:type="dxa" w:w="216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Concept</w:t>
            </w:r>
          </w:p>
        </w:tc>
        <w:tc>
          <w:tcPr>
            <w:tcW w:type="dxa" w:w="604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Expected explanation</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Equal hash codes</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Aa and BB share 2112 but are distinct identifiers.</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Equal bucket indices</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 has hash 67; all three reduce to bucket 2.</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Equal identifiers</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Use equals; two distinct String objects may contain the same text.</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Size and load</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Initially n = 3 and n / 5 = 0.6, but one chain has length 3.</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Negative hash</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floorMod safely maps even Integer.MIN_VALUE into 0 through 4.</w:t>
            </w:r>
          </w:p>
        </w:tc>
      </w:tr>
    </w:tbl>
    <w:p/>
    <w:p>
      <w:pPr>
        <w:pStyle w:val="Heading2"/>
      </w:pPr>
      <w:r>
        <w:t>Reference Reasoning</w:t>
      </w:r>
    </w:p>
    <w:p>
      <w:r>
        <w:t>For middle deletion, previous is C and current is BB. Assign C.next to BB.next, which is Aa, then detach BB. For head deletion, update buckets[index]. For the final entry, that bucket becomes null. No tombstone is needed because this exercise uses linked chains, not open addressing.</w:t>
      </w:r>
    </w:p>
    <w:p>
      <w:r>
        <w:t>Assuming bounded string lengths, operations take O(1 + k) for a chain of length k. Registration is not automatically O(1): it must check for a duplicate. With only five buckets and no resizing, the average chain length grows with n and worst-case work is O(n). A hash code is not an array position until it has been reduced.</w:t>
      </w:r>
    </w:p>
    <w:p>
      <w:pPr>
        <w:pStyle w:val="Heading1"/>
        <w:pageBreakBefore/>
      </w:pPr>
      <w:r>
        <w:t>Expected Adventure and Troubleshooting</w:t>
      </w:r>
    </w:p>
    <w:tbl>
      <w:tblPr>
        <w:tblW w:type="auto" w:w="0"/>
        <w:jc w:val="center"/>
        <w:tblLayout w:type="fixed"/>
        <w:tblLook w:firstColumn="1" w:firstRow="1" w:lastColumn="0" w:lastRow="0" w:noHBand="0" w:noVBand="1" w:val="04A0"/>
      </w:tblPr>
      <w:tblGrid>
        <w:gridCol w:w="2304"/>
        <w:gridCol w:w="5040"/>
        <w:gridCol w:w="864"/>
      </w:tblGrid>
      <w:tr>
        <w:trPr>
          <w:tblHeader/>
        </w:trPr>
        <w:tc>
          <w:tcPr>
            <w:tcW w:type="dxa" w:w="230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Checkpoint</w:t>
            </w:r>
          </w:p>
        </w:tc>
        <w:tc>
          <w:tcPr>
            <w:tcW w:type="dxa" w:w="504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Bucket 2 head to tail</w:t>
            </w:r>
          </w:p>
        </w:tc>
        <w:tc>
          <w:tcPr>
            <w:tcW w:type="dxa" w:w="86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Size</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Start</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C=archive, BB=forge, Aa=well</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claim BB</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C=archive, Aa=well</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register Aa gate</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C=archive, Aa=well</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register BB sanctuary</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BB=sanctuary, C=archive, Aa=well</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claim BB</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C=archive, Aa=well</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claim Aa</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C=archive</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claim C</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empty</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claim C again</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empty</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r>
      <w:tr>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register C gate</w:t>
            </w:r>
          </w:p>
        </w:tc>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C=gate</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r>
    </w:tbl>
    <w:p/>
    <w:p>
      <w:r>
        <w:t>The first find BB returns forge. After removing BB, find Aa still returns well. The duplicate registration cannot change Aa’s stored room. Reusing the removed identifier BB is allowed; its new record becomes the head. After the final registration, find C returns gate.</w:t>
      </w:r>
    </w:p>
    <w:p>
      <w:pPr>
        <w:pStyle w:val="Heading2"/>
      </w:pPr>
      <w:r>
        <w:t>Common Defects</w:t>
      </w:r>
    </w:p>
    <w:p>
      <w:pPr>
        <w:spacing w:before="0" w:after="100" w:line="252" w:lineRule="auto"/>
        <w:numPr>
          <w:ilvl w:val="0"/>
          <w:numId w:val="1"/>
        </w:numPr>
      </w:pPr>
      <w:r>
        <w:t>Only C can be found initially: lookup stops after the first node.</w:t>
      </w:r>
    </w:p>
    <w:p>
      <w:pPr>
        <w:spacing w:before="0" w:after="100" w:line="252" w:lineRule="auto"/>
        <w:numPr>
          <w:ilvl w:val="0"/>
          <w:numId w:val="1"/>
        </w:numPr>
      </w:pPr>
      <w:r>
        <w:t>Duplicates appear behind the head: registration relies on an incomplete get implementation.</w:t>
      </w:r>
    </w:p>
    <w:p>
      <w:pPr>
        <w:spacing w:before="0" w:after="100" w:line="252" w:lineRule="auto"/>
        <w:numPr>
          <w:ilvl w:val="0"/>
          <w:numId w:val="1"/>
        </w:numPr>
      </w:pPr>
      <w:r>
        <w:t>The removed record disappears along with its neighbors: removal cleared the bucket instead of bypassing one node.</w:t>
      </w:r>
    </w:p>
    <w:p>
      <w:pPr>
        <w:spacing w:before="0" w:after="100" w:line="252" w:lineRule="auto"/>
        <w:numPr>
          <w:ilvl w:val="0"/>
          <w:numId w:val="1"/>
        </w:numPr>
      </w:pPr>
      <w:r>
        <w:t>Tail removal loops or fails: previous did not advance with current.</w:t>
      </w:r>
    </w:p>
    <w:p>
      <w:pPr>
        <w:spacing w:before="0" w:after="100" w:line="252" w:lineRule="auto"/>
        <w:numPr>
          <w:ilvl w:val="0"/>
          <w:numId w:val="1"/>
        </w:numPr>
      </w:pPr>
      <w:r>
        <w:t>A duplicate replaces the room: the implementation imported update semantics that this contract does not permit.</w:t>
      </w:r>
    </w:p>
    <w:p>
      <w:pPr>
        <w:spacing w:before="0" w:after="100" w:line="252" w:lineRule="auto"/>
        <w:numPr>
          <w:ilvl w:val="0"/>
          <w:numId w:val="1"/>
        </w:numPr>
      </w:pPr>
      <w:r>
        <w:t>Literal-string tests pass but new String tests fail: the code uses == for key comparison.</w:t>
      </w:r>
    </w:p>
    <w:p>
      <w:r>
        <w:t>Ask students to inspect what remains after each removal, not just its return value. A method can return the right room while corrupting unrelated entries. Require a reference sketch showing both the old chain and the surviving links.</w:t>
      </w:r>
    </w:p>
    <w:p>
      <w:pPr>
        <w:pStyle w:val="Heading1"/>
        <w:pageBreakBefore/>
      </w:pPr>
      <w:r>
        <w:t>Reference Solution</w:t>
      </w:r>
    </w:p>
    <w:p>
      <w:r>
        <w:t>Replace only the three method bodies shown here. Complete files are in instructor/chapter05. The helper methods, bucket array, seed data, and console driver remain identical to the starter.</w:t>
      </w:r>
    </w:p>
    <w:p>
      <w:pPr>
        <w:spacing w:line="240" w:lineRule="auto" w:after="100"/>
      </w:pPr>
      <w:r>
        <w:rPr>
          <w:rFonts w:ascii="DejaVu Sans Mono" w:hAnsi="DejaVu Sans Mono"/>
          <w:sz w:val="18"/>
        </w:rPr>
        <w:t xml:space="preserve">    public String get(String id) {</w:t>
        <w:br/>
        <w:t xml:space="preserve">        if (!valid(id)) return null;</w:t>
        <w:br/>
        <w:t xml:space="preserve">        Node node = buckets[bucketIndex(id)];</w:t>
        <w:br/>
        <w:t xml:space="preserve">        while (node != null) {</w:t>
        <w:br/>
        <w:t xml:space="preserve">            if (node.id.equals(id)) return node.room;</w:t>
        <w:br/>
        <w:t xml:space="preserve">            node = node.next;</w:t>
        <w:br/>
        <w:t xml:space="preserve">        }</w:t>
        <w:br/>
        <w:t xml:space="preserve">        return null;</w:t>
        <w:br/>
        <w:t xml:space="preserve">    }</w:t>
        <w:br/>
        <w:br/>
        <w:t xml:space="preserve">    public boolean register(String id, String room) {</w:t>
        <w:br/>
        <w:t xml:space="preserve">        if (!valid(id) || !valid(room)) return false;</w:t>
        <w:br/>
        <w:t xml:space="preserve">        if (get(id) != null) return false;</w:t>
        <w:br/>
        <w:t xml:space="preserve">        int index = bucketIndex(id);</w:t>
        <w:br/>
        <w:t xml:space="preserve">        buckets[index] = new Node(id, room, buckets[index]);</w:t>
        <w:br/>
        <w:t xml:space="preserve">        size++;</w:t>
        <w:br/>
        <w:t xml:space="preserve">        return true;</w:t>
        <w:br/>
        <w:t xml:space="preserve">    }</w:t>
        <w:br/>
        <w:br/>
        <w:t xml:space="preserve">    public String remove(String id) {</w:t>
        <w:br/>
        <w:t xml:space="preserve">        if (!valid(id)) return null;</w:t>
        <w:br/>
        <w:t xml:space="preserve">        int index = bucketIndex(id);</w:t>
        <w:br/>
        <w:t xml:space="preserve">        Node previous = null;</w:t>
        <w:br/>
        <w:t xml:space="preserve">        Node current = buckets[index];</w:t>
        <w:br/>
        <w:t xml:space="preserve">        while (current != null) {</w:t>
        <w:br/>
        <w:t xml:space="preserve">            if (current.id.equals(id)) {</w:t>
        <w:br/>
        <w:t xml:space="preserve">                if (previous == null) buckets[index] = current.next;</w:t>
        <w:br/>
        <w:t xml:space="preserve">                else previous.next = current.next;</w:t>
        <w:br/>
        <w:t xml:space="preserve">                size--;</w:t>
        <w:br/>
        <w:t xml:space="preserve">                current.next = null;</w:t>
        <w:br/>
        <w:t xml:space="preserve">                return current.room;</w:t>
        <w:br/>
        <w:t xml:space="preserve">            }</w:t>
        <w:br/>
        <w:t xml:space="preserve">            previous = current;</w:t>
        <w:br/>
        <w:t xml:space="preserve">            current = current.next;</w:t>
        <w:br/>
        <w:t xml:space="preserve">        }</w:t>
        <w:br/>
        <w:t xml:space="preserve">        return null;</w:t>
        <w:br/>
        <w:t xml:space="preserve">    }</w:t>
      </w:r>
    </w:p>
    <w:p>
      <w:pPr>
        <w:pStyle w:val="Heading1"/>
        <w:pageBreakBefore/>
      </w:pPr>
      <w:r>
        <w:t>Test Design Reference and AI Review</w:t>
      </w:r>
    </w:p>
    <w:p>
      <w:r>
        <w:t>The following small checker is supplied as RegistryEdgeChecks.java in the instructor folder. Compile it with the completed registry and run java RegistryEdgeChecks. It uses explicit AssertionError checks, so no -ea flag is needed.</w:t>
      </w:r>
    </w:p>
    <w:p>
      <w:pPr>
        <w:spacing w:line="240" w:lineRule="auto" w:after="100"/>
      </w:pPr>
      <w:r>
        <w:rPr>
          <w:rFonts w:ascii="DejaVu Sans Mono" w:hAnsi="DejaVu Sans Mono"/>
          <w:sz w:val="18"/>
        </w:rPr>
        <w:t>public class RegistryEdgeChecks {</w:t>
        <w:br/>
        <w:t xml:space="preserve">    private static void check(boolean ok, String label) {</w:t>
        <w:br/>
        <w:t xml:space="preserve">        if (!ok) throw new AssertionError(label);</w:t>
        <w:br/>
        <w:t xml:space="preserve">    }</w:t>
        <w:br/>
        <w:br/>
        <w:t xml:space="preserve">    public static void main(String[] args) {</w:t>
        <w:br/>
        <w:t xml:space="preserve">        ArtifactRegistry registry = ArtifactRegistry.sample();</w:t>
        <w:br/>
        <w:t xml:space="preserve">        check("well".equals(registry.get("Aa")), "tail lookup");</w:t>
        <w:br/>
        <w:t xml:space="preserve">        check("archive".equals(registry.get(new String("C"))),</w:t>
        <w:br/>
        <w:t xml:space="preserve">            "equal text in different objects");</w:t>
        <w:br/>
        <w:t xml:space="preserve">        check("forge".equals(registry.remove("BB")), "middle removal");</w:t>
        <w:br/>
        <w:t xml:space="preserve">        check("archive".equals(registry.get("C"))</w:t>
        <w:br/>
        <w:t xml:space="preserve">            &amp;&amp; "well".equals(registry.get("Aa"))</w:t>
        <w:br/>
        <w:t xml:space="preserve">            &amp;&amp; registry.size() == 2, "survivors after removal");</w:t>
        <w:br/>
        <w:t xml:space="preserve">        System.out.println("Registry edge checks passed");</w:t>
        <w:br/>
        <w:t xml:space="preserve">    }</w:t>
        <w:br/>
        <w:t>}</w:t>
      </w:r>
    </w:p>
    <w:p>
      <w:pPr>
        <w:pStyle w:val="Heading2"/>
      </w:pPr>
      <w:r>
        <w:t>What Each Check Detects</w:t>
      </w:r>
    </w:p>
    <w:p>
      <w:r>
        <w:t>The tail lookup fails if get examines only the head. Looking up new String("C") fails if lookup compares object references. Removing BB and checking both C and Aa fails if removal clears the whole bucket. Checking size adds evidence but cannot substitute for checking the surviving keys.</w:t>
      </w:r>
    </w:p>
    <w:p>
      <w:r>
        <w:t>Verification compiles three deliberately defective versions in temporary folders and confirms this checker rejects each for its intended reason. The correct solution passes. These failures are expected test-design evidence, not failed reference solutions.</w:t>
      </w:r>
    </w:p>
    <w:p>
      <w:pPr>
        <w:pStyle w:val="Heading2"/>
      </w:pPr>
      <w:r>
        <w:t>Assess the AI Activity</w:t>
      </w:r>
    </w:p>
    <w:p>
      <w:r>
        <w:t>Reward a concrete setup, an independently predicted result, and an explanation of the defect targeted. Reject advice that assumes duplicates should update values, that a collision means equal identifiers, or that a removed node requires a tombstone. Suggestions about resizing are outside the required implementation. The no-AI route exercises the same skill by testing the three supplied defects.</w:t>
      </w:r>
    </w:p>
    <w:p>
      <w:pPr>
        <w:pStyle w:val="Heading1"/>
        <w:pageBreakBefore/>
      </w:pPr>
      <w:r>
        <w:t>Assessment and Completion Verification</w:t>
      </w:r>
    </w:p>
    <w:tbl>
      <w:tblPr>
        <w:tblW w:type="auto" w:w="0"/>
        <w:jc w:val="center"/>
        <w:tblLayout w:type="fixed"/>
        <w:tblLook w:firstColumn="1" w:firstRow="1" w:lastColumn="0" w:lastRow="0" w:noHBand="0" w:noVBand="1" w:val="04A0"/>
      </w:tblPr>
      <w:tblGrid>
        <w:gridCol w:w="2376"/>
        <w:gridCol w:w="5832"/>
      </w:tblGrid>
      <w:tr>
        <w:trPr>
          <w:tblHeader/>
        </w:trPr>
        <w:tc>
          <w:tcPr>
            <w:tcW w:type="dxa" w:w="237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Criterion</w:t>
            </w:r>
          </w:p>
        </w:tc>
        <w:tc>
          <w:tcPr>
            <w:tcW w:type="dxa" w:w="583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What to look for</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Lookup</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Full selected-chain search, equals, missing and invalid keys</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Registration</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Duplicate rejection, prepend, preserved values and size</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Removal</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Head/middle/tail/only node, survivors, detachment and size</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Testing and AI audit</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Three justified cases with predicted and actual results</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Conceptual reasoning</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Hash versus index versus equality; honest cost explanation</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Scope and clarity</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Only permitted bodies changed; readable implementation</w:t>
            </w:r>
          </w:p>
        </w:tc>
      </w:tr>
    </w:tbl>
    <w:p/>
    <w:p>
      <w:r>
        <w:t>Use demonstrated behaviors and reasoning to guide feedback. A transcript that only finds or deletes a single record does not establish collision handling. The student’s own tests should remain small enough to explain; the broader maintainer harness supports project verification.</w:t>
      </w:r>
    </w:p>
    <w:p>
      <w:pPr>
        <w:pStyle w:val="Heading2"/>
      </w:pPr>
      <w:r>
        <w:t>Reproduce the Checks</w:t>
      </w:r>
    </w:p>
    <w:p>
      <w:pPr>
        <w:spacing w:line="240" w:lineRule="auto" w:after="100"/>
      </w:pPr>
      <w:r>
        <w:rPr>
          <w:rFonts w:ascii="DejaVu Sans Mono" w:hAnsi="DejaVu Sans Mono"/>
          <w:sz w:val="18"/>
        </w:rPr>
        <w:t>python3 verification/verify_starters.py</w:t>
        <w:br/>
        <w:t>python3 verification/verify_completion.py</w:t>
      </w:r>
    </w:p>
    <w:p>
      <w:r>
        <w:t>Run from the repository root with Python 3 and a JDK. GitHub Actions runs the suite on Java 11 and Java 21. Chapter 5 checks include the exact adventure, 1,500 seeded register/get/remove operations compared with HashMap, every bucket’s membership, survivor identities, detached removed nodes, duplicate behavior, empty-table reuse, invalid inputs, and Integer.MIN_VALUE as a string hash code.</w:t>
      </w:r>
    </w:p>
    <w:p>
      <w:r>
        <w:t>Additional checks compile and exercise the deliberate starter limitations, verify the three-method edit boundary, compare Word listings with tested Java files, and demonstrate that the small edge checker catches all three targeted defects. These checks establish a completable programming and test-design path. Classroom timing and future AI-generated suggestions still require observation.</w:t>
      </w:r>
    </w:p>
    <w:p>
      <w:r>
        <w:t>All examples use ordinary Java and a console. No external AI account is needed for the equivalent activity, and the reference test workflow does not call an AI service.</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https://opendatastructures.org/ods-java/. The textbook and its accompanying source code are released under Creative Commons Attribution 2.5 Canada: https://creativecommons.org/licenses/by/2.5/ca/. Any reproduced or adapted Morin material retains that license and attribution requirement; this project’s CC0 dedication does not waive his rights. The companion adds a dungeon setting, focused workshops, renamed and simplified implementations, tests, instructor guidance, and AI learning activities.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5 Instructor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5 Instructor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