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EFD" w:rsidRDefault="00980EFD">
      <w:pPr>
        <w:rPr>
          <w:b/>
          <w:highlight w:val="yellow"/>
          <w:u w:val="single"/>
        </w:rPr>
      </w:pPr>
    </w:p>
    <w:p w:rsidR="00230F73" w:rsidRDefault="00DE0166">
      <w:pPr>
        <w:rPr>
          <w:b/>
          <w:u w:val="single"/>
        </w:rPr>
      </w:pPr>
      <w:r w:rsidRPr="00F1469D">
        <w:rPr>
          <w:b/>
          <w:highlight w:val="yellow"/>
          <w:u w:val="single"/>
        </w:rPr>
        <w:t>Fallback and Receive:</w:t>
      </w:r>
    </w:p>
    <w:p w:rsidR="003B7C09" w:rsidRPr="00F06CC8" w:rsidRDefault="00F06CC8" w:rsidP="00F06CC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F06CC8">
        <w:rPr>
          <w:rFonts w:ascii="Segoe UI" w:eastAsia="Times New Roman" w:hAnsi="Segoe UI" w:cs="Segoe UI"/>
          <w:color w:val="0D0D0D"/>
          <w:sz w:val="24"/>
          <w:szCs w:val="24"/>
        </w:rPr>
        <w:t>In Solidity, "fallback" and "receive" are special functions related to the handling of ether transactions in smart contracts.</w:t>
      </w:r>
    </w:p>
    <w:p w:rsidR="00F06CC8" w:rsidRPr="00F06CC8" w:rsidRDefault="00F06CC8" w:rsidP="00A1523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F06CC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Fallback Function</w:t>
      </w:r>
      <w:r w:rsidRPr="00F06CC8">
        <w:rPr>
          <w:rFonts w:ascii="Segoe UI" w:eastAsia="Times New Roman" w:hAnsi="Segoe UI" w:cs="Segoe UI"/>
          <w:color w:val="0D0D0D"/>
          <w:sz w:val="24"/>
          <w:szCs w:val="24"/>
        </w:rPr>
        <w:t xml:space="preserve">: In earlier versions of Solidity, a function marked as </w:t>
      </w:r>
      <w:r w:rsidRPr="00F06CC8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fallback</w:t>
      </w:r>
      <w:r w:rsidRPr="00F06CC8">
        <w:rPr>
          <w:rFonts w:ascii="Segoe UI" w:eastAsia="Times New Roman" w:hAnsi="Segoe UI" w:cs="Segoe UI"/>
          <w:color w:val="0D0D0D"/>
          <w:sz w:val="24"/>
          <w:szCs w:val="24"/>
        </w:rPr>
        <w:t xml:space="preserve"> is executed when a contract receives a message that does not match any of its function signatures, or when a contract receives ether without any accompanying data. It's essentially a catch-all function. </w:t>
      </w:r>
    </w:p>
    <w:p w:rsidR="00F06CC8" w:rsidRDefault="00F06CC8"/>
    <w:p w:rsidR="00A1523F" w:rsidRDefault="00A1523F">
      <w:r>
        <w:rPr>
          <w:noProof/>
        </w:rPr>
        <w:drawing>
          <wp:inline distT="0" distB="0" distL="0" distR="0" wp14:anchorId="5A9CA1FA" wp14:editId="22A5AC1E">
            <wp:extent cx="6166297" cy="2399386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030" cy="24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09" w:rsidRDefault="003B7C09"/>
    <w:p w:rsidR="00A1523F" w:rsidRDefault="0043306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Receive Function</w:t>
      </w:r>
      <w:r>
        <w:rPr>
          <w:rFonts w:ascii="Segoe UI" w:hAnsi="Segoe UI" w:cs="Segoe UI"/>
          <w:color w:val="0D0D0D"/>
          <w:shd w:val="clear" w:color="auto" w:fill="FFFFFF"/>
        </w:rPr>
        <w:t>: Starting from Solidity version 0.6.0, a new feature called the "receive" function was introduced. This function is similar to the fallback function, but it is only triggered when the contract receives ether without any data. If a contract has a receive function, it cannot have a fallback function.</w:t>
      </w:r>
    </w:p>
    <w:p w:rsidR="00433060" w:rsidRDefault="00433060">
      <w:r>
        <w:rPr>
          <w:noProof/>
        </w:rPr>
        <w:drawing>
          <wp:inline distT="0" distB="0" distL="0" distR="0" wp14:anchorId="3B68453F" wp14:editId="590D42C5">
            <wp:extent cx="5625389" cy="22002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563" cy="22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60" w:rsidRDefault="0065014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It's important to note that in the latest versions of Solidity (from 0.8.0), using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receive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fallback</w:t>
      </w:r>
      <w:r>
        <w:rPr>
          <w:rFonts w:ascii="Segoe UI" w:hAnsi="Segoe UI" w:cs="Segoe UI"/>
          <w:color w:val="0D0D0D"/>
          <w:shd w:val="clear" w:color="auto" w:fill="FFFFFF"/>
        </w:rPr>
        <w:t xml:space="preserve"> functions directly is discouraged, and instead, you should use explicit function definitions. For example, you might want to use </w:t>
      </w:r>
      <w:proofErr w:type="gram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receive(</w:t>
      </w:r>
      <w:proofErr w:type="gramEnd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 for receiving ether and have separate functions for other functionality.</w:t>
      </w:r>
    </w:p>
    <w:p w:rsidR="00884787" w:rsidRPr="00F06CC8" w:rsidRDefault="00884787"/>
    <w:p w:rsidR="00DE0166" w:rsidRDefault="00531B24">
      <w:r>
        <w:t xml:space="preserve">Here whatever the task </w:t>
      </w:r>
      <w:r w:rsidR="00065EEC">
        <w:t>performed</w:t>
      </w:r>
      <w:r>
        <w:t xml:space="preserve"> by </w:t>
      </w:r>
      <w:r w:rsidR="00065EEC">
        <w:t xml:space="preserve">the </w:t>
      </w:r>
      <w:r>
        <w:t xml:space="preserve">“receiver” function can be handled by </w:t>
      </w:r>
      <w:r w:rsidR="00065EEC">
        <w:t xml:space="preserve">the </w:t>
      </w:r>
      <w:r>
        <w:t xml:space="preserve">“fallback” function also. But in reverse whatever the function handled by </w:t>
      </w:r>
      <w:r w:rsidR="00065EEC">
        <w:t xml:space="preserve">the </w:t>
      </w:r>
      <w:r>
        <w:t xml:space="preserve">“fallback” function cannot be handled by </w:t>
      </w:r>
      <w:proofErr w:type="spellStart"/>
      <w:r>
        <w:t>by</w:t>
      </w:r>
      <w:proofErr w:type="spellEnd"/>
      <w:r>
        <w:t xml:space="preserve"> “Receive” function.</w:t>
      </w:r>
    </w:p>
    <w:p w:rsidR="00F00796" w:rsidRDefault="00F00796"/>
    <w:p w:rsidR="008D0C91" w:rsidRPr="00F00796" w:rsidRDefault="00866750">
      <w:pPr>
        <w:rPr>
          <w:b/>
          <w:u w:val="single"/>
        </w:rPr>
      </w:pPr>
      <w:r w:rsidRPr="00F00796">
        <w:rPr>
          <w:b/>
          <w:u w:val="single"/>
        </w:rPr>
        <w:t>Fallback:</w:t>
      </w:r>
    </w:p>
    <w:p w:rsidR="00866750" w:rsidRDefault="00866750" w:rsidP="00866750">
      <w:pPr>
        <w:pStyle w:val="ListParagraph"/>
        <w:numPr>
          <w:ilvl w:val="0"/>
          <w:numId w:val="2"/>
        </w:numPr>
      </w:pPr>
      <w:r>
        <w:t>It is executed when a non-existent function is called on the contract.</w:t>
      </w:r>
    </w:p>
    <w:p w:rsidR="00866750" w:rsidRDefault="00866750" w:rsidP="00866750">
      <w:pPr>
        <w:pStyle w:val="ListParagraph"/>
        <w:numPr>
          <w:ilvl w:val="0"/>
          <w:numId w:val="2"/>
        </w:numPr>
      </w:pPr>
      <w:r>
        <w:t>It is required to be marked external.</w:t>
      </w:r>
    </w:p>
    <w:p w:rsidR="00866750" w:rsidRDefault="00866750" w:rsidP="00866750">
      <w:pPr>
        <w:pStyle w:val="ListParagraph"/>
        <w:numPr>
          <w:ilvl w:val="0"/>
          <w:numId w:val="2"/>
        </w:numPr>
      </w:pPr>
      <w:r>
        <w:t>It has no name.</w:t>
      </w:r>
    </w:p>
    <w:p w:rsidR="00866750" w:rsidRDefault="00866750" w:rsidP="00866750">
      <w:pPr>
        <w:pStyle w:val="ListParagraph"/>
        <w:numPr>
          <w:ilvl w:val="0"/>
          <w:numId w:val="2"/>
        </w:numPr>
      </w:pPr>
      <w:r>
        <w:t>It has no arguments</w:t>
      </w:r>
    </w:p>
    <w:p w:rsidR="00866750" w:rsidRDefault="00866750" w:rsidP="00866750">
      <w:pPr>
        <w:pStyle w:val="ListParagraph"/>
        <w:numPr>
          <w:ilvl w:val="0"/>
          <w:numId w:val="2"/>
        </w:numPr>
      </w:pPr>
      <w:r>
        <w:t>It cannot return anything</w:t>
      </w:r>
    </w:p>
    <w:p w:rsidR="00866750" w:rsidRDefault="00866750" w:rsidP="00866750">
      <w:pPr>
        <w:pStyle w:val="ListParagraph"/>
        <w:numPr>
          <w:ilvl w:val="0"/>
          <w:numId w:val="2"/>
        </w:numPr>
      </w:pPr>
      <w:r>
        <w:t>It can be defined one per contract.</w:t>
      </w:r>
    </w:p>
    <w:p w:rsidR="00866750" w:rsidRDefault="00866750" w:rsidP="00866750">
      <w:pPr>
        <w:pStyle w:val="ListParagraph"/>
        <w:numPr>
          <w:ilvl w:val="0"/>
          <w:numId w:val="2"/>
        </w:numPr>
      </w:pPr>
      <w:r>
        <w:t>If not marked payable, it will throw exception if contract receives ether.</w:t>
      </w:r>
    </w:p>
    <w:p w:rsidR="00866750" w:rsidRDefault="00866750" w:rsidP="00866750">
      <w:pPr>
        <w:pStyle w:val="ListParagraph"/>
        <w:numPr>
          <w:ilvl w:val="0"/>
          <w:numId w:val="2"/>
        </w:numPr>
      </w:pPr>
      <w:proofErr w:type="gramStart"/>
      <w:r>
        <w:t>It’s</w:t>
      </w:r>
      <w:proofErr w:type="gramEnd"/>
      <w:r>
        <w:t xml:space="preserve"> main use is to directly send the ETH to contract.</w:t>
      </w:r>
    </w:p>
    <w:p w:rsidR="00866750" w:rsidRDefault="00866750">
      <w:pPr>
        <w:rPr>
          <w:b/>
          <w:highlight w:val="yellow"/>
          <w:u w:val="single"/>
        </w:rPr>
      </w:pPr>
    </w:p>
    <w:p w:rsidR="00C92A42" w:rsidRDefault="00C92A42">
      <w:pPr>
        <w:rPr>
          <w:b/>
          <w:highlight w:val="yellow"/>
          <w:u w:val="single"/>
        </w:rPr>
      </w:pPr>
    </w:p>
    <w:p w:rsidR="00C92A42" w:rsidRDefault="00C92A42">
      <w:pPr>
        <w:rPr>
          <w:b/>
          <w:highlight w:val="yellow"/>
          <w:u w:val="single"/>
        </w:rPr>
      </w:pPr>
    </w:p>
    <w:p w:rsidR="00C92A42" w:rsidRDefault="00C92A42">
      <w:pPr>
        <w:rPr>
          <w:b/>
          <w:highlight w:val="yellow"/>
          <w:u w:val="single"/>
        </w:rPr>
      </w:pPr>
    </w:p>
    <w:p w:rsidR="00C92A42" w:rsidRDefault="00C92A42">
      <w:pPr>
        <w:rPr>
          <w:b/>
          <w:highlight w:val="yellow"/>
          <w:u w:val="single"/>
        </w:rPr>
      </w:pPr>
    </w:p>
    <w:p w:rsidR="00C92A42" w:rsidRDefault="00C92A42">
      <w:pPr>
        <w:rPr>
          <w:b/>
          <w:highlight w:val="yellow"/>
          <w:u w:val="single"/>
        </w:rPr>
      </w:pPr>
    </w:p>
    <w:p w:rsidR="00C92A42" w:rsidRDefault="00C92A42">
      <w:pPr>
        <w:rPr>
          <w:b/>
          <w:highlight w:val="yellow"/>
          <w:u w:val="single"/>
        </w:rPr>
      </w:pPr>
    </w:p>
    <w:p w:rsidR="00C92A42" w:rsidRDefault="00C92A42">
      <w:pPr>
        <w:rPr>
          <w:b/>
          <w:highlight w:val="yellow"/>
          <w:u w:val="single"/>
        </w:rPr>
      </w:pPr>
    </w:p>
    <w:p w:rsidR="00C92A42" w:rsidRDefault="00C92A42">
      <w:pPr>
        <w:rPr>
          <w:b/>
          <w:highlight w:val="yellow"/>
          <w:u w:val="single"/>
        </w:rPr>
      </w:pPr>
    </w:p>
    <w:p w:rsidR="00C92A42" w:rsidRDefault="00C92A42">
      <w:pPr>
        <w:rPr>
          <w:b/>
          <w:highlight w:val="yellow"/>
          <w:u w:val="single"/>
        </w:rPr>
      </w:pPr>
    </w:p>
    <w:p w:rsidR="00C92A42" w:rsidRDefault="00C92A42">
      <w:pPr>
        <w:rPr>
          <w:b/>
          <w:highlight w:val="yellow"/>
          <w:u w:val="single"/>
        </w:rPr>
      </w:pPr>
    </w:p>
    <w:p w:rsidR="00C92A42" w:rsidRDefault="00C92A42">
      <w:pPr>
        <w:rPr>
          <w:b/>
          <w:highlight w:val="yellow"/>
          <w:u w:val="single"/>
        </w:rPr>
      </w:pPr>
    </w:p>
    <w:p w:rsidR="00C92A42" w:rsidRDefault="00C92A42">
      <w:pPr>
        <w:rPr>
          <w:b/>
          <w:highlight w:val="yellow"/>
          <w:u w:val="single"/>
        </w:rPr>
      </w:pPr>
    </w:p>
    <w:p w:rsidR="00C92A42" w:rsidRDefault="00C92A42">
      <w:pPr>
        <w:rPr>
          <w:b/>
          <w:highlight w:val="yellow"/>
          <w:u w:val="single"/>
        </w:rPr>
      </w:pPr>
    </w:p>
    <w:p w:rsidR="00C92A42" w:rsidRDefault="00C92A42">
      <w:pPr>
        <w:rPr>
          <w:b/>
          <w:highlight w:val="yellow"/>
          <w:u w:val="single"/>
        </w:rPr>
      </w:pPr>
    </w:p>
    <w:p w:rsidR="00D9237F" w:rsidRDefault="00D9237F">
      <w:pPr>
        <w:rPr>
          <w:b/>
          <w:u w:val="single"/>
        </w:rPr>
      </w:pPr>
      <w:r w:rsidRPr="00D9237F">
        <w:rPr>
          <w:b/>
          <w:highlight w:val="yellow"/>
          <w:u w:val="single"/>
        </w:rPr>
        <w:lastRenderedPageBreak/>
        <w:t>Code:</w:t>
      </w:r>
    </w:p>
    <w:p w:rsidR="005572E9" w:rsidRPr="005572E9" w:rsidRDefault="005572E9" w:rsidP="005572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572E9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5572E9" w:rsidRPr="005572E9" w:rsidRDefault="005572E9" w:rsidP="005572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5572E9" w:rsidRPr="005572E9" w:rsidRDefault="005572E9" w:rsidP="005572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5572E9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572E9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5572E9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572E9" w:rsidRPr="005572E9" w:rsidRDefault="005572E9" w:rsidP="005572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5572E9" w:rsidRPr="005572E9" w:rsidRDefault="005572E9" w:rsidP="005572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5572E9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>fall_receive</w:t>
      </w:r>
      <w:proofErr w:type="spellEnd"/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5572E9" w:rsidRPr="005572E9" w:rsidRDefault="005572E9" w:rsidP="005572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5572E9" w:rsidRPr="005572E9" w:rsidRDefault="005572E9" w:rsidP="005572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5572E9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proofErr w:type="gramEnd"/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test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72E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>msg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72E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proofErr w:type="spellEnd"/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_sender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572E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_content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572E9">
        <w:rPr>
          <w:rFonts w:ascii="Consolas" w:eastAsia="Times New Roman" w:hAnsi="Consolas" w:cs="Times New Roman"/>
          <w:color w:val="007AA6"/>
          <w:sz w:val="21"/>
          <w:szCs w:val="21"/>
        </w:rPr>
        <w:t>bytes</w:t>
      </w: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_information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5572E9" w:rsidRPr="005572E9" w:rsidRDefault="005572E9" w:rsidP="005572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5572E9" w:rsidRPr="005572E9" w:rsidRDefault="005572E9" w:rsidP="005572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  <w:proofErr w:type="gramStart"/>
      <w:r w:rsidRPr="005572E9">
        <w:rPr>
          <w:rFonts w:ascii="Consolas" w:eastAsia="Times New Roman" w:hAnsi="Consolas" w:cs="Times New Roman"/>
          <w:color w:val="F38ABB"/>
          <w:sz w:val="21"/>
          <w:szCs w:val="21"/>
        </w:rPr>
        <w:t>fallback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572E9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572E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5572E9" w:rsidRPr="005572E9" w:rsidRDefault="005572E9" w:rsidP="005572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5572E9" w:rsidRPr="005572E9" w:rsidRDefault="005572E9" w:rsidP="005572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572E9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proofErr w:type="gramEnd"/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test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72E9">
        <w:rPr>
          <w:rFonts w:ascii="Consolas" w:eastAsia="Times New Roman" w:hAnsi="Consolas" w:cs="Times New Roman"/>
          <w:color w:val="CE9178"/>
          <w:sz w:val="21"/>
          <w:szCs w:val="21"/>
        </w:rPr>
        <w:t>"fallback"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5572E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572E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72E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>data</w:t>
      </w:r>
      <w:proofErr w:type="spellEnd"/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5572E9" w:rsidRPr="005572E9" w:rsidRDefault="005572E9" w:rsidP="005572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5572E9" w:rsidRPr="005572E9" w:rsidRDefault="005572E9" w:rsidP="005572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5572E9" w:rsidRPr="005572E9" w:rsidRDefault="005572E9" w:rsidP="005572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5572E9" w:rsidRPr="005572E9" w:rsidRDefault="005572E9" w:rsidP="005572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5572E9">
        <w:rPr>
          <w:rFonts w:ascii="Consolas" w:eastAsia="Times New Roman" w:hAnsi="Consolas" w:cs="Times New Roman"/>
          <w:color w:val="F38ABB"/>
          <w:sz w:val="21"/>
          <w:szCs w:val="21"/>
        </w:rPr>
        <w:t>receive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572E9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572E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5572E9" w:rsidRPr="005572E9" w:rsidRDefault="005572E9" w:rsidP="005572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5572E9" w:rsidRPr="005572E9" w:rsidRDefault="005572E9" w:rsidP="005572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572E9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proofErr w:type="gramEnd"/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test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72E9">
        <w:rPr>
          <w:rFonts w:ascii="Consolas" w:eastAsia="Times New Roman" w:hAnsi="Consolas" w:cs="Times New Roman"/>
          <w:color w:val="CE9178"/>
          <w:sz w:val="21"/>
          <w:szCs w:val="21"/>
        </w:rPr>
        <w:t>"receiver"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572E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72E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proofErr w:type="spellEnd"/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572E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5572E9" w:rsidRPr="005572E9" w:rsidRDefault="005572E9" w:rsidP="005572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5572E9" w:rsidRPr="005572E9" w:rsidRDefault="005572E9" w:rsidP="005572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5572E9" w:rsidRPr="005572E9" w:rsidRDefault="005572E9" w:rsidP="005572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5572E9" w:rsidRPr="005572E9" w:rsidRDefault="005572E9" w:rsidP="005572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5572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>checkBal</w:t>
      </w:r>
      <w:proofErr w:type="spellEnd"/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572E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572E9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572E9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572E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5572E9" w:rsidRPr="005572E9" w:rsidRDefault="005572E9" w:rsidP="005572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572E9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572E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72E9">
        <w:rPr>
          <w:rFonts w:ascii="Consolas" w:eastAsia="Times New Roman" w:hAnsi="Consolas" w:cs="Times New Roman"/>
          <w:color w:val="086CB5"/>
          <w:sz w:val="21"/>
          <w:szCs w:val="21"/>
        </w:rPr>
        <w:t>this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>balance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572E9" w:rsidRPr="005572E9" w:rsidRDefault="005572E9" w:rsidP="005572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572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9237F" w:rsidRPr="00D9237F" w:rsidRDefault="005572E9" w:rsidP="005572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572E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9237F" w:rsidRDefault="00D9237F">
      <w:pPr>
        <w:rPr>
          <w:b/>
          <w:u w:val="single"/>
        </w:rPr>
      </w:pPr>
      <w:r>
        <w:rPr>
          <w:b/>
          <w:u w:val="single"/>
        </w:rPr>
        <w:t>Output:</w:t>
      </w:r>
    </w:p>
    <w:p w:rsidR="00531B24" w:rsidRDefault="00E37C26">
      <w:pPr>
        <w:rPr>
          <w:b/>
          <w:u w:val="single"/>
        </w:rPr>
      </w:pPr>
      <w:r>
        <w:rPr>
          <w:noProof/>
        </w:rPr>
        <w:drawing>
          <wp:inline distT="0" distB="0" distL="0" distR="0" wp14:anchorId="19886E1D" wp14:editId="4F601013">
            <wp:extent cx="2870421" cy="1916139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7438" cy="192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5EEC" w:rsidRDefault="00065EEC">
      <w:pPr>
        <w:rPr>
          <w:b/>
          <w:u w:val="single"/>
        </w:rPr>
      </w:pPr>
    </w:p>
    <w:p w:rsidR="00995CDB" w:rsidRDefault="00995CDB">
      <w:pPr>
        <w:rPr>
          <w:b/>
          <w:u w:val="single"/>
        </w:rPr>
      </w:pPr>
    </w:p>
    <w:p w:rsidR="00F50B4D" w:rsidRDefault="00F50B4D">
      <w:pPr>
        <w:rPr>
          <w:b/>
          <w:u w:val="single"/>
        </w:rPr>
      </w:pPr>
    </w:p>
    <w:p w:rsidR="008456CD" w:rsidRPr="00DE0166" w:rsidRDefault="008456CD">
      <w:pPr>
        <w:rPr>
          <w:b/>
          <w:u w:val="single"/>
        </w:rPr>
      </w:pPr>
    </w:p>
    <w:sectPr w:rsidR="008456CD" w:rsidRPr="00DE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27390"/>
    <w:multiLevelType w:val="hybridMultilevel"/>
    <w:tmpl w:val="4AE0D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019FD"/>
    <w:multiLevelType w:val="multilevel"/>
    <w:tmpl w:val="87E8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66"/>
    <w:rsid w:val="00065EEC"/>
    <w:rsid w:val="00203968"/>
    <w:rsid w:val="002D3B17"/>
    <w:rsid w:val="002F4A12"/>
    <w:rsid w:val="003B7C09"/>
    <w:rsid w:val="00433060"/>
    <w:rsid w:val="00531B24"/>
    <w:rsid w:val="005572E9"/>
    <w:rsid w:val="00650148"/>
    <w:rsid w:val="008456CD"/>
    <w:rsid w:val="00866750"/>
    <w:rsid w:val="00884787"/>
    <w:rsid w:val="008D0C91"/>
    <w:rsid w:val="00980EFD"/>
    <w:rsid w:val="00995CDB"/>
    <w:rsid w:val="00A1523F"/>
    <w:rsid w:val="00C92A42"/>
    <w:rsid w:val="00D9237F"/>
    <w:rsid w:val="00DE0166"/>
    <w:rsid w:val="00E3763E"/>
    <w:rsid w:val="00E37C26"/>
    <w:rsid w:val="00F00796"/>
    <w:rsid w:val="00F06CC8"/>
    <w:rsid w:val="00F1469D"/>
    <w:rsid w:val="00F5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BD27E"/>
  <w15:chartTrackingRefBased/>
  <w15:docId w15:val="{75E4FD9B-F2B3-4797-994F-330BEA2E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6C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6C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6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2024-01-18T12:12:00Z</dcterms:created>
  <dcterms:modified xsi:type="dcterms:W3CDTF">2024-02-13T12:52:00Z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0790e229-106c-43d5-90fc-c3ded904c15f</vt:lpwstr>
  </property>
</Properties>
</file>