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2C" w:rsidRDefault="00B3212C">
      <w:pPr>
        <w:rPr>
          <w:b/>
          <w:u w:val="single"/>
        </w:rPr>
      </w:pPr>
      <w:r w:rsidRPr="00B3212C">
        <w:rPr>
          <w:b/>
          <w:highlight w:val="yellow"/>
          <w:u w:val="single"/>
        </w:rPr>
        <w:t>Ternary Operator:</w:t>
      </w:r>
    </w:p>
    <w:p w:rsidR="00C476F8" w:rsidRDefault="00B3212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Solidity, the ternary operator is used to write concise conditional statements.</w:t>
      </w:r>
    </w:p>
    <w:p w:rsidR="00B3212C" w:rsidRDefault="00B3212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noProof/>
        </w:rPr>
        <w:drawing>
          <wp:inline distT="0" distB="0" distL="0" distR="0" wp14:anchorId="4D50F748" wp14:editId="751AD244">
            <wp:extent cx="3094330" cy="45267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794" cy="4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8" w:rsidRPr="00C476F8" w:rsidRDefault="00C476F8" w:rsidP="00C476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8A25D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Case:</w:t>
      </w:r>
    </w:p>
    <w:p w:rsidR="00C476F8" w:rsidRPr="00C476F8" w:rsidRDefault="00C476F8" w:rsidP="00C476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C476F8">
        <w:rPr>
          <w:rFonts w:ascii="Segoe UI" w:eastAsia="Times New Roman" w:hAnsi="Segoe UI" w:cs="Segoe UI"/>
          <w:color w:val="374151"/>
          <w:sz w:val="20"/>
          <w:szCs w:val="20"/>
        </w:rPr>
        <w:t>Suitable for simple, one-liner conditions where you want to assign a value based on the condition.</w:t>
      </w:r>
    </w:p>
    <w:p w:rsidR="00C476F8" w:rsidRPr="00C476F8" w:rsidRDefault="00C476F8" w:rsidP="00C476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C476F8">
        <w:rPr>
          <w:rFonts w:ascii="Segoe UI" w:eastAsia="Times New Roman" w:hAnsi="Segoe UI" w:cs="Segoe UI"/>
          <w:color w:val="374151"/>
          <w:sz w:val="20"/>
          <w:szCs w:val="20"/>
        </w:rPr>
        <w:t>Concise and often used for straightforward assignments.</w:t>
      </w:r>
    </w:p>
    <w:p w:rsidR="00D20AD8" w:rsidRPr="008A25D2" w:rsidRDefault="00B3212C">
      <w:pPr>
        <w:rPr>
          <w:rFonts w:ascii="Segoe UI" w:hAnsi="Segoe UI" w:cs="Segoe UI"/>
          <w:color w:val="374151"/>
          <w:sz w:val="20"/>
          <w:szCs w:val="20"/>
        </w:rPr>
      </w:pPr>
      <w:r w:rsidRPr="008A25D2">
        <w:rPr>
          <w:rFonts w:ascii="Segoe UI" w:hAnsi="Segoe UI" w:cs="Segoe UI"/>
          <w:color w:val="374151"/>
          <w:sz w:val="20"/>
          <w:szCs w:val="20"/>
        </w:rPr>
        <w:t>Here's an example to illustrate its usage:</w:t>
      </w:r>
    </w:p>
    <w:p w:rsidR="00C476F8" w:rsidRDefault="00C476F8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28649721" wp14:editId="2ED6ADEC">
            <wp:extent cx="3416198" cy="803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741" cy="8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44C4" w:rsidRPr="005844C4" w:rsidRDefault="005844C4" w:rsidP="005844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</w:rPr>
      </w:pPr>
      <w:r w:rsidRPr="005844C4">
        <w:rPr>
          <w:rFonts w:ascii="Segoe UI" w:eastAsia="Times New Roman" w:hAnsi="Segoe UI" w:cs="Segoe UI"/>
          <w:b/>
          <w:bCs/>
        </w:rPr>
        <w:t>Considerations:</w:t>
      </w:r>
    </w:p>
    <w:p w:rsidR="005844C4" w:rsidRPr="005844C4" w:rsidRDefault="005844C4" w:rsidP="005844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20AD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Readability:</w:t>
      </w:r>
      <w:r w:rsidRPr="005844C4">
        <w:rPr>
          <w:rFonts w:ascii="Segoe UI" w:eastAsia="Times New Roman" w:hAnsi="Segoe UI" w:cs="Segoe UI"/>
          <w:color w:val="374151"/>
          <w:sz w:val="20"/>
          <w:szCs w:val="20"/>
        </w:rPr>
        <w:t xml:space="preserve"> Ternary operators are more concise but can be less readable if the condition and expressions are complex. If-else statements provide more structure for complex conditions.</w:t>
      </w:r>
    </w:p>
    <w:p w:rsidR="005844C4" w:rsidRPr="005844C4" w:rsidRDefault="005844C4" w:rsidP="005844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20AD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Multiple Statements:</w:t>
      </w:r>
      <w:r w:rsidRPr="005844C4">
        <w:rPr>
          <w:rFonts w:ascii="Segoe UI" w:eastAsia="Times New Roman" w:hAnsi="Segoe UI" w:cs="Segoe UI"/>
          <w:color w:val="374151"/>
          <w:sz w:val="20"/>
          <w:szCs w:val="20"/>
        </w:rPr>
        <w:t xml:space="preserve"> If your conditional logic involves more than one statement for each branch, an if-else statement might be more suitable, as it allows you to use multiple lines of code within each block.</w:t>
      </w:r>
    </w:p>
    <w:p w:rsidR="005844C4" w:rsidRPr="005844C4" w:rsidRDefault="005844C4" w:rsidP="005844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20AD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Gas Costs:</w:t>
      </w:r>
      <w:r w:rsidRPr="005844C4">
        <w:rPr>
          <w:rFonts w:ascii="Segoe UI" w:eastAsia="Times New Roman" w:hAnsi="Segoe UI" w:cs="Segoe UI"/>
          <w:color w:val="374151"/>
          <w:sz w:val="20"/>
          <w:szCs w:val="20"/>
        </w:rPr>
        <w:t xml:space="preserve"> Generally, the difference in gas costs between the two approaches is minimal. However, complex conditions and multiple statements may affect gas costs, so it's important to consider optimization.</w:t>
      </w:r>
    </w:p>
    <w:p w:rsidR="00D20AD8" w:rsidRDefault="00D20AD8">
      <w:pPr>
        <w:rPr>
          <w:rFonts w:ascii="Segoe UI" w:hAnsi="Segoe UI" w:cs="Segoe UI"/>
          <w:b/>
          <w:color w:val="374151"/>
          <w:highlight w:val="yellow"/>
          <w:u w:val="single"/>
        </w:rPr>
      </w:pPr>
    </w:p>
    <w:p w:rsidR="00B3212C" w:rsidRDefault="00B3212C">
      <w:pPr>
        <w:rPr>
          <w:rFonts w:ascii="Segoe UI" w:hAnsi="Segoe UI" w:cs="Segoe UI"/>
          <w:b/>
          <w:color w:val="374151"/>
          <w:u w:val="single"/>
        </w:rPr>
      </w:pPr>
      <w:r w:rsidRPr="00B3212C">
        <w:rPr>
          <w:rFonts w:ascii="Segoe UI" w:hAnsi="Segoe UI" w:cs="Segoe UI"/>
          <w:b/>
          <w:color w:val="374151"/>
          <w:highlight w:val="yellow"/>
          <w:u w:val="single"/>
        </w:rPr>
        <w:t>Code: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>ter</w:t>
      </w:r>
      <w:proofErr w:type="spellEnd"/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_x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212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proofErr w:type="gram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_x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321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3212C">
        <w:rPr>
          <w:rFonts w:ascii="Consolas" w:eastAsia="Times New Roman" w:hAnsi="Consolas" w:cs="Times New Roman"/>
          <w:color w:val="CE9178"/>
          <w:sz w:val="21"/>
          <w:szCs w:val="21"/>
        </w:rPr>
        <w:t>greater</w:t>
      </w:r>
      <w:proofErr w:type="gramEnd"/>
      <w:r w:rsidRPr="00B321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212C">
        <w:rPr>
          <w:rFonts w:ascii="Consolas" w:eastAsia="Times New Roman" w:hAnsi="Consolas" w:cs="Times New Roman"/>
          <w:color w:val="CE9178"/>
          <w:sz w:val="21"/>
          <w:szCs w:val="21"/>
        </w:rPr>
        <w:t>"equal or smaller"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212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3212C" w:rsidRPr="00B3212C" w:rsidRDefault="00B3212C" w:rsidP="00B321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212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3212C" w:rsidRDefault="00B3212C">
      <w:pPr>
        <w:rPr>
          <w:b/>
          <w:u w:val="single"/>
        </w:rPr>
      </w:pPr>
    </w:p>
    <w:p w:rsidR="00FF1F0D" w:rsidRPr="00FE1271" w:rsidRDefault="00B3212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84C428B" wp14:editId="56D23226">
            <wp:extent cx="1880006" cy="10725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903" cy="10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0D" w:rsidRPr="00FE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3F3"/>
    <w:multiLevelType w:val="multilevel"/>
    <w:tmpl w:val="0C2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45032"/>
    <w:multiLevelType w:val="multilevel"/>
    <w:tmpl w:val="C1D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71"/>
    <w:rsid w:val="00203968"/>
    <w:rsid w:val="002F4A12"/>
    <w:rsid w:val="005844C4"/>
    <w:rsid w:val="008A25D2"/>
    <w:rsid w:val="00911DD5"/>
    <w:rsid w:val="00B3212C"/>
    <w:rsid w:val="00C476F8"/>
    <w:rsid w:val="00D20AD8"/>
    <w:rsid w:val="00D976FD"/>
    <w:rsid w:val="00DA5BB5"/>
    <w:rsid w:val="00FE1271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F7D58"/>
  <w15:chartTrackingRefBased/>
  <w15:docId w15:val="{76C7C599-5705-48CA-99E1-65D64BF2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21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6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44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177</Words>
  <Characters>1023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2024-01-18T02:51:00Z</dcterms:created>
  <dcterms:modified xsi:type="dcterms:W3CDTF">2024-01-20T13:47:00Z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5edf32ce-2447-4c01-a058-76a4fb19310d</vt:lpwstr>
  </property>
</Properties>
</file>