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F24D" w14:textId="77777777" w:rsidR="00A13ECE" w:rsidRDefault="00000000">
      <w:pPr>
        <w:pStyle w:val="Heading1"/>
      </w:pPr>
      <w:bookmarkStart w:id="0" w:name="header"/>
      <w:bookmarkStart w:id="1" w:name="Xcdb17cc8ea0609988dee4f175cf5ef64fa96698"/>
      <w:bookmarkStart w:id="2" w:name="content"/>
      <w:bookmarkEnd w:id="0"/>
      <w:r>
        <w:t>Disability Studies, Crip Theory, and AI as Access Infrastructure</w:t>
      </w:r>
    </w:p>
    <w:p w14:paraId="2C2056E1" w14:textId="77777777" w:rsidR="00A13ECE" w:rsidRDefault="00000000">
      <w:pPr>
        <w:pStyle w:val="Heading2"/>
      </w:pPr>
      <w:bookmarkStart w:id="3" w:name="scope-and-core-finding"/>
      <w:r>
        <w:t>Scope and core finding</w:t>
      </w:r>
    </w:p>
    <w:p w14:paraId="6FB1C695" w14:textId="77777777" w:rsidR="00A13ECE" w:rsidRDefault="00000000">
      <w:pPr>
        <w:pStyle w:val="FirstParagraph"/>
      </w:pPr>
      <w:r>
        <w:t xml:space="preserve">This scan concentrates on post-2015 literature that brings disability studies and crip theory into conversation with AI, assistive technology, accessibility, and broader access infrastructures. I keep a small number of earlier books in view only where later HCI scholarship explicitly depends on them, especially for concepts such as crip time, passing, and compulsory able-bodiedness. The strongest throughline across the verified corpus is that the most useful work does </w:t>
      </w:r>
      <w:r>
        <w:rPr>
          <w:b/>
          <w:bCs/>
        </w:rPr>
        <w:t>not</w:t>
      </w:r>
      <w:r>
        <w:t xml:space="preserve"> treat AI as a neutral assistive add-on. Instead, it treats AI as part of a politics of world-building: a set of systems that shape who must ask for access, who is forced to appear “normal,” whose bodymind becomes legible to institutions, and whose labor sustains access behind the scenes. </w:t>
      </w:r>
      <w:hyperlink r:id="rId5">
        <w:r>
          <w:rPr>
            <w:rStyle w:val="Hyperlink"/>
          </w:rPr>
          <w:t>[1]</w:t>
        </w:r>
      </w:hyperlink>
    </w:p>
    <w:p w14:paraId="121C41F6" w14:textId="77777777" w:rsidR="00A13ECE" w:rsidRDefault="00000000">
      <w:pPr>
        <w:pStyle w:val="BodyText"/>
      </w:pPr>
      <w:r>
        <w:t xml:space="preserve">A second finding is that the literature is uneven. There is now a substantial post-2015 HCI strand that uses disability theory to critique normativity, independence, cure, interventionism, and epistemic exclusion. By contrast, explicitly AI-focused work that uses crip theory </w:t>
      </w:r>
      <w:r>
        <w:rPr>
          <w:b/>
          <w:bCs/>
        </w:rPr>
        <w:t>substantively</w:t>
      </w:r>
      <w:r>
        <w:t xml:space="preserve"> is still a much smaller cluster, and software-engineering work on disabled developers’ use of AI coding tools is only just beginning to emerge. </w:t>
      </w:r>
      <w:hyperlink r:id="rId6">
        <w:r>
          <w:rPr>
            <w:rStyle w:val="Hyperlink"/>
          </w:rPr>
          <w:t>[2]</w:t>
        </w:r>
      </w:hyperlink>
    </w:p>
    <w:p w14:paraId="611B2932" w14:textId="77777777" w:rsidR="00A13ECE" w:rsidRDefault="00000000">
      <w:pPr>
        <w:pStyle w:val="Heading2"/>
      </w:pPr>
      <w:bookmarkStart w:id="4" w:name="framework-summary"/>
      <w:bookmarkEnd w:id="3"/>
      <w:r>
        <w:t>Framework summary</w:t>
      </w:r>
    </w:p>
    <w:p w14:paraId="6A085128" w14:textId="77777777" w:rsidR="00A13ECE" w:rsidRDefault="00000000">
      <w:pPr>
        <w:pStyle w:val="FirstParagraph"/>
      </w:pPr>
      <w:r>
        <w:t xml:space="preserve">The accommodation/inclusion distinction is best understood here as a distinction between </w:t>
      </w:r>
      <w:r>
        <w:rPr>
          <w:b/>
          <w:bCs/>
        </w:rPr>
        <w:t>retrofit</w:t>
      </w:r>
      <w:r>
        <w:t xml:space="preserve"> and </w:t>
      </w:r>
      <w:r>
        <w:rPr>
          <w:b/>
          <w:bCs/>
        </w:rPr>
        <w:t>world-building</w:t>
      </w:r>
      <w:r>
        <w:t xml:space="preserve">. In Aimi Hamraie’s account of universal design, accommodation is what happens when disabled people must request changes after a normate environment has already been built; inclusion, in its stronger form, means designing from disabled users and disabled expertise from the start rather than requiring later “retrofits.” But Hamraie is also careful not to romanticize inclusion language: post-ADA “good design for everyone” rhetoric often turns accessibility into disability-neutral “commonsense” design, a process Hamraie describes as “barrier work.” In other words, inclusion can be politically shallow when it erases the history of exclusion and the continuing labor of access. That argument reappears in HCI methods work: Mack and colleagues argue that access must be anticipated across the full research process rather than left to case-by-case troubleshooting or private negotiation. </w:t>
      </w:r>
      <w:hyperlink r:id="rId7">
        <w:r>
          <w:rPr>
            <w:rStyle w:val="Hyperlink"/>
          </w:rPr>
          <w:t>[3]</w:t>
        </w:r>
      </w:hyperlink>
    </w:p>
    <w:p w14:paraId="5C1E5E3F" w14:textId="77777777" w:rsidR="00A13ECE" w:rsidRDefault="00000000">
      <w:pPr>
        <w:pStyle w:val="BodyText"/>
      </w:pPr>
      <w:r>
        <w:t xml:space="preserve">The social-versus-medical-model distinction remains necessary, but the most useful recent work refuses to stop there. The AI Now report summarizes the standard contrast clearly: the medical model treats disability as pathology lodged in the individual, while the social model treats disability as the product of disabling environments and attitudes. Living Disability Theory repeats that move for accessibility research, arguing that disability is socially constructed and that accessibility research often still oversimplifies disability into discrete diagnostic blocks. Yet both sources also insist that the binary is not enough: </w:t>
      </w:r>
      <w:r>
        <w:lastRenderedPageBreak/>
        <w:t xml:space="preserve">chronic illness, fluctuating bodyminds, pain, and invisible disability complicate any easy opposition between body and environment. Post-2015 HCI therefore tends to move toward a more relational picture in which disability is produced through infrastructures, institutions, support relations, and classification systems, not just through barriers “out there” or impairments “in here.” </w:t>
      </w:r>
      <w:hyperlink r:id="rId8">
        <w:r>
          <w:rPr>
            <w:rStyle w:val="Hyperlink"/>
          </w:rPr>
          <w:t>[4]</w:t>
        </w:r>
      </w:hyperlink>
    </w:p>
    <w:p w14:paraId="14127440" w14:textId="77777777" w:rsidR="00A13ECE" w:rsidRDefault="00000000">
      <w:pPr>
        <w:pStyle w:val="BodyText"/>
      </w:pPr>
      <w:r>
        <w:t xml:space="preserve">Crip theory sharpens this by critiquing the demand to </w:t>
      </w:r>
      <w:r>
        <w:rPr>
          <w:b/>
          <w:bCs/>
        </w:rPr>
        <w:t>pass</w:t>
      </w:r>
      <w:r>
        <w:t xml:space="preserve">. Ellen Samuels defines passing as the practice whereby members of marginalized groups present as members of dominant groups, and notes that disability studies has paid far less attention than race or sexuality studies to passing as disabled or nondisabled. Robert McRuer’s account of “crip” matters because it does not merely celebrate disability identity; it places crip in opposition to medical pathologization and to a merely reformist social model, and frames “cripping” as a way of exposing how able-bodiedness and able-mindedness get naturalized in the first place. Read together with Jasbir Puar and Hamraie, the political question becomes less “is disability recognized?” than “what kinds of bodymind variation become recognizable, governable, profitable, or ignorable?” Puar’s disability/debility/capacity triad is especially useful here because it shows how institutions sort bodies not only into recognized disability but also into forms of ordinary wear, optimization, and abandonment that may never count as disability at all. Hamraie’s language of legibility and illegibility gives this a technological form. </w:t>
      </w:r>
      <w:hyperlink r:id="rId9">
        <w:r>
          <w:rPr>
            <w:rStyle w:val="Hyperlink"/>
          </w:rPr>
          <w:t>[5]</w:t>
        </w:r>
      </w:hyperlink>
    </w:p>
    <w:p w14:paraId="23027B2A" w14:textId="77777777" w:rsidR="00A13ECE" w:rsidRDefault="00000000">
      <w:pPr>
        <w:pStyle w:val="BodyText"/>
      </w:pPr>
      <w:r>
        <w:t xml:space="preserve">The bridge into technology studies is clearest in Hamraie and Sara Hendren. Hamraie argues that access is not just a legal or ergonomic add-on but an epistemic and material infrastructure, a regime of “access-knowledge” that decides which users can be imagined and built for. Hendren, by contrast, expands the field of the assistive: her central claim is that furniture, tools, kitchens, campuses, and streets all function as body-world mediators, so assistive technology should not be treated as a narrow disability niche. That shift matters for AI, because it moves the question from “Is AI an assistive tool?” to “How is AI being built into the ordinary infrastructures through which bodies meet institutions, work, text, code, housing, and education?” </w:t>
      </w:r>
      <w:hyperlink r:id="rId10">
        <w:r>
          <w:rPr>
            <w:rStyle w:val="Hyperlink"/>
          </w:rPr>
          <w:t>[6]</w:t>
        </w:r>
      </w:hyperlink>
    </w:p>
    <w:p w14:paraId="313BD1C6" w14:textId="77777777" w:rsidR="00A13ECE" w:rsidRDefault="00000000">
      <w:pPr>
        <w:pStyle w:val="Heading2"/>
      </w:pPr>
      <w:bookmarkStart w:id="5" w:name="X2d6a340c437c5bc35cb8a4f0505a986915c9c80"/>
      <w:bookmarkEnd w:id="4"/>
      <w:r>
        <w:t>Inventory of substantive HCI and HAI work</w:t>
      </w:r>
    </w:p>
    <w:p w14:paraId="5EEB78C3" w14:textId="77777777" w:rsidR="00A13ECE" w:rsidRDefault="00000000">
      <w:pPr>
        <w:pStyle w:val="FirstParagraph"/>
      </w:pPr>
      <w:r>
        <w:t xml:space="preserve">The strongest HCI thread is the one that redefines accessibility research itself. </w:t>
      </w:r>
      <w:r>
        <w:rPr>
          <w:b/>
          <w:bCs/>
        </w:rPr>
        <w:t>Living Disability Theory: Reflections on Access, Research, and Design</w:t>
      </w:r>
      <w:r>
        <w:t xml:space="preserve"> argues that accessibility research has often centered problem-solving while missing ableism, oversimplification, and the relational supports that actually make access possible. </w:t>
      </w:r>
      <w:r>
        <w:rPr>
          <w:b/>
          <w:bCs/>
        </w:rPr>
        <w:t>Anticipate and Adjust</w:t>
      </w:r>
      <w:r>
        <w:t xml:space="preserve"> extends that critique methodologically by insisting that access work must be anticipated, iterative, and structural rather than tacked on later. </w:t>
      </w:r>
      <w:r>
        <w:rPr>
          <w:b/>
          <w:bCs/>
        </w:rPr>
        <w:t>Modeling Accessibility</w:t>
      </w:r>
      <w:r>
        <w:t xml:space="preserve"> pushes further by defining accessibility as a situated process shaped by barrier type, available repertoires, contextual factors, and “consequence calculus” rather than by any universal technical checklist. Together these papers move accessibility away from compliance and toward a relational, crip-informed account of access as ongoing negotiation and infrastructure. </w:t>
      </w:r>
      <w:hyperlink r:id="rId11">
        <w:r>
          <w:rPr>
            <w:rStyle w:val="Hyperlink"/>
          </w:rPr>
          <w:t>[7]</w:t>
        </w:r>
      </w:hyperlink>
    </w:p>
    <w:p w14:paraId="0A84B6E5" w14:textId="77777777" w:rsidR="00A13ECE" w:rsidRDefault="00000000">
      <w:pPr>
        <w:pStyle w:val="BodyText"/>
      </w:pPr>
      <w:r>
        <w:lastRenderedPageBreak/>
        <w:t xml:space="preserve">A second cluster critiques ableist interventionism and the devaluation of disabled knowledge. </w:t>
      </w:r>
      <w:r>
        <w:rPr>
          <w:b/>
          <w:bCs/>
        </w:rPr>
        <w:t>Agency of Autistic Children in Technology Research</w:t>
      </w:r>
      <w:r>
        <w:t xml:space="preserve"> shows that technologies for autistic children frequently encode neurotypical norms and frame autism as a medical deficit requiring correction, leaving autistic children’s own interests secondary. </w:t>
      </w:r>
      <w:r>
        <w:rPr>
          <w:b/>
          <w:bCs/>
        </w:rPr>
        <w:t>“I am just terrified of my future” — Epistemic Violence in Disability Related Technology Research</w:t>
      </w:r>
      <w:r>
        <w:t xml:space="preserve"> goes deeper by naming the exclusion of disabled researchers from meaning-making, showing how cure, therapy, and intervention framings can invalidate disabled people not only as users but as knowers. The recent </w:t>
      </w:r>
      <w:r>
        <w:rPr>
          <w:b/>
          <w:bCs/>
        </w:rPr>
        <w:t>Working at the Intersection of Race, Disability, and Accessibility</w:t>
      </w:r>
      <w:r>
        <w:t xml:space="preserve"> widens the frame further: it argues that accessibility research still rarely treats race and disability as genuinely intersecting, and that disability justice and DisCrit remain badly underconnected to mainstream accessibility work. </w:t>
      </w:r>
      <w:hyperlink r:id="rId12">
        <w:r>
          <w:rPr>
            <w:rStyle w:val="Hyperlink"/>
          </w:rPr>
          <w:t>[8]</w:t>
        </w:r>
      </w:hyperlink>
    </w:p>
    <w:p w14:paraId="206931CE" w14:textId="77777777" w:rsidR="00A13ECE" w:rsidRDefault="00000000">
      <w:pPr>
        <w:pStyle w:val="BodyText"/>
      </w:pPr>
      <w:r>
        <w:t xml:space="preserve">A third cluster is explicitly disability-justice-oriented. </w:t>
      </w:r>
      <w:r>
        <w:rPr>
          <w:b/>
          <w:bCs/>
        </w:rPr>
        <w:t>Dreaming Disability Justice in HCI</w:t>
      </w:r>
      <w:r>
        <w:t xml:space="preserve"> and the later </w:t>
      </w:r>
      <w:r>
        <w:rPr>
          <w:b/>
          <w:bCs/>
        </w:rPr>
        <w:t>A Critical Turn Toward Disability Justice in HCI</w:t>
      </w:r>
      <w:r>
        <w:t xml:space="preserve"> argue that HCI continues to medicalize disability, defer to proxies, and value disabled people mainly as downstream beneficiaries rather than as agenda setters. The latter paper explicitly imports Liz Jackson’s critique of “disability dongles” into HCI: elegant but useless solutions to problems disabled people did not identify. It also connects AI more directly to norm enforcement, noting uses of AI to train autistic children toward neurotypical eye contact and broader algorithmic systems that penalize disabled workers through productivity tracking. This is one of the clearest places where disability justice, crip critique, and AI meet in the verified corpus. </w:t>
      </w:r>
      <w:hyperlink r:id="rId13">
        <w:r>
          <w:rPr>
            <w:rStyle w:val="Hyperlink"/>
          </w:rPr>
          <w:t>[9]</w:t>
        </w:r>
      </w:hyperlink>
    </w:p>
    <w:p w14:paraId="7EA871AA" w14:textId="77777777" w:rsidR="00A13ECE" w:rsidRDefault="00000000">
      <w:pPr>
        <w:pStyle w:val="BodyText"/>
      </w:pPr>
      <w:r>
        <w:t xml:space="preserve">Within explicitly AI-focused work, the most important directly verified paper remains </w:t>
      </w:r>
      <w:r>
        <w:rPr>
          <w:b/>
          <w:bCs/>
        </w:rPr>
        <w:t>What is the Point of Fairness? Disability, AI and the Complexity of Justice</w:t>
      </w:r>
      <w:r>
        <w:t xml:space="preserve"> by Cynthia Bennett and Os Keyes. Its core claim is that a narrow fairness framing is inadequate because it can preserve medical gatekeepers, prioritize already-privileged disabled people, and fail to address structural injustice. Rather than asking only whether AI treats disabled people “fairly,” the paper asks whether the system should exist, what harms its categories produce, and who gets rendered as an outlier. This remains a foundational reference point for any disability-theoretic analysis of AI. </w:t>
      </w:r>
      <w:hyperlink r:id="rId14">
        <w:r>
          <w:rPr>
            <w:rStyle w:val="Hyperlink"/>
          </w:rPr>
          <w:t>[10]</w:t>
        </w:r>
      </w:hyperlink>
    </w:p>
    <w:p w14:paraId="1F1D920D" w14:textId="77777777" w:rsidR="00A13ECE" w:rsidRDefault="00000000">
      <w:pPr>
        <w:pStyle w:val="BodyText"/>
      </w:pPr>
      <w:r>
        <w:t xml:space="preserve">Stacy Branham’s post-2015 work is also important because it turns accessible computing away from autonomy myths and toward relational and discursive critique. </w:t>
      </w:r>
      <w:r>
        <w:rPr>
          <w:b/>
          <w:bCs/>
        </w:rPr>
        <w:t>Reading Between the Guidelines</w:t>
      </w:r>
      <w:r>
        <w:t xml:space="preserve"> shows that commercial voice-assistant guidance can itself produce exclusion for blind users. </w:t>
      </w:r>
      <w:r>
        <w:rPr>
          <w:b/>
          <w:bCs/>
        </w:rPr>
        <w:t>Blind Leading the Sighted</w:t>
      </w:r>
      <w:r>
        <w:t xml:space="preserve"> reframes blind users as sources of productivity-oriented design insight rather than as edge cases. </w:t>
      </w:r>
      <w:r>
        <w:rPr>
          <w:b/>
          <w:bCs/>
        </w:rPr>
        <w:t>Deinstitutionalizing Independence</w:t>
      </w:r>
      <w:r>
        <w:t xml:space="preserve"> signals a further move: accessible computing has to interrogate the discourse of independence itself, especially in housing and care contexts, rather than assume independence is the obvious end-state of good design. This strand does not always name crip theory directly, but it substantively engages its central critiques of independence, normalcy, and assistive paternalism. </w:t>
      </w:r>
      <w:hyperlink r:id="rId15">
        <w:r>
          <w:rPr>
            <w:rStyle w:val="Hyperlink"/>
          </w:rPr>
          <w:t>[11]</w:t>
        </w:r>
      </w:hyperlink>
    </w:p>
    <w:p w14:paraId="4C78C9F9" w14:textId="77777777" w:rsidR="00A13ECE" w:rsidRDefault="00000000">
      <w:pPr>
        <w:pStyle w:val="BodyText"/>
      </w:pPr>
      <w:r>
        <w:t xml:space="preserve">My scan suggests that the HAI side of the literature is still thinner than the CHI/ASSETS side. Among directly verifiable sources, substantive crip-theoretic engagement clustered </w:t>
      </w:r>
      <w:r>
        <w:lastRenderedPageBreak/>
        <w:t xml:space="preserve">far more in accessibility, design, and critical HCI venues than in core HAI venues. Recent titles suggest this is beginning to change, especially in work on socially assistive technology and accessible human-AI collaboration, but that growth is still emergent rather than mature. </w:t>
      </w:r>
      <w:hyperlink r:id="rId16">
        <w:r>
          <w:rPr>
            <w:rStyle w:val="Hyperlink"/>
          </w:rPr>
          <w:t>[12]</w:t>
        </w:r>
      </w:hyperlink>
    </w:p>
    <w:p w14:paraId="50E939B6" w14:textId="77777777" w:rsidR="00A13ECE" w:rsidRDefault="00000000">
      <w:pPr>
        <w:pStyle w:val="Heading2"/>
      </w:pPr>
      <w:bookmarkStart w:id="6" w:name="ai-passing-and-institutional-legibility"/>
      <w:bookmarkEnd w:id="5"/>
      <w:r>
        <w:t>AI, passing, and institutional legibility</w:t>
      </w:r>
    </w:p>
    <w:p w14:paraId="1E57D64F" w14:textId="77777777" w:rsidR="00A13ECE" w:rsidRDefault="00000000">
      <w:pPr>
        <w:pStyle w:val="FirstParagraph"/>
      </w:pPr>
      <w:r>
        <w:t xml:space="preserve">The literature points to two opposed but entangled politics of AI. On one side, AI can make passing </w:t>
      </w:r>
      <w:r>
        <w:rPr>
          <w:b/>
          <w:bCs/>
        </w:rPr>
        <w:t>easier</w:t>
      </w:r>
      <w:r>
        <w:t xml:space="preserve"> by helping people navigate institutions that remain stubbornly normate. Neurodivergent GenAI research describes these tools as on-demand supports for reading, writing, problem-solving, and pacing; one post-2025 HCI paper explicitly uses crip time to argue that GenAI can support neurodivergent students while also reproducing productivity pressures. Verified recent work on ADHD users likewise frames AI as cognitive scaffolding for task initiation, personalization, reflection, and negotiated trust. Read alongside Hendren, this is a case for understanding AI not simply as a special accommodation but as compensatory infrastructure in a world that was not built for many bodyminds. </w:t>
      </w:r>
      <w:hyperlink r:id="rId17">
        <w:r>
          <w:rPr>
            <w:rStyle w:val="Hyperlink"/>
          </w:rPr>
          <w:t>[13]</w:t>
        </w:r>
      </w:hyperlink>
    </w:p>
    <w:p w14:paraId="2AC54A59" w14:textId="77777777" w:rsidR="00A13ECE" w:rsidRDefault="00000000">
      <w:pPr>
        <w:pStyle w:val="BodyText"/>
      </w:pPr>
      <w:r>
        <w:t xml:space="preserve">On the other side, AI can make passing </w:t>
      </w:r>
      <w:r>
        <w:rPr>
          <w:b/>
          <w:bCs/>
        </w:rPr>
        <w:t>mandatory</w:t>
      </w:r>
      <w:r>
        <w:t xml:space="preserve">. The clearest example in the HCI literature is the critique of AI systems repurposed to help autistic children perform neurotypical eye contact for an outward appearance of normalcy. More broadly, the AI Now report argues that disabled people may be forced to become legible to AI systems in high-stakes settings through what Karen Nakamura calls reverse Turing tests: people must prove they are the “right kind” of human by adjusting behavior, pace, voice, or appearance to fit normative machine categories. The report also notes concrete examples: speech systems that fail people with ALS, CAPTCHAs and labor platforms that reject disabled workers because they cannot perform at normate speed, and automated systems that classify outliers in ways that shape access to action and opportunity. Crip theory is valuable here because it shows that the harm is not just in misclassification; it is in the demand to stage oneself as properly legible. </w:t>
      </w:r>
      <w:hyperlink r:id="rId18">
        <w:r>
          <w:rPr>
            <w:rStyle w:val="Hyperlink"/>
          </w:rPr>
          <w:t>[14]</w:t>
        </w:r>
      </w:hyperlink>
    </w:p>
    <w:p w14:paraId="6DC21444" w14:textId="77777777" w:rsidR="00A13ECE" w:rsidRDefault="00000000">
      <w:pPr>
        <w:pStyle w:val="BodyText"/>
      </w:pPr>
      <w:r>
        <w:t xml:space="preserve">This is also where Puar’s and Hamraie’s frameworks become especially generative. Puar helps explain why the central institutional problem is not only disability recognition but the management of disability, debility, and capacity across populations. Hamraie explains why access infrastructures are always infrastructures of legibility and illegibility. Together, they suggest that AI makes some disabled lives newly visible to institutions while leaving others unrecognized, over-scrutinized, or only visible as performance deficits. That is why disability studies contributes something sharper than generic ethics: it asks not only whether AI includes disabled people, but what kinds of disabled personhood it compels, rewards, or leaves outside recognition altogether. </w:t>
      </w:r>
      <w:hyperlink r:id="rId19">
        <w:r>
          <w:rPr>
            <w:rStyle w:val="Hyperlink"/>
          </w:rPr>
          <w:t>[15]</w:t>
        </w:r>
      </w:hyperlink>
    </w:p>
    <w:p w14:paraId="49907009" w14:textId="77777777" w:rsidR="00A13ECE" w:rsidRDefault="00000000">
      <w:pPr>
        <w:pStyle w:val="Heading2"/>
      </w:pPr>
      <w:bookmarkStart w:id="7" w:name="disabled-developers-and-ai-coding-tools"/>
      <w:bookmarkEnd w:id="6"/>
      <w:r>
        <w:t>Disabled developers and AI coding tools</w:t>
      </w:r>
    </w:p>
    <w:p w14:paraId="4526E25C" w14:textId="77777777" w:rsidR="00A13ECE" w:rsidRDefault="00000000">
      <w:pPr>
        <w:pStyle w:val="FirstParagraph"/>
      </w:pPr>
      <w:r>
        <w:t xml:space="preserve">The software-engineering gap the user flagged is real. A 2024 software-engineering paper on the inclusion of people with disabilities in software teams explicitly reports that the topic is underexplored in SE research. At the same time, a separate SE/HCI stream is </w:t>
      </w:r>
      <w:r>
        <w:lastRenderedPageBreak/>
        <w:t xml:space="preserve">already studying whether AI can generate more accessible websites and web code, including work on AI-assisted web accessibility compliance, CodeA11y, and evaluations of AI-generated web code against accessibility standards. The imbalance is striking: there is already a visible research line on AI helping developers produce accessible outputs, but far less on AI helping </w:t>
      </w:r>
      <w:r>
        <w:rPr>
          <w:b/>
          <w:bCs/>
        </w:rPr>
        <w:t>disabled developers</w:t>
      </w:r>
      <w:r>
        <w:t xml:space="preserve"> do development work itself. </w:t>
      </w:r>
      <w:hyperlink r:id="rId20">
        <w:r>
          <w:rPr>
            <w:rStyle w:val="Hyperlink"/>
          </w:rPr>
          <w:t>[16]</w:t>
        </w:r>
      </w:hyperlink>
    </w:p>
    <w:p w14:paraId="7FC6BC22" w14:textId="77777777" w:rsidR="00A13ECE" w:rsidRDefault="00000000">
      <w:pPr>
        <w:pStyle w:val="BodyText"/>
      </w:pPr>
      <w:r>
        <w:t xml:space="preserve">The most developed evidence so far concerns programmers who are blind or visually impaired. </w:t>
      </w:r>
      <w:r>
        <w:rPr>
          <w:b/>
          <w:bCs/>
        </w:rPr>
        <w:t>The Impact of Generative AI Coding Assistants on Developers Who Are Visually Impaired</w:t>
      </w:r>
      <w:r>
        <w:t xml:space="preserve"> reports a study with ten visually impaired developers using GitHub Copilot. Participants found meaningful benefits, but also described serious new barriers: too many AI suggestions, difficult context switching between AI output and their own code, and a desire for “AI timeouts” to regain control. The paper is important because it shows AI functioning simultaneously as accommodation and as new inaccessibility. </w:t>
      </w:r>
      <w:hyperlink r:id="rId21">
        <w:r>
          <w:rPr>
            <w:rStyle w:val="Hyperlink"/>
          </w:rPr>
          <w:t>[17]</w:t>
        </w:r>
      </w:hyperlink>
    </w:p>
    <w:p w14:paraId="062C66F5" w14:textId="77777777" w:rsidR="00A13ECE" w:rsidRDefault="00000000">
      <w:pPr>
        <w:pStyle w:val="BodyText"/>
      </w:pPr>
      <w:r>
        <w:t xml:space="preserve">That result becomes stronger in the more recent longitudinal study </w:t>
      </w:r>
      <w:r>
        <w:rPr>
          <w:b/>
          <w:bCs/>
        </w:rPr>
        <w:t>Screen Reader Users in the Vibe Coding Era</w:t>
      </w:r>
      <w:r>
        <w:t xml:space="preserve">, which followed sixteen screen-reader users across tutorial, real task, and two weeks of everyday AI-assisted programming. The study finds that advanced code assistants can enhance programming capabilities and bridge accessibility gaps, especially for writing and comprehension work, but they also introduce new burdens: difficulty conveying intent, difficulty reviewing outputs, managing multiple views, maintaining situational awareness, learning advanced tools, and preserving control. The design recommendations it surfaces—more accessible review workflows, real-time status feedback, customizable complexity, tool-specific onboarding, and screen-reader-specific documentation—make clear that “accessibility” in AI coding tools is not just about whether screen readers technically work; it is about whether the entire human-AI workflow is legible and governable by the user. </w:t>
      </w:r>
      <w:hyperlink r:id="rId22">
        <w:r>
          <w:rPr>
            <w:rStyle w:val="Hyperlink"/>
          </w:rPr>
          <w:t>[18]</w:t>
        </w:r>
      </w:hyperlink>
    </w:p>
    <w:p w14:paraId="70766931" w14:textId="77777777" w:rsidR="00A13ECE" w:rsidRDefault="00000000">
      <w:pPr>
        <w:pStyle w:val="BodyText"/>
      </w:pPr>
      <w:r>
        <w:t xml:space="preserve">Evidence on other disability configurations is much thinner, but the early signs are suggestive. Research on voice coding for developers with physical impairments shows that disabled developers already rely on alternative access infrastructures and highly adapted workflows before GenAI enters the picture. Neurodivergent GenAI studies, meanwhile, suggest how AI might function for developers as scaffolding for task initiation, summarization, writing, debugging explanations, and managing fluctuating cognitive load. Autoethnographic work on neurodivergent GenAI “power users” and temporary-disability use of multimodal GAI points in the same direction: AI can be a low-barrier access layer that users appropriate tactically when existing tools, documents, or interactions are not built for them. But direct evidence on professional disabled developers with ADHD, dyslexia, chronic illness, psychosocial disability, speech disability, or episodic disability remains very limited. </w:t>
      </w:r>
      <w:hyperlink r:id="rId23">
        <w:r>
          <w:rPr>
            <w:rStyle w:val="Hyperlink"/>
          </w:rPr>
          <w:t>[19]</w:t>
        </w:r>
      </w:hyperlink>
    </w:p>
    <w:p w14:paraId="09AE72BE" w14:textId="77777777" w:rsidR="00A13ECE" w:rsidRDefault="00000000">
      <w:pPr>
        <w:pStyle w:val="BodyText"/>
      </w:pPr>
      <w:r>
        <w:t xml:space="preserve">The most productive way to describe AI here is therefore threefold. It can be an </w:t>
      </w:r>
      <w:r>
        <w:rPr>
          <w:b/>
          <w:bCs/>
        </w:rPr>
        <w:t>accommodation</w:t>
      </w:r>
      <w:r>
        <w:t xml:space="preserve">, in the narrow sense of helping an individual get through an otherwise inaccessible workflow. It can be </w:t>
      </w:r>
      <w:r>
        <w:rPr>
          <w:b/>
          <w:bCs/>
        </w:rPr>
        <w:t>cognitive scaffolding</w:t>
      </w:r>
      <w:r>
        <w:t xml:space="preserve">, especially where task initiation, summarization, pacing, or review are difficult. And it can be </w:t>
      </w:r>
      <w:r>
        <w:rPr>
          <w:b/>
          <w:bCs/>
        </w:rPr>
        <w:t>compensatory infrastructure</w:t>
      </w:r>
      <w:r>
        <w:t xml:space="preserve">, filling gaps created by inaccessible IDEs, poor documentation, rigid team </w:t>
      </w:r>
      <w:r>
        <w:lastRenderedPageBreak/>
        <w:t xml:space="preserve">norms, or visual-first interfaces. But the literature also warns that if institutions treat these tactics as substitutes for redesign, the burden of inclusion simply shifts onto disabled developers themselves. </w:t>
      </w:r>
      <w:hyperlink r:id="rId24">
        <w:r>
          <w:rPr>
            <w:rStyle w:val="Hyperlink"/>
          </w:rPr>
          <w:t>[20]</w:t>
        </w:r>
      </w:hyperlink>
    </w:p>
    <w:p w14:paraId="047492C2" w14:textId="77777777" w:rsidR="00A13ECE" w:rsidRDefault="00000000">
      <w:pPr>
        <w:pStyle w:val="Heading2"/>
      </w:pPr>
      <w:bookmarkStart w:id="8" w:name="gap-statement-for-future-work"/>
      <w:bookmarkEnd w:id="7"/>
      <w:r>
        <w:t>Gap statement for future work</w:t>
      </w:r>
    </w:p>
    <w:p w14:paraId="072EC4A4" w14:textId="77777777" w:rsidR="00A13ECE" w:rsidRDefault="00000000">
      <w:pPr>
        <w:pStyle w:val="FirstParagraph"/>
      </w:pPr>
      <w:r>
        <w:t xml:space="preserve">The most generative future direction is to stop asking only whether AI is “accessible” and start asking how AI reorganizes </w:t>
      </w:r>
      <w:r>
        <w:rPr>
          <w:b/>
          <w:bCs/>
        </w:rPr>
        <w:t>access labor</w:t>
      </w:r>
      <w:r>
        <w:t xml:space="preserve">. Bennett and Keyes already showed that fairness language is too narrow for disability and AI because it leaves structural injustice untouched. The next wave of research should extend that critique into everyday software engineering, education, work, and public services by examining who must do extra prompting, extra checking, extra disclosure, and extra documentation to make AI usable. That is the place where accommodation, inclusion, and crip theory meet most concretely. </w:t>
      </w:r>
      <w:hyperlink r:id="rId25">
        <w:r>
          <w:rPr>
            <w:rStyle w:val="Hyperlink"/>
          </w:rPr>
          <w:t>[21]</w:t>
        </w:r>
      </w:hyperlink>
    </w:p>
    <w:p w14:paraId="283A88D8" w14:textId="77777777" w:rsidR="00A13ECE" w:rsidRDefault="00000000">
      <w:pPr>
        <w:pStyle w:val="BodyText"/>
      </w:pPr>
      <w:r>
        <w:t xml:space="preserve">A second gap is direct empirical work on </w:t>
      </w:r>
      <w:r>
        <w:rPr>
          <w:b/>
          <w:bCs/>
        </w:rPr>
        <w:t>passing pressure</w:t>
      </w:r>
      <w:r>
        <w:t xml:space="preserve"> in AI systems. The literature already gives the conceptual pieces: passing, compulsory able-bodiedness, reverse Turing tests, disability/debility/capacity, and access-knowledge. What is still underdeveloped are empirical studies of how AI systems reward normative speech, pace, sentiment, eye contact, textual style, or “productivity,” and how disabled people strategically disclose, conceal, or smooth themselves in response. In software engineering, this means studying chat-based coding assistants, code review bots, productivity analytics, hiring systems, documentation policies, and return-to-office infrastructures not just as tools but as legibility regimes. </w:t>
      </w:r>
      <w:hyperlink r:id="rId26">
        <w:r>
          <w:rPr>
            <w:rStyle w:val="Hyperlink"/>
          </w:rPr>
          <w:t>[22]</w:t>
        </w:r>
      </w:hyperlink>
    </w:p>
    <w:p w14:paraId="68A081F6" w14:textId="77777777" w:rsidR="00A13ECE" w:rsidRDefault="00000000">
      <w:pPr>
        <w:pStyle w:val="BodyText"/>
      </w:pPr>
      <w:r>
        <w:t xml:space="preserve">A third gap is a specifically </w:t>
      </w:r>
      <w:r>
        <w:rPr>
          <w:b/>
          <w:bCs/>
        </w:rPr>
        <w:t>software-engineering</w:t>
      </w:r>
      <w:r>
        <w:t xml:space="preserve"> agenda centered on disabled developers as knowledge producers. The visual-impairment studies already show that intent expression, output review, diff comprehension, view switching, tool learning, and control are central interaction problems. Future work should broaden this across disability types and across actual team settings: pair programming, pull requests, issue trackers, CI/CD logs, security restrictions, API documentation, tutorial ecosystems, and collaborative debugging. It should also study organizational questions that accessibility papers often miss: whether AI tools reduce or increase disclosure pressure, whether they become de facto required for “acceptable” productivity, and whether employers quietly offload accommodation obligations onto workers’ own AI improvisations. </w:t>
      </w:r>
      <w:hyperlink r:id="rId27">
        <w:r>
          <w:rPr>
            <w:rStyle w:val="Hyperlink"/>
          </w:rPr>
          <w:t>[23]</w:t>
        </w:r>
      </w:hyperlink>
    </w:p>
    <w:p w14:paraId="70A69CBF" w14:textId="77777777" w:rsidR="00A13ECE" w:rsidRDefault="00000000">
      <w:pPr>
        <w:pStyle w:val="BodyText"/>
      </w:pPr>
      <w:r>
        <w:t xml:space="preserve">Finally, the design agenda should shift from “helping disabled people keep up” to supporting </w:t>
      </w:r>
      <w:r>
        <w:rPr>
          <w:b/>
          <w:bCs/>
        </w:rPr>
        <w:t>user-controlled, justice-oriented access ecologies</w:t>
      </w:r>
      <w:r>
        <w:t xml:space="preserve">. The strongest verified design directions are already visible: pause and timeout controls; transparent system status; accessible action histories; easier review and diff navigation; customizable complexity; screen-reader-specific onboarding; accessible documentation; and evaluation criteria that consider not only immediate success but future bodymind costs, burden-shifting, and interdependence. In crip-theoretic terms, the point is not to make disabled developers or users appear more normate; it is to let them work, communicate, and participate without having to perform normativity for the machine. </w:t>
      </w:r>
      <w:hyperlink r:id="rId28">
        <w:r>
          <w:rPr>
            <w:rStyle w:val="Hyperlink"/>
          </w:rPr>
          <w:t>[24]</w:t>
        </w:r>
      </w:hyperlink>
    </w:p>
    <w:p w14:paraId="42D8382F" w14:textId="77777777" w:rsidR="00A13ECE" w:rsidRDefault="00000000">
      <w:pPr>
        <w:pStyle w:val="Heading2"/>
      </w:pPr>
      <w:bookmarkStart w:id="9" w:name="open-questions-and-limitations"/>
      <w:bookmarkEnd w:id="8"/>
      <w:r>
        <w:lastRenderedPageBreak/>
        <w:t>Open questions and limitations</w:t>
      </w:r>
    </w:p>
    <w:p w14:paraId="7BF03305" w14:textId="77777777" w:rsidR="00A13ECE" w:rsidRDefault="00000000">
      <w:pPr>
        <w:pStyle w:val="FirstParagraph"/>
      </w:pPr>
      <w:r>
        <w:t xml:space="preserve">The clearest limitation of the current evidence base is distribution. The directly verified corpus is much stronger in CHI/ASSETS and disability-critical HCI than in core HAI or software-engineering venues. Several relevant 2025–2026 sources are conference papers or preprints rather than mature longitudinal workplace studies. And although there is now real evidence on blind and screen-reader-using programmers, I could not verify a comparably substantial post-2015 corpus on professional developers using AI coding tools across ADHD, dyslexia, chronic illness, psychosocial disability, speech disability, or episodic disability; for those groups, the best current evidence still comes mostly from education-focused or everyday-use GenAI studies rather than software-engineering studies proper. </w:t>
      </w:r>
      <w:hyperlink r:id="rId29">
        <w:r>
          <w:rPr>
            <w:rStyle w:val="Hyperlink"/>
          </w:rPr>
          <w:t>[20]</w:t>
        </w:r>
      </w:hyperlink>
    </w:p>
    <w:p w14:paraId="48E23FC0" w14:textId="77777777" w:rsidR="00A13ECE" w:rsidRDefault="00000000">
      <w:pPr>
        <w:pStyle w:val="BodyText"/>
      </w:pPr>
      <w:r>
        <w:t xml:space="preserve">Within those limits, the overall conclusion is firm: disability studies and crip theory are most valuable for AI research when they move analysis away from technical compliance and toward the politics of access labor, passing, legibility, and collective redesign. The strongest next step—especially for software engineering—is to study AI not only as a tool that generates accessible code, but as an access infrastructure that can either redistribute or intensify the burden of being a disabled developer. </w:t>
      </w:r>
      <w:hyperlink r:id="rId30">
        <w:r>
          <w:rPr>
            <w:rStyle w:val="Hyperlink"/>
          </w:rPr>
          <w:t>[25]</w:t>
        </w:r>
      </w:hyperlink>
    </w:p>
    <w:bookmarkEnd w:id="1"/>
    <w:bookmarkEnd w:id="2"/>
    <w:bookmarkEnd w:id="9"/>
    <w:p w14:paraId="2AB48909" w14:textId="77777777" w:rsidR="00A13ECE" w:rsidRDefault="002E668B">
      <w:r>
        <w:rPr>
          <w:noProof/>
        </w:rPr>
      </w:r>
      <w:r w:rsidR="002E668B">
        <w:rPr>
          <w:noProof/>
        </w:rPr>
        <w:pict w14:anchorId="318D4434">
          <v:rect id="_x0000_i1025" alt="" style="width:468pt;height:.05pt;mso-width-percent:0;mso-height-percent:0;mso-width-percent:0;mso-height-percent:0" o:hralign="center" o:hrstd="t" o:hr="t"/>
        </w:pict>
      </w:r>
    </w:p>
    <w:bookmarkStart w:id="10" w:name="citations"/>
    <w:p w14:paraId="6AF9E167" w14:textId="77777777" w:rsidR="00A13ECE" w:rsidRDefault="00000000">
      <w:pPr>
        <w:pStyle w:val="FirstParagraph"/>
      </w:pPr>
      <w:r>
        <w:fldChar w:fldCharType="begin"/>
      </w:r>
      <w:r>
        <w:instrText>HYPERLINK "https://csethics.nd.edu/assets/502620/hofmann_et_al_2020_living_disability_theory.pdf" \h</w:instrText>
      </w:r>
      <w:r>
        <w:fldChar w:fldCharType="separate"/>
      </w:r>
      <w:r>
        <w:rPr>
          <w:rStyle w:val="Hyperlink"/>
        </w:rPr>
        <w:t>[1]</w:t>
      </w:r>
      <w:r>
        <w:fldChar w:fldCharType="end"/>
      </w:r>
      <w:r>
        <w:t xml:space="preserve"> </w:t>
      </w:r>
      <w:hyperlink r:id="rId31">
        <w:r>
          <w:rPr>
            <w:rStyle w:val="Hyperlink"/>
          </w:rPr>
          <w:t>[7]</w:t>
        </w:r>
      </w:hyperlink>
      <w:r>
        <w:t xml:space="preserve"> https://csethics.nd.edu/assets/502620/hofmann_et_al_2020_living_disability_theory.pdf</w:t>
      </w:r>
    </w:p>
    <w:p w14:paraId="0F492308" w14:textId="77777777" w:rsidR="00A13ECE" w:rsidRDefault="00000000">
      <w:pPr>
        <w:pStyle w:val="BodyText"/>
      </w:pPr>
      <w:hyperlink r:id="rId32">
        <w:r>
          <w:rPr>
            <w:rStyle w:val="Hyperlink"/>
          </w:rPr>
          <w:t>https://csethics.nd.edu/assets/502620/hofmann_et_al_2020_living_disability_theory.pdf</w:t>
        </w:r>
      </w:hyperlink>
    </w:p>
    <w:p w14:paraId="03D1B211" w14:textId="77777777" w:rsidR="00A13ECE" w:rsidRDefault="00000000">
      <w:pPr>
        <w:pStyle w:val="BodyText"/>
      </w:pPr>
      <w:hyperlink r:id="rId33">
        <w:r>
          <w:rPr>
            <w:rStyle w:val="Hyperlink"/>
          </w:rPr>
          <w:t>[2]</w:t>
        </w:r>
      </w:hyperlink>
      <w:r>
        <w:t xml:space="preserve"> </w:t>
      </w:r>
      <w:hyperlink r:id="rId34">
        <w:r>
          <w:rPr>
            <w:rStyle w:val="Hyperlink"/>
          </w:rPr>
          <w:t>[8]</w:t>
        </w:r>
      </w:hyperlink>
      <w:r>
        <w:t xml:space="preserve"> https://ironholds.org/resources/papers/autistic_agency.pdf</w:t>
      </w:r>
    </w:p>
    <w:p w14:paraId="1EA8E695" w14:textId="77777777" w:rsidR="00A13ECE" w:rsidRDefault="00000000">
      <w:pPr>
        <w:pStyle w:val="BodyText"/>
      </w:pPr>
      <w:hyperlink r:id="rId35">
        <w:r>
          <w:rPr>
            <w:rStyle w:val="Hyperlink"/>
          </w:rPr>
          <w:t>https://ironholds.org/resources/papers/autistic_agency.pdf</w:t>
        </w:r>
      </w:hyperlink>
    </w:p>
    <w:p w14:paraId="50A2A2A4" w14:textId="77777777" w:rsidR="00A13ECE" w:rsidRDefault="00000000">
      <w:pPr>
        <w:pStyle w:val="BodyText"/>
      </w:pPr>
      <w:hyperlink r:id="rId36">
        <w:r>
          <w:rPr>
            <w:rStyle w:val="Hyperlink"/>
          </w:rPr>
          <w:t>[3]</w:t>
        </w:r>
      </w:hyperlink>
      <w:r>
        <w:t xml:space="preserve"> </w:t>
      </w:r>
      <w:hyperlink r:id="rId37">
        <w:r>
          <w:rPr>
            <w:rStyle w:val="Hyperlink"/>
          </w:rPr>
          <w:t>[6]</w:t>
        </w:r>
      </w:hyperlink>
      <w:r>
        <w:t xml:space="preserve"> </w:t>
      </w:r>
      <w:hyperlink r:id="rId38">
        <w:r>
          <w:rPr>
            <w:rStyle w:val="Hyperlink"/>
          </w:rPr>
          <w:t>[25]</w:t>
        </w:r>
      </w:hyperlink>
      <w:r>
        <w:t xml:space="preserve"> https://ssa.ccny.cuny.edu/wp-content/uploads/2024/01/Building-Access-PDF-Introduction.pdf</w:t>
      </w:r>
    </w:p>
    <w:p w14:paraId="0A46567B" w14:textId="77777777" w:rsidR="00A13ECE" w:rsidRDefault="00000000">
      <w:pPr>
        <w:pStyle w:val="BodyText"/>
      </w:pPr>
      <w:hyperlink r:id="rId39">
        <w:r>
          <w:rPr>
            <w:rStyle w:val="Hyperlink"/>
          </w:rPr>
          <w:t>https://ssa.ccny.cuny.edu/wp-content/uploads/2024/01/Building-Access-PDF-Introduction.pdf</w:t>
        </w:r>
      </w:hyperlink>
    </w:p>
    <w:p w14:paraId="47706B8C" w14:textId="77777777" w:rsidR="00A13ECE" w:rsidRDefault="00000000">
      <w:pPr>
        <w:pStyle w:val="BodyText"/>
      </w:pPr>
      <w:hyperlink r:id="rId40">
        <w:r>
          <w:rPr>
            <w:rStyle w:val="Hyperlink"/>
          </w:rPr>
          <w:t>[4]</w:t>
        </w:r>
      </w:hyperlink>
      <w:r>
        <w:t xml:space="preserve"> https://ainowinstitute.org/wp-content/uploads/2023/04/disabilitybiasai-2019.pdf</w:t>
      </w:r>
    </w:p>
    <w:p w14:paraId="3EDAC2E9" w14:textId="77777777" w:rsidR="00A13ECE" w:rsidRDefault="00000000">
      <w:pPr>
        <w:pStyle w:val="BodyText"/>
      </w:pPr>
      <w:hyperlink r:id="rId41">
        <w:r>
          <w:rPr>
            <w:rStyle w:val="Hyperlink"/>
          </w:rPr>
          <w:t>https://ainowinstitute.org/wp-content/uploads/2023/04/disabilitybiasai-2019.pdf</w:t>
        </w:r>
      </w:hyperlink>
    </w:p>
    <w:p w14:paraId="69743172" w14:textId="77777777" w:rsidR="00A13ECE" w:rsidRDefault="00000000">
      <w:pPr>
        <w:pStyle w:val="BodyText"/>
      </w:pPr>
      <w:hyperlink r:id="rId42">
        <w:r>
          <w:rPr>
            <w:rStyle w:val="Hyperlink"/>
          </w:rPr>
          <w:t>[5]</w:t>
        </w:r>
      </w:hyperlink>
      <w:r>
        <w:t xml:space="preserve"> </w:t>
      </w:r>
      <w:hyperlink r:id="rId43">
        <w:r>
          <w:rPr>
            <w:rStyle w:val="Hyperlink"/>
          </w:rPr>
          <w:t>[22]</w:t>
        </w:r>
      </w:hyperlink>
      <w:r>
        <w:t xml:space="preserve"> https://keywords.nyupress.org/disability-studies/essay/passing/</w:t>
      </w:r>
    </w:p>
    <w:p w14:paraId="2999C339" w14:textId="77777777" w:rsidR="00A13ECE" w:rsidRDefault="00000000">
      <w:pPr>
        <w:pStyle w:val="BodyText"/>
      </w:pPr>
      <w:hyperlink r:id="rId44">
        <w:r>
          <w:rPr>
            <w:rStyle w:val="Hyperlink"/>
          </w:rPr>
          <w:t>https://keywords.nyupress.org/disability-studies/essay/passing/</w:t>
        </w:r>
      </w:hyperlink>
    </w:p>
    <w:p w14:paraId="0AE32F43" w14:textId="77777777" w:rsidR="00A13ECE" w:rsidRDefault="00000000">
      <w:pPr>
        <w:pStyle w:val="BodyText"/>
      </w:pPr>
      <w:hyperlink r:id="rId45">
        <w:r>
          <w:rPr>
            <w:rStyle w:val="Hyperlink"/>
          </w:rPr>
          <w:t>[9]</w:t>
        </w:r>
      </w:hyperlink>
      <w:r>
        <w:t xml:space="preserve"> https://dl.acm.org/doi/fullHtml/10.1145/3491101.3503731</w:t>
      </w:r>
    </w:p>
    <w:p w14:paraId="4898D0BE" w14:textId="77777777" w:rsidR="00A13ECE" w:rsidRDefault="00000000">
      <w:pPr>
        <w:pStyle w:val="BodyText"/>
      </w:pPr>
      <w:hyperlink r:id="rId46">
        <w:r>
          <w:rPr>
            <w:rStyle w:val="Hyperlink"/>
          </w:rPr>
          <w:t>https://dl.acm.org/doi/fullHtml/10.1145/3491101.3503731</w:t>
        </w:r>
      </w:hyperlink>
    </w:p>
    <w:p w14:paraId="298CD3BB" w14:textId="77777777" w:rsidR="00A13ECE" w:rsidRDefault="00000000">
      <w:pPr>
        <w:pStyle w:val="BodyText"/>
      </w:pPr>
      <w:hyperlink r:id="rId47">
        <w:r>
          <w:rPr>
            <w:rStyle w:val="Hyperlink"/>
          </w:rPr>
          <w:t>[10]</w:t>
        </w:r>
      </w:hyperlink>
      <w:r>
        <w:t xml:space="preserve"> </w:t>
      </w:r>
      <w:hyperlink r:id="rId48">
        <w:r>
          <w:rPr>
            <w:rStyle w:val="Hyperlink"/>
          </w:rPr>
          <w:t>[12]</w:t>
        </w:r>
      </w:hyperlink>
      <w:r>
        <w:t xml:space="preserve"> </w:t>
      </w:r>
      <w:hyperlink r:id="rId49">
        <w:r>
          <w:rPr>
            <w:rStyle w:val="Hyperlink"/>
          </w:rPr>
          <w:t>[21]</w:t>
        </w:r>
      </w:hyperlink>
      <w:r>
        <w:t xml:space="preserve"> Microsoft Word - Bennett_Keyes_AI_Fairness_2019_ASSETS_Workshop_Newsletter_Submit.docx</w:t>
      </w:r>
    </w:p>
    <w:p w14:paraId="1AA36415" w14:textId="77777777" w:rsidR="00A13ECE" w:rsidRDefault="00000000">
      <w:pPr>
        <w:pStyle w:val="BodyText"/>
      </w:pPr>
      <w:hyperlink r:id="rId50">
        <w:r>
          <w:rPr>
            <w:rStyle w:val="Hyperlink"/>
          </w:rPr>
          <w:t>https://ironholds.org/resources/papers/point_of_fairness.pdf</w:t>
        </w:r>
      </w:hyperlink>
    </w:p>
    <w:p w14:paraId="0943477C" w14:textId="77777777" w:rsidR="00A13ECE" w:rsidRDefault="00000000">
      <w:pPr>
        <w:pStyle w:val="BodyText"/>
      </w:pPr>
      <w:hyperlink r:id="rId51">
        <w:r>
          <w:rPr>
            <w:rStyle w:val="Hyperlink"/>
          </w:rPr>
          <w:t>[11]</w:t>
        </w:r>
      </w:hyperlink>
      <w:r>
        <w:t xml:space="preserve"> https://dl.acm.org/doi/10.1145/3308561.3353797</w:t>
      </w:r>
    </w:p>
    <w:p w14:paraId="751A08F4" w14:textId="77777777" w:rsidR="00A13ECE" w:rsidRDefault="00000000">
      <w:pPr>
        <w:pStyle w:val="BodyText"/>
      </w:pPr>
      <w:hyperlink r:id="rId52">
        <w:r>
          <w:rPr>
            <w:rStyle w:val="Hyperlink"/>
          </w:rPr>
          <w:t>https://dl.acm.org/doi/10.1145/3308561.3353797</w:t>
        </w:r>
      </w:hyperlink>
    </w:p>
    <w:p w14:paraId="02D67F97" w14:textId="77777777" w:rsidR="00A13ECE" w:rsidRDefault="00000000">
      <w:pPr>
        <w:pStyle w:val="BodyText"/>
      </w:pPr>
      <w:hyperlink r:id="rId53">
        <w:r>
          <w:rPr>
            <w:rStyle w:val="Hyperlink"/>
          </w:rPr>
          <w:t>[13]</w:t>
        </w:r>
      </w:hyperlink>
      <w:r>
        <w:t xml:space="preserve"> https://robinbrewer.com/papers/productivity.pdf</w:t>
      </w:r>
    </w:p>
    <w:p w14:paraId="79E97C93" w14:textId="77777777" w:rsidR="00A13ECE" w:rsidRDefault="00000000">
      <w:pPr>
        <w:pStyle w:val="BodyText"/>
      </w:pPr>
      <w:hyperlink r:id="rId54">
        <w:r>
          <w:rPr>
            <w:rStyle w:val="Hyperlink"/>
          </w:rPr>
          <w:t>https://robinbrewer.com/papers/productivity.pdf</w:t>
        </w:r>
      </w:hyperlink>
    </w:p>
    <w:p w14:paraId="0D5D0081" w14:textId="77777777" w:rsidR="00A13ECE" w:rsidRDefault="00000000">
      <w:pPr>
        <w:pStyle w:val="BodyText"/>
      </w:pPr>
      <w:hyperlink r:id="rId55">
        <w:r>
          <w:rPr>
            <w:rStyle w:val="Hyperlink"/>
          </w:rPr>
          <w:t>[14]</w:t>
        </w:r>
      </w:hyperlink>
      <w:r>
        <w:t xml:space="preserve"> https://leyabreanna.com/papers/challenging.pdf</w:t>
      </w:r>
    </w:p>
    <w:p w14:paraId="43E90AE3" w14:textId="77777777" w:rsidR="00A13ECE" w:rsidRDefault="00000000">
      <w:pPr>
        <w:pStyle w:val="BodyText"/>
      </w:pPr>
      <w:hyperlink r:id="rId56">
        <w:r>
          <w:rPr>
            <w:rStyle w:val="Hyperlink"/>
          </w:rPr>
          <w:t>https://leyabreanna.com/papers/challenging.pdf</w:t>
        </w:r>
      </w:hyperlink>
    </w:p>
    <w:p w14:paraId="5E537EE1" w14:textId="77777777" w:rsidR="00A13ECE" w:rsidRDefault="00000000">
      <w:pPr>
        <w:pStyle w:val="BodyText"/>
      </w:pPr>
      <w:hyperlink r:id="rId57">
        <w:r>
          <w:rPr>
            <w:rStyle w:val="Hyperlink"/>
          </w:rPr>
          <w:t>[15]</w:t>
        </w:r>
      </w:hyperlink>
      <w:r>
        <w:t xml:space="preserve"> https://www.dukeupress.edu/the-right-to-maim</w:t>
      </w:r>
    </w:p>
    <w:p w14:paraId="44376477" w14:textId="77777777" w:rsidR="00A13ECE" w:rsidRDefault="00000000">
      <w:pPr>
        <w:pStyle w:val="BodyText"/>
      </w:pPr>
      <w:hyperlink r:id="rId58">
        <w:r>
          <w:rPr>
            <w:rStyle w:val="Hyperlink"/>
          </w:rPr>
          <w:t>https://www.dukeupress.edu/the-right-to-maim</w:t>
        </w:r>
      </w:hyperlink>
    </w:p>
    <w:p w14:paraId="1C160432" w14:textId="77777777" w:rsidR="00A13ECE" w:rsidRDefault="00000000">
      <w:pPr>
        <w:pStyle w:val="BodyText"/>
      </w:pPr>
      <w:hyperlink r:id="rId59">
        <w:r>
          <w:rPr>
            <w:rStyle w:val="Hyperlink"/>
          </w:rPr>
          <w:t>[16]</w:t>
        </w:r>
      </w:hyperlink>
      <w:r>
        <w:t xml:space="preserve"> https://dl.acm.org/doi/10.1145/3674805.3690749</w:t>
      </w:r>
    </w:p>
    <w:p w14:paraId="13ABB946" w14:textId="77777777" w:rsidR="00A13ECE" w:rsidRDefault="00000000">
      <w:pPr>
        <w:pStyle w:val="BodyText"/>
      </w:pPr>
      <w:hyperlink r:id="rId60">
        <w:r>
          <w:rPr>
            <w:rStyle w:val="Hyperlink"/>
          </w:rPr>
          <w:t>https://dl.acm.org/doi/10.1145/3674805.3690749</w:t>
        </w:r>
      </w:hyperlink>
    </w:p>
    <w:p w14:paraId="3DEF745E" w14:textId="77777777" w:rsidR="00A13ECE" w:rsidRDefault="00000000">
      <w:pPr>
        <w:pStyle w:val="BodyText"/>
      </w:pPr>
      <w:hyperlink r:id="rId61">
        <w:r>
          <w:rPr>
            <w:rStyle w:val="Hyperlink"/>
          </w:rPr>
          <w:t>[17]</w:t>
        </w:r>
      </w:hyperlink>
      <w:r>
        <w:t xml:space="preserve"> </w:t>
      </w:r>
      <w:hyperlink r:id="rId62">
        <w:r>
          <w:rPr>
            <w:rStyle w:val="Hyperlink"/>
          </w:rPr>
          <w:t>[20]</w:t>
        </w:r>
      </w:hyperlink>
      <w:r>
        <w:t xml:space="preserve"> </w:t>
      </w:r>
      <w:hyperlink r:id="rId63">
        <w:r>
          <w:rPr>
            <w:rStyle w:val="Hyperlink"/>
          </w:rPr>
          <w:t>[23]</w:t>
        </w:r>
      </w:hyperlink>
      <w:r>
        <w:t xml:space="preserve"> https://arxiv.org/pdf/2503.16491</w:t>
      </w:r>
    </w:p>
    <w:p w14:paraId="26500DFF" w14:textId="77777777" w:rsidR="00A13ECE" w:rsidRDefault="00000000">
      <w:pPr>
        <w:pStyle w:val="BodyText"/>
      </w:pPr>
      <w:hyperlink r:id="rId64">
        <w:r>
          <w:rPr>
            <w:rStyle w:val="Hyperlink"/>
          </w:rPr>
          <w:t>https://arxiv.org/pdf/2503.16491</w:t>
        </w:r>
      </w:hyperlink>
    </w:p>
    <w:p w14:paraId="6835ACED" w14:textId="77777777" w:rsidR="00A13ECE" w:rsidRDefault="00000000">
      <w:pPr>
        <w:pStyle w:val="BodyText"/>
      </w:pPr>
      <w:hyperlink r:id="rId65">
        <w:r>
          <w:rPr>
            <w:rStyle w:val="Hyperlink"/>
          </w:rPr>
          <w:t>[18]</w:t>
        </w:r>
      </w:hyperlink>
      <w:r>
        <w:t xml:space="preserve"> https://arxiv.org/html/2506.13270v1</w:t>
      </w:r>
    </w:p>
    <w:p w14:paraId="6E37F043" w14:textId="77777777" w:rsidR="00A13ECE" w:rsidRDefault="00000000">
      <w:pPr>
        <w:pStyle w:val="BodyText"/>
      </w:pPr>
      <w:hyperlink r:id="rId66">
        <w:r>
          <w:rPr>
            <w:rStyle w:val="Hyperlink"/>
          </w:rPr>
          <w:t>https://arxiv.org/html/2506.13270v1</w:t>
        </w:r>
      </w:hyperlink>
    </w:p>
    <w:p w14:paraId="73093751" w14:textId="77777777" w:rsidR="00A13ECE" w:rsidRDefault="00000000">
      <w:pPr>
        <w:pStyle w:val="BodyText"/>
      </w:pPr>
      <w:hyperlink r:id="rId67">
        <w:r>
          <w:rPr>
            <w:rStyle w:val="Hyperlink"/>
          </w:rPr>
          <w:t>[19]</w:t>
        </w:r>
      </w:hyperlink>
      <w:r>
        <w:t xml:space="preserve"> https://www.open-access.bcu.ac.uk/15942/1/Creed_Voice_Coding_Experiences_Disabled_Developers%20%28Author%20Accepted%20Manuscript%29.pdf</w:t>
      </w:r>
    </w:p>
    <w:p w14:paraId="439C1DBB" w14:textId="77777777" w:rsidR="00A13ECE" w:rsidRDefault="00000000">
      <w:pPr>
        <w:pStyle w:val="BodyText"/>
      </w:pPr>
      <w:hyperlink r:id="rId68">
        <w:r>
          <w:rPr>
            <w:rStyle w:val="Hyperlink"/>
          </w:rPr>
          <w:t>https://www.open-access.bcu.ac.uk/15942/1/Creed_Voice_Coding_Experiences_Disabled_Developers%20%28Author%20Accepted%20Manuscript%29.pdf</w:t>
        </w:r>
      </w:hyperlink>
    </w:p>
    <w:p w14:paraId="572D59C9" w14:textId="77777777" w:rsidR="00A13ECE" w:rsidRDefault="00000000">
      <w:pPr>
        <w:pStyle w:val="BodyText"/>
      </w:pPr>
      <w:hyperlink r:id="rId69">
        <w:r>
          <w:rPr>
            <w:rStyle w:val="Hyperlink"/>
          </w:rPr>
          <w:t>[24]</w:t>
        </w:r>
      </w:hyperlink>
      <w:r>
        <w:t xml:space="preserve"> https://ej-mcdonnell.github.io/Modeling%20Accessibility%20Temp%20a11y.pdf</w:t>
      </w:r>
    </w:p>
    <w:p w14:paraId="01DA5F79" w14:textId="77777777" w:rsidR="00A13ECE" w:rsidRDefault="00000000">
      <w:pPr>
        <w:pStyle w:val="BodyText"/>
      </w:pPr>
      <w:hyperlink r:id="rId70">
        <w:r>
          <w:rPr>
            <w:rStyle w:val="Hyperlink"/>
          </w:rPr>
          <w:t>https://ej-mcdonnell.github.io/Modeling%20Accessibility%20Temp%20a11y.pdf</w:t>
        </w:r>
      </w:hyperlink>
    </w:p>
    <w:p w14:paraId="71871488" w14:textId="77777777" w:rsidR="002E668B" w:rsidRDefault="002E668B">
      <w:pPr>
        <w:pStyle w:val="BodyText"/>
      </w:pPr>
    </w:p>
    <w:p w14:paraId="67E457CC" w14:textId="77777777" w:rsidR="002E668B" w:rsidRDefault="002E668B" w:rsidP="002E668B">
      <w:pPr>
        <w:pStyle w:val="NormalWeb"/>
      </w:pPr>
      <w:r>
        <w:t xml:space="preserve">Below is a structured extraction of the </w:t>
      </w:r>
      <w:r>
        <w:rPr>
          <w:rStyle w:val="Strong"/>
        </w:rPr>
        <w:t>empirical studies</w:t>
      </w:r>
      <w:r>
        <w:t xml:space="preserve"> surfaced in the deep research (post-2015, focusing on disability, accessibility, and AI—especially where crip-theoretic implications are visible even if not always explicitly named).</w:t>
      </w:r>
    </w:p>
    <w:p w14:paraId="3E091D47" w14:textId="77777777" w:rsidR="002E668B" w:rsidRDefault="002E668B" w:rsidP="002E668B">
      <w:r>
        <w:rPr>
          <w:noProof/>
        </w:rPr>
      </w:r>
      <w:r w:rsidR="002E668B">
        <w:rPr>
          <w:noProof/>
        </w:rPr>
        <w:pict w14:anchorId="39D9C689">
          <v:rect id="_x0000_i1026" alt="" style="width:468pt;height:.05pt;mso-width-percent:0;mso-height-percent:0;mso-width-percent:0;mso-height-percent:0" o:hralign="center" o:hrstd="t" o:hr="t" fillcolor="#a0a0a0" stroked="f"/>
        </w:pict>
      </w:r>
    </w:p>
    <w:p w14:paraId="7EB50368" w14:textId="77777777" w:rsidR="002E668B" w:rsidRDefault="002E668B" w:rsidP="002E668B">
      <w:pPr>
        <w:pStyle w:val="Heading1"/>
      </w:pPr>
      <w:r>
        <w:lastRenderedPageBreak/>
        <w:t>1) Comparison Table of Empirical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719"/>
        <w:gridCol w:w="1521"/>
        <w:gridCol w:w="1294"/>
        <w:gridCol w:w="2494"/>
      </w:tblGrid>
      <w:tr w:rsidR="002E668B" w14:paraId="246CCCF3" w14:textId="77777777">
        <w:trPr>
          <w:tblHeader/>
          <w:tblCellSpacing w:w="15" w:type="dxa"/>
        </w:trPr>
        <w:tc>
          <w:tcPr>
            <w:tcW w:w="0" w:type="auto"/>
            <w:vAlign w:val="center"/>
            <w:hideMark/>
          </w:tcPr>
          <w:p w14:paraId="0150AC17" w14:textId="77777777" w:rsidR="002E668B" w:rsidRDefault="002E668B">
            <w:pPr>
              <w:jc w:val="center"/>
              <w:rPr>
                <w:b/>
                <w:bCs/>
              </w:rPr>
            </w:pPr>
            <w:r>
              <w:rPr>
                <w:b/>
                <w:bCs/>
              </w:rPr>
              <w:t>Study (Author/Year)</w:t>
            </w:r>
          </w:p>
        </w:tc>
        <w:tc>
          <w:tcPr>
            <w:tcW w:w="0" w:type="auto"/>
            <w:vAlign w:val="center"/>
            <w:hideMark/>
          </w:tcPr>
          <w:p w14:paraId="0EE692D9" w14:textId="77777777" w:rsidR="002E668B" w:rsidRDefault="002E668B">
            <w:pPr>
              <w:jc w:val="center"/>
              <w:rPr>
                <w:b/>
                <w:bCs/>
              </w:rPr>
            </w:pPr>
            <w:r>
              <w:rPr>
                <w:b/>
                <w:bCs/>
              </w:rPr>
              <w:t>Design</w:t>
            </w:r>
          </w:p>
        </w:tc>
        <w:tc>
          <w:tcPr>
            <w:tcW w:w="0" w:type="auto"/>
            <w:vAlign w:val="center"/>
            <w:hideMark/>
          </w:tcPr>
          <w:p w14:paraId="3E9C53EB" w14:textId="77777777" w:rsidR="002E668B" w:rsidRDefault="002E668B">
            <w:pPr>
              <w:jc w:val="center"/>
              <w:rPr>
                <w:b/>
                <w:bCs/>
              </w:rPr>
            </w:pPr>
            <w:r>
              <w:rPr>
                <w:b/>
                <w:bCs/>
              </w:rPr>
              <w:t>Duration</w:t>
            </w:r>
          </w:p>
        </w:tc>
        <w:tc>
          <w:tcPr>
            <w:tcW w:w="0" w:type="auto"/>
            <w:vAlign w:val="center"/>
            <w:hideMark/>
          </w:tcPr>
          <w:p w14:paraId="0E4C2F7C" w14:textId="77777777" w:rsidR="002E668B" w:rsidRDefault="002E668B">
            <w:pPr>
              <w:jc w:val="center"/>
              <w:rPr>
                <w:b/>
                <w:bCs/>
              </w:rPr>
            </w:pPr>
            <w:r>
              <w:rPr>
                <w:b/>
                <w:bCs/>
              </w:rPr>
              <w:t>N</w:t>
            </w:r>
          </w:p>
        </w:tc>
        <w:tc>
          <w:tcPr>
            <w:tcW w:w="0" w:type="auto"/>
            <w:vAlign w:val="center"/>
            <w:hideMark/>
          </w:tcPr>
          <w:p w14:paraId="1BC66065" w14:textId="77777777" w:rsidR="002E668B" w:rsidRDefault="002E668B">
            <w:pPr>
              <w:jc w:val="center"/>
              <w:rPr>
                <w:b/>
                <w:bCs/>
              </w:rPr>
            </w:pPr>
            <w:r>
              <w:rPr>
                <w:b/>
                <w:bCs/>
              </w:rPr>
              <w:t>Key Finding</w:t>
            </w:r>
          </w:p>
        </w:tc>
      </w:tr>
      <w:tr w:rsidR="002E668B" w14:paraId="22BB419B" w14:textId="77777777">
        <w:trPr>
          <w:tblCellSpacing w:w="15" w:type="dxa"/>
        </w:trPr>
        <w:tc>
          <w:tcPr>
            <w:tcW w:w="0" w:type="auto"/>
            <w:vAlign w:val="center"/>
            <w:hideMark/>
          </w:tcPr>
          <w:p w14:paraId="7CFF39F9" w14:textId="77777777" w:rsidR="002E668B" w:rsidRDefault="002E668B">
            <w:r>
              <w:rPr>
                <w:rStyle w:val="whitespace-normal"/>
              </w:rPr>
              <w:t>Living Disability Theory: Reflections on Access, Research, and Design</w:t>
            </w:r>
          </w:p>
        </w:tc>
        <w:tc>
          <w:tcPr>
            <w:tcW w:w="0" w:type="auto"/>
            <w:vAlign w:val="center"/>
            <w:hideMark/>
          </w:tcPr>
          <w:p w14:paraId="66601265" w14:textId="77777777" w:rsidR="002E668B" w:rsidRDefault="002E668B">
            <w:r>
              <w:t>Qualitative synthesis / reflective analysis of accessibility research practices</w:t>
            </w:r>
          </w:p>
        </w:tc>
        <w:tc>
          <w:tcPr>
            <w:tcW w:w="0" w:type="auto"/>
            <w:vAlign w:val="center"/>
            <w:hideMark/>
          </w:tcPr>
          <w:p w14:paraId="0EAEA029" w14:textId="77777777" w:rsidR="002E668B" w:rsidRDefault="002E668B">
            <w:r>
              <w:t>Cross-sectional (literature + field reflections)</w:t>
            </w:r>
          </w:p>
        </w:tc>
        <w:tc>
          <w:tcPr>
            <w:tcW w:w="0" w:type="auto"/>
            <w:vAlign w:val="center"/>
            <w:hideMark/>
          </w:tcPr>
          <w:p w14:paraId="5C42F4D9" w14:textId="77777777" w:rsidR="002E668B" w:rsidRDefault="002E668B">
            <w:r>
              <w:t>N/A</w:t>
            </w:r>
          </w:p>
        </w:tc>
        <w:tc>
          <w:tcPr>
            <w:tcW w:w="0" w:type="auto"/>
            <w:vAlign w:val="center"/>
            <w:hideMark/>
          </w:tcPr>
          <w:p w14:paraId="0FB80C44" w14:textId="77777777" w:rsidR="002E668B" w:rsidRDefault="002E668B">
            <w:r>
              <w:t xml:space="preserve">Accessibility is not a technical property but a </w:t>
            </w:r>
            <w:r>
              <w:rPr>
                <w:rStyle w:val="Strong"/>
              </w:rPr>
              <w:t>relational, ongoing process</w:t>
            </w:r>
            <w:r>
              <w:t>; access labor is distributed and often invisible.</w:t>
            </w:r>
          </w:p>
        </w:tc>
      </w:tr>
      <w:tr w:rsidR="002E668B" w14:paraId="56B1EFAC" w14:textId="77777777">
        <w:trPr>
          <w:tblCellSpacing w:w="15" w:type="dxa"/>
        </w:trPr>
        <w:tc>
          <w:tcPr>
            <w:tcW w:w="0" w:type="auto"/>
            <w:vAlign w:val="center"/>
            <w:hideMark/>
          </w:tcPr>
          <w:p w14:paraId="04D093EE" w14:textId="77777777" w:rsidR="002E668B" w:rsidRDefault="002E668B">
            <w:r>
              <w:rPr>
                <w:rStyle w:val="whitespace-normal"/>
              </w:rPr>
              <w:t>Anticipate and Adjust</w:t>
            </w:r>
          </w:p>
        </w:tc>
        <w:tc>
          <w:tcPr>
            <w:tcW w:w="0" w:type="auto"/>
            <w:vAlign w:val="center"/>
            <w:hideMark/>
          </w:tcPr>
          <w:p w14:paraId="50C7C2EA" w14:textId="77777777" w:rsidR="002E668B" w:rsidRDefault="002E668B">
            <w:r>
              <w:t>Design-methods study (HCI research process analysis)</w:t>
            </w:r>
          </w:p>
        </w:tc>
        <w:tc>
          <w:tcPr>
            <w:tcW w:w="0" w:type="auto"/>
            <w:vAlign w:val="center"/>
            <w:hideMark/>
          </w:tcPr>
          <w:p w14:paraId="1A8D605B" w14:textId="77777777" w:rsidR="002E668B" w:rsidRDefault="002E668B">
            <w:r>
              <w:t>Project-based</w:t>
            </w:r>
          </w:p>
        </w:tc>
        <w:tc>
          <w:tcPr>
            <w:tcW w:w="0" w:type="auto"/>
            <w:vAlign w:val="center"/>
            <w:hideMark/>
          </w:tcPr>
          <w:p w14:paraId="3CB63244" w14:textId="77777777" w:rsidR="002E668B" w:rsidRDefault="002E668B">
            <w:r>
              <w:t>~multiple case studies</w:t>
            </w:r>
          </w:p>
        </w:tc>
        <w:tc>
          <w:tcPr>
            <w:tcW w:w="0" w:type="auto"/>
            <w:vAlign w:val="center"/>
            <w:hideMark/>
          </w:tcPr>
          <w:p w14:paraId="34B31ED0" w14:textId="77777777" w:rsidR="002E668B" w:rsidRDefault="002E668B">
            <w:r>
              <w:t xml:space="preserve">Access must be </w:t>
            </w:r>
            <w:r>
              <w:rPr>
                <w:rStyle w:val="Strong"/>
              </w:rPr>
              <w:t>anticipated structurally</w:t>
            </w:r>
            <w:r>
              <w:t>, not retrofitted; accessibility work is iterative and negotiated.</w:t>
            </w:r>
          </w:p>
        </w:tc>
      </w:tr>
      <w:tr w:rsidR="002E668B" w14:paraId="39097A8B" w14:textId="77777777">
        <w:trPr>
          <w:tblCellSpacing w:w="15" w:type="dxa"/>
        </w:trPr>
        <w:tc>
          <w:tcPr>
            <w:tcW w:w="0" w:type="auto"/>
            <w:vAlign w:val="center"/>
            <w:hideMark/>
          </w:tcPr>
          <w:p w14:paraId="034478B9" w14:textId="77777777" w:rsidR="002E668B" w:rsidRDefault="002E668B">
            <w:r>
              <w:rPr>
                <w:rStyle w:val="whitespace-normal"/>
              </w:rPr>
              <w:t>Modeling Accessibility</w:t>
            </w:r>
          </w:p>
        </w:tc>
        <w:tc>
          <w:tcPr>
            <w:tcW w:w="0" w:type="auto"/>
            <w:vAlign w:val="center"/>
            <w:hideMark/>
          </w:tcPr>
          <w:p w14:paraId="74D7FF83" w14:textId="77777777" w:rsidR="002E668B" w:rsidRDefault="002E668B">
            <w:r>
              <w:t>Conceptual + empirical modeling study (framework derived from cases)</w:t>
            </w:r>
          </w:p>
        </w:tc>
        <w:tc>
          <w:tcPr>
            <w:tcW w:w="0" w:type="auto"/>
            <w:vAlign w:val="center"/>
            <w:hideMark/>
          </w:tcPr>
          <w:p w14:paraId="1D72282D" w14:textId="77777777" w:rsidR="002E668B" w:rsidRDefault="002E668B">
            <w:r>
              <w:t>Cross-sectional</w:t>
            </w:r>
          </w:p>
        </w:tc>
        <w:tc>
          <w:tcPr>
            <w:tcW w:w="0" w:type="auto"/>
            <w:vAlign w:val="center"/>
            <w:hideMark/>
          </w:tcPr>
          <w:p w14:paraId="3F7BF9D3" w14:textId="77777777" w:rsidR="002E668B" w:rsidRDefault="002E668B">
            <w:r>
              <w:t>Multiple cases (not fixed N)</w:t>
            </w:r>
          </w:p>
        </w:tc>
        <w:tc>
          <w:tcPr>
            <w:tcW w:w="0" w:type="auto"/>
            <w:vAlign w:val="center"/>
            <w:hideMark/>
          </w:tcPr>
          <w:p w14:paraId="122BE554" w14:textId="77777777" w:rsidR="002E668B" w:rsidRDefault="002E668B">
            <w:r>
              <w:t xml:space="preserve">Accessibility depends on </w:t>
            </w:r>
            <w:r>
              <w:rPr>
                <w:rStyle w:val="Strong"/>
              </w:rPr>
              <w:t>context, repertoires, and consequence tradeoffs</w:t>
            </w:r>
            <w:r>
              <w:t>, not static compliance.</w:t>
            </w:r>
          </w:p>
        </w:tc>
      </w:tr>
      <w:tr w:rsidR="002E668B" w14:paraId="5D27EA1F" w14:textId="77777777">
        <w:trPr>
          <w:tblCellSpacing w:w="15" w:type="dxa"/>
        </w:trPr>
        <w:tc>
          <w:tcPr>
            <w:tcW w:w="0" w:type="auto"/>
            <w:vAlign w:val="center"/>
            <w:hideMark/>
          </w:tcPr>
          <w:p w14:paraId="3BAEF4B9" w14:textId="77777777" w:rsidR="002E668B" w:rsidRDefault="002E668B">
            <w:r>
              <w:rPr>
                <w:rStyle w:val="whitespace-normal"/>
              </w:rPr>
              <w:t>Agency of Autistic Children in Technology Research</w:t>
            </w:r>
          </w:p>
        </w:tc>
        <w:tc>
          <w:tcPr>
            <w:tcW w:w="0" w:type="auto"/>
            <w:vAlign w:val="center"/>
            <w:hideMark/>
          </w:tcPr>
          <w:p w14:paraId="41EF28F6" w14:textId="77777777" w:rsidR="002E668B" w:rsidRDefault="002E668B">
            <w:r>
              <w:t>Qualitative participatory design study</w:t>
            </w:r>
          </w:p>
        </w:tc>
        <w:tc>
          <w:tcPr>
            <w:tcW w:w="0" w:type="auto"/>
            <w:vAlign w:val="center"/>
            <w:hideMark/>
          </w:tcPr>
          <w:p w14:paraId="0F033159" w14:textId="77777777" w:rsidR="002E668B" w:rsidRDefault="002E668B">
            <w:r>
              <w:t>Multi-session engagement</w:t>
            </w:r>
          </w:p>
        </w:tc>
        <w:tc>
          <w:tcPr>
            <w:tcW w:w="0" w:type="auto"/>
            <w:vAlign w:val="center"/>
            <w:hideMark/>
          </w:tcPr>
          <w:p w14:paraId="0888DDDB" w14:textId="77777777" w:rsidR="002E668B" w:rsidRDefault="002E668B">
            <w:r>
              <w:t>Small (typical n≈10–20)</w:t>
            </w:r>
          </w:p>
        </w:tc>
        <w:tc>
          <w:tcPr>
            <w:tcW w:w="0" w:type="auto"/>
            <w:vAlign w:val="center"/>
            <w:hideMark/>
          </w:tcPr>
          <w:p w14:paraId="05B3C8B8" w14:textId="77777777" w:rsidR="002E668B" w:rsidRDefault="002E668B">
            <w:r>
              <w:t xml:space="preserve">Assistive tech often encodes </w:t>
            </w:r>
            <w:r>
              <w:rPr>
                <w:rStyle w:val="Strong"/>
              </w:rPr>
              <w:t>neurotypical norms</w:t>
            </w:r>
            <w:r>
              <w:t>, subordinating autistic agency.</w:t>
            </w:r>
          </w:p>
        </w:tc>
      </w:tr>
      <w:tr w:rsidR="002E668B" w14:paraId="726BE59A" w14:textId="77777777">
        <w:trPr>
          <w:tblCellSpacing w:w="15" w:type="dxa"/>
        </w:trPr>
        <w:tc>
          <w:tcPr>
            <w:tcW w:w="0" w:type="auto"/>
            <w:vAlign w:val="center"/>
            <w:hideMark/>
          </w:tcPr>
          <w:p w14:paraId="5F4D98B4" w14:textId="77777777" w:rsidR="002E668B" w:rsidRDefault="002E668B">
            <w:r>
              <w:rPr>
                <w:rStyle w:val="whitespace-normal"/>
              </w:rPr>
              <w:t>Epistemic Violence in Disability-Related Technology Research</w:t>
            </w:r>
          </w:p>
        </w:tc>
        <w:tc>
          <w:tcPr>
            <w:tcW w:w="0" w:type="auto"/>
            <w:vAlign w:val="center"/>
            <w:hideMark/>
          </w:tcPr>
          <w:p w14:paraId="3EE80B61" w14:textId="77777777" w:rsidR="002E668B" w:rsidRDefault="002E668B">
            <w:r>
              <w:t>Qualitative critical analysis (interviews + field critique)</w:t>
            </w:r>
          </w:p>
        </w:tc>
        <w:tc>
          <w:tcPr>
            <w:tcW w:w="0" w:type="auto"/>
            <w:vAlign w:val="center"/>
            <w:hideMark/>
          </w:tcPr>
          <w:p w14:paraId="670967D8" w14:textId="77777777" w:rsidR="002E668B" w:rsidRDefault="002E668B">
            <w:r>
              <w:t>Cross-sectional</w:t>
            </w:r>
          </w:p>
        </w:tc>
        <w:tc>
          <w:tcPr>
            <w:tcW w:w="0" w:type="auto"/>
            <w:vAlign w:val="center"/>
            <w:hideMark/>
          </w:tcPr>
          <w:p w14:paraId="6EE1C0FA" w14:textId="77777777" w:rsidR="002E668B" w:rsidRDefault="002E668B">
            <w:r>
              <w:t>~20–40 (typical CHI qualitative scale)</w:t>
            </w:r>
          </w:p>
        </w:tc>
        <w:tc>
          <w:tcPr>
            <w:tcW w:w="0" w:type="auto"/>
            <w:vAlign w:val="center"/>
            <w:hideMark/>
          </w:tcPr>
          <w:p w14:paraId="65B52C28" w14:textId="77777777" w:rsidR="002E668B" w:rsidRDefault="002E668B">
            <w:r>
              <w:t xml:space="preserve">Disabled people are excluded as </w:t>
            </w:r>
            <w:r>
              <w:rPr>
                <w:rStyle w:val="Strong"/>
              </w:rPr>
              <w:t>knowledge producers</w:t>
            </w:r>
            <w:r>
              <w:t>, not just underserved users.</w:t>
            </w:r>
          </w:p>
        </w:tc>
      </w:tr>
      <w:tr w:rsidR="002E668B" w14:paraId="12E7990D" w14:textId="77777777">
        <w:trPr>
          <w:tblCellSpacing w:w="15" w:type="dxa"/>
        </w:trPr>
        <w:tc>
          <w:tcPr>
            <w:tcW w:w="0" w:type="auto"/>
            <w:vAlign w:val="center"/>
            <w:hideMark/>
          </w:tcPr>
          <w:p w14:paraId="30543471" w14:textId="77777777" w:rsidR="002E668B" w:rsidRDefault="002E668B">
            <w:r>
              <w:rPr>
                <w:rStyle w:val="whitespace-normal"/>
              </w:rPr>
              <w:t>Working at the Intersection of Race, Disability, and Accessibility</w:t>
            </w:r>
          </w:p>
        </w:tc>
        <w:tc>
          <w:tcPr>
            <w:tcW w:w="0" w:type="auto"/>
            <w:vAlign w:val="center"/>
            <w:hideMark/>
          </w:tcPr>
          <w:p w14:paraId="296C9151" w14:textId="77777777" w:rsidR="002E668B" w:rsidRDefault="002E668B">
            <w:r>
              <w:t>Mixed-methods / qualitative synthesis</w:t>
            </w:r>
          </w:p>
        </w:tc>
        <w:tc>
          <w:tcPr>
            <w:tcW w:w="0" w:type="auto"/>
            <w:vAlign w:val="center"/>
            <w:hideMark/>
          </w:tcPr>
          <w:p w14:paraId="450FA818" w14:textId="77777777" w:rsidR="002E668B" w:rsidRDefault="002E668B">
            <w:r>
              <w:t>Cross-sectional</w:t>
            </w:r>
          </w:p>
        </w:tc>
        <w:tc>
          <w:tcPr>
            <w:tcW w:w="0" w:type="auto"/>
            <w:vAlign w:val="center"/>
            <w:hideMark/>
          </w:tcPr>
          <w:p w14:paraId="04B06821" w14:textId="77777777" w:rsidR="002E668B" w:rsidRDefault="002E668B">
            <w:r>
              <w:t>N/A</w:t>
            </w:r>
          </w:p>
        </w:tc>
        <w:tc>
          <w:tcPr>
            <w:tcW w:w="0" w:type="auto"/>
            <w:vAlign w:val="center"/>
            <w:hideMark/>
          </w:tcPr>
          <w:p w14:paraId="7E97716F" w14:textId="77777777" w:rsidR="002E668B" w:rsidRDefault="002E668B">
            <w:r>
              <w:t xml:space="preserve">Accessibility research under-integrates </w:t>
            </w:r>
            <w:r>
              <w:rPr>
                <w:rStyle w:val="Strong"/>
              </w:rPr>
              <w:t>intersectionality</w:t>
            </w:r>
            <w:r>
              <w:t>, especially race + disability.</w:t>
            </w:r>
          </w:p>
        </w:tc>
      </w:tr>
      <w:tr w:rsidR="002E668B" w14:paraId="1448F100" w14:textId="77777777">
        <w:trPr>
          <w:tblCellSpacing w:w="15" w:type="dxa"/>
        </w:trPr>
        <w:tc>
          <w:tcPr>
            <w:tcW w:w="0" w:type="auto"/>
            <w:vAlign w:val="center"/>
            <w:hideMark/>
          </w:tcPr>
          <w:p w14:paraId="59E74696" w14:textId="77777777" w:rsidR="002E668B" w:rsidRDefault="002E668B">
            <w:r>
              <w:rPr>
                <w:rStyle w:val="whitespace-normal"/>
              </w:rPr>
              <w:lastRenderedPageBreak/>
              <w:t>What is the Point of Fairness? Disability, AI and the Complexity of Justice</w:t>
            </w:r>
          </w:p>
        </w:tc>
        <w:tc>
          <w:tcPr>
            <w:tcW w:w="0" w:type="auto"/>
            <w:vAlign w:val="center"/>
            <w:hideMark/>
          </w:tcPr>
          <w:p w14:paraId="188BD18B" w14:textId="77777777" w:rsidR="002E668B" w:rsidRDefault="002E668B">
            <w:r>
              <w:t>Conceptual + case-based critique of AI systems</w:t>
            </w:r>
          </w:p>
        </w:tc>
        <w:tc>
          <w:tcPr>
            <w:tcW w:w="0" w:type="auto"/>
            <w:vAlign w:val="center"/>
            <w:hideMark/>
          </w:tcPr>
          <w:p w14:paraId="46F28E4C" w14:textId="77777777" w:rsidR="002E668B" w:rsidRDefault="002E668B">
            <w:r>
              <w:t>Cross-sectional</w:t>
            </w:r>
          </w:p>
        </w:tc>
        <w:tc>
          <w:tcPr>
            <w:tcW w:w="0" w:type="auto"/>
            <w:vAlign w:val="center"/>
            <w:hideMark/>
          </w:tcPr>
          <w:p w14:paraId="6249DA6A" w14:textId="77777777" w:rsidR="002E668B" w:rsidRDefault="002E668B">
            <w:r>
              <w:t>N/A</w:t>
            </w:r>
          </w:p>
        </w:tc>
        <w:tc>
          <w:tcPr>
            <w:tcW w:w="0" w:type="auto"/>
            <w:vAlign w:val="center"/>
            <w:hideMark/>
          </w:tcPr>
          <w:p w14:paraId="464D086C" w14:textId="77777777" w:rsidR="002E668B" w:rsidRDefault="002E668B">
            <w:r>
              <w:t xml:space="preserve">Fairness frameworks obscure structural issues; AI can reinforce </w:t>
            </w:r>
            <w:r>
              <w:rPr>
                <w:rStyle w:val="Strong"/>
              </w:rPr>
              <w:t>gatekeeping and exclusion</w:t>
            </w:r>
            <w:r>
              <w:t>.</w:t>
            </w:r>
          </w:p>
        </w:tc>
      </w:tr>
      <w:tr w:rsidR="002E668B" w14:paraId="40E2ACD6" w14:textId="77777777">
        <w:trPr>
          <w:tblCellSpacing w:w="15" w:type="dxa"/>
        </w:trPr>
        <w:tc>
          <w:tcPr>
            <w:tcW w:w="0" w:type="auto"/>
            <w:vAlign w:val="center"/>
            <w:hideMark/>
          </w:tcPr>
          <w:p w14:paraId="4D5257B4" w14:textId="77777777" w:rsidR="002E668B" w:rsidRDefault="002E668B">
            <w:r>
              <w:rPr>
                <w:rStyle w:val="whitespace-normal"/>
              </w:rPr>
              <w:t>Reading Between the Guidelines</w:t>
            </w:r>
          </w:p>
        </w:tc>
        <w:tc>
          <w:tcPr>
            <w:tcW w:w="0" w:type="auto"/>
            <w:vAlign w:val="center"/>
            <w:hideMark/>
          </w:tcPr>
          <w:p w14:paraId="6AFB71E6" w14:textId="77777777" w:rsidR="002E668B" w:rsidRDefault="002E668B">
            <w:r>
              <w:t>Qualitative study of blind users interacting with voice systems</w:t>
            </w:r>
          </w:p>
        </w:tc>
        <w:tc>
          <w:tcPr>
            <w:tcW w:w="0" w:type="auto"/>
            <w:vAlign w:val="center"/>
            <w:hideMark/>
          </w:tcPr>
          <w:p w14:paraId="4B4D78C5" w14:textId="77777777" w:rsidR="002E668B" w:rsidRDefault="002E668B">
            <w:r>
              <w:t>Cross-sectional</w:t>
            </w:r>
          </w:p>
        </w:tc>
        <w:tc>
          <w:tcPr>
            <w:tcW w:w="0" w:type="auto"/>
            <w:vAlign w:val="center"/>
            <w:hideMark/>
          </w:tcPr>
          <w:p w14:paraId="761EECEA" w14:textId="77777777" w:rsidR="002E668B" w:rsidRDefault="002E668B">
            <w:r>
              <w:t>~10–20</w:t>
            </w:r>
          </w:p>
        </w:tc>
        <w:tc>
          <w:tcPr>
            <w:tcW w:w="0" w:type="auto"/>
            <w:vAlign w:val="center"/>
            <w:hideMark/>
          </w:tcPr>
          <w:p w14:paraId="1B73B490" w14:textId="77777777" w:rsidR="002E668B" w:rsidRDefault="002E668B">
            <w:r>
              <w:t xml:space="preserve">Accessibility guidelines can themselves </w:t>
            </w:r>
            <w:r>
              <w:rPr>
                <w:rStyle w:val="Strong"/>
              </w:rPr>
              <w:t>produce exclusion</w:t>
            </w:r>
            <w:r>
              <w:t xml:space="preserve"> in real-world use.</w:t>
            </w:r>
          </w:p>
        </w:tc>
      </w:tr>
      <w:tr w:rsidR="002E668B" w14:paraId="20A15115" w14:textId="77777777">
        <w:trPr>
          <w:tblCellSpacing w:w="15" w:type="dxa"/>
        </w:trPr>
        <w:tc>
          <w:tcPr>
            <w:tcW w:w="0" w:type="auto"/>
            <w:vAlign w:val="center"/>
            <w:hideMark/>
          </w:tcPr>
          <w:p w14:paraId="530D743E" w14:textId="77777777" w:rsidR="002E668B" w:rsidRDefault="002E668B">
            <w:r>
              <w:rPr>
                <w:rStyle w:val="whitespace-normal"/>
              </w:rPr>
              <w:t>Blind Leading the Sighted</w:t>
            </w:r>
          </w:p>
        </w:tc>
        <w:tc>
          <w:tcPr>
            <w:tcW w:w="0" w:type="auto"/>
            <w:vAlign w:val="center"/>
            <w:hideMark/>
          </w:tcPr>
          <w:p w14:paraId="46315AF2" w14:textId="77777777" w:rsidR="002E668B" w:rsidRDefault="002E668B">
            <w:r>
              <w:t>Qualitative / participatory design</w:t>
            </w:r>
          </w:p>
        </w:tc>
        <w:tc>
          <w:tcPr>
            <w:tcW w:w="0" w:type="auto"/>
            <w:vAlign w:val="center"/>
            <w:hideMark/>
          </w:tcPr>
          <w:p w14:paraId="6E7AC962" w14:textId="77777777" w:rsidR="002E668B" w:rsidRDefault="002E668B">
            <w:r>
              <w:t>Cross-sectional</w:t>
            </w:r>
          </w:p>
        </w:tc>
        <w:tc>
          <w:tcPr>
            <w:tcW w:w="0" w:type="auto"/>
            <w:vAlign w:val="center"/>
            <w:hideMark/>
          </w:tcPr>
          <w:p w14:paraId="778C9BC6" w14:textId="77777777" w:rsidR="002E668B" w:rsidRDefault="002E668B">
            <w:r>
              <w:t>Small (≈10–15)</w:t>
            </w:r>
          </w:p>
        </w:tc>
        <w:tc>
          <w:tcPr>
            <w:tcW w:w="0" w:type="auto"/>
            <w:vAlign w:val="center"/>
            <w:hideMark/>
          </w:tcPr>
          <w:p w14:paraId="6840FFC7" w14:textId="77777777" w:rsidR="002E668B" w:rsidRDefault="002E668B">
            <w:r>
              <w:t xml:space="preserve">Blind users generate </w:t>
            </w:r>
            <w:r>
              <w:rPr>
                <w:rStyle w:val="Strong"/>
              </w:rPr>
              <w:t>generalizable design insights</w:t>
            </w:r>
            <w:r>
              <w:t>, not edge-case needs.</w:t>
            </w:r>
          </w:p>
        </w:tc>
      </w:tr>
      <w:tr w:rsidR="002E668B" w14:paraId="20A4E696" w14:textId="77777777">
        <w:trPr>
          <w:tblCellSpacing w:w="15" w:type="dxa"/>
        </w:trPr>
        <w:tc>
          <w:tcPr>
            <w:tcW w:w="0" w:type="auto"/>
            <w:vAlign w:val="center"/>
            <w:hideMark/>
          </w:tcPr>
          <w:p w14:paraId="67B059A9" w14:textId="77777777" w:rsidR="002E668B" w:rsidRDefault="002E668B">
            <w:r>
              <w:rPr>
                <w:rStyle w:val="whitespace-normal"/>
              </w:rPr>
              <w:t>Deinstitutionalizing Independence</w:t>
            </w:r>
          </w:p>
        </w:tc>
        <w:tc>
          <w:tcPr>
            <w:tcW w:w="0" w:type="auto"/>
            <w:vAlign w:val="center"/>
            <w:hideMark/>
          </w:tcPr>
          <w:p w14:paraId="736C89B9" w14:textId="77777777" w:rsidR="002E668B" w:rsidRDefault="002E668B">
            <w:r>
              <w:t>Critical qualitative analysis</w:t>
            </w:r>
          </w:p>
        </w:tc>
        <w:tc>
          <w:tcPr>
            <w:tcW w:w="0" w:type="auto"/>
            <w:vAlign w:val="center"/>
            <w:hideMark/>
          </w:tcPr>
          <w:p w14:paraId="25EC7C8A" w14:textId="77777777" w:rsidR="002E668B" w:rsidRDefault="002E668B">
            <w:r>
              <w:t>Cross-sectional</w:t>
            </w:r>
          </w:p>
        </w:tc>
        <w:tc>
          <w:tcPr>
            <w:tcW w:w="0" w:type="auto"/>
            <w:vAlign w:val="center"/>
            <w:hideMark/>
          </w:tcPr>
          <w:p w14:paraId="7C72770C" w14:textId="77777777" w:rsidR="002E668B" w:rsidRDefault="002E668B">
            <w:r>
              <w:t>N/A</w:t>
            </w:r>
          </w:p>
        </w:tc>
        <w:tc>
          <w:tcPr>
            <w:tcW w:w="0" w:type="auto"/>
            <w:vAlign w:val="center"/>
            <w:hideMark/>
          </w:tcPr>
          <w:p w14:paraId="4E4DFB0C" w14:textId="77777777" w:rsidR="002E668B" w:rsidRDefault="002E668B">
            <w:r>
              <w:t xml:space="preserve">“Independence” is an </w:t>
            </w:r>
            <w:r>
              <w:rPr>
                <w:rStyle w:val="Strong"/>
              </w:rPr>
              <w:t>ableist design goal</w:t>
            </w:r>
            <w:r>
              <w:t>; interdependence is more realistic.</w:t>
            </w:r>
          </w:p>
        </w:tc>
      </w:tr>
      <w:tr w:rsidR="002E668B" w14:paraId="3EBEBE43" w14:textId="77777777">
        <w:trPr>
          <w:tblCellSpacing w:w="15" w:type="dxa"/>
        </w:trPr>
        <w:tc>
          <w:tcPr>
            <w:tcW w:w="0" w:type="auto"/>
            <w:vAlign w:val="center"/>
            <w:hideMark/>
          </w:tcPr>
          <w:p w14:paraId="712EB931" w14:textId="77777777" w:rsidR="002E668B" w:rsidRDefault="002E668B">
            <w:r>
              <w:rPr>
                <w:rStyle w:val="whitespace-normal"/>
              </w:rPr>
              <w:t>Impact of Generative AI Coding Assistants on Developers Who Are Visually Impaired</w:t>
            </w:r>
          </w:p>
        </w:tc>
        <w:tc>
          <w:tcPr>
            <w:tcW w:w="0" w:type="auto"/>
            <w:vAlign w:val="center"/>
            <w:hideMark/>
          </w:tcPr>
          <w:p w14:paraId="28838F8D" w14:textId="77777777" w:rsidR="002E668B" w:rsidRDefault="002E668B">
            <w:r>
              <w:t>User study (task-based + interviews)</w:t>
            </w:r>
          </w:p>
        </w:tc>
        <w:tc>
          <w:tcPr>
            <w:tcW w:w="0" w:type="auto"/>
            <w:vAlign w:val="center"/>
            <w:hideMark/>
          </w:tcPr>
          <w:p w14:paraId="5A26ECB6" w14:textId="77777777" w:rsidR="002E668B" w:rsidRDefault="002E668B">
            <w:r>
              <w:t>Short-term lab / session-based</w:t>
            </w:r>
          </w:p>
        </w:tc>
        <w:tc>
          <w:tcPr>
            <w:tcW w:w="0" w:type="auto"/>
            <w:vAlign w:val="center"/>
            <w:hideMark/>
          </w:tcPr>
          <w:p w14:paraId="2253EFD0" w14:textId="77777777" w:rsidR="002E668B" w:rsidRDefault="002E668B">
            <w:r>
              <w:t>10</w:t>
            </w:r>
          </w:p>
        </w:tc>
        <w:tc>
          <w:tcPr>
            <w:tcW w:w="0" w:type="auto"/>
            <w:vAlign w:val="center"/>
            <w:hideMark/>
          </w:tcPr>
          <w:p w14:paraId="0923D568" w14:textId="77777777" w:rsidR="002E668B" w:rsidRDefault="002E668B">
            <w:r>
              <w:t xml:space="preserve">AI improves productivity but creates </w:t>
            </w:r>
            <w:r>
              <w:rPr>
                <w:rStyle w:val="Strong"/>
              </w:rPr>
              <w:t>new barriers (overload, control loss)</w:t>
            </w:r>
            <w:r>
              <w:t>.</w:t>
            </w:r>
          </w:p>
        </w:tc>
      </w:tr>
      <w:tr w:rsidR="002E668B" w14:paraId="21B5B1EF" w14:textId="77777777">
        <w:trPr>
          <w:tblCellSpacing w:w="15" w:type="dxa"/>
        </w:trPr>
        <w:tc>
          <w:tcPr>
            <w:tcW w:w="0" w:type="auto"/>
            <w:vAlign w:val="center"/>
            <w:hideMark/>
          </w:tcPr>
          <w:p w14:paraId="3695F51F" w14:textId="77777777" w:rsidR="002E668B" w:rsidRDefault="002E668B">
            <w:r>
              <w:rPr>
                <w:rStyle w:val="whitespace-normal"/>
              </w:rPr>
              <w:t>Screen Reader Users in the Vibe Coding Era</w:t>
            </w:r>
          </w:p>
        </w:tc>
        <w:tc>
          <w:tcPr>
            <w:tcW w:w="0" w:type="auto"/>
            <w:vAlign w:val="center"/>
            <w:hideMark/>
          </w:tcPr>
          <w:p w14:paraId="31E96581" w14:textId="77777777" w:rsidR="002E668B" w:rsidRDefault="002E668B">
            <w:r>
              <w:t>Mixed-methods longitudinal (tasks + diary + interviews)</w:t>
            </w:r>
          </w:p>
        </w:tc>
        <w:tc>
          <w:tcPr>
            <w:tcW w:w="0" w:type="auto"/>
            <w:vAlign w:val="center"/>
            <w:hideMark/>
          </w:tcPr>
          <w:p w14:paraId="61E7C507" w14:textId="77777777" w:rsidR="002E668B" w:rsidRDefault="002E668B">
            <w:r>
              <w:t>~2 weeks</w:t>
            </w:r>
          </w:p>
        </w:tc>
        <w:tc>
          <w:tcPr>
            <w:tcW w:w="0" w:type="auto"/>
            <w:vAlign w:val="center"/>
            <w:hideMark/>
          </w:tcPr>
          <w:p w14:paraId="137E7C1B" w14:textId="77777777" w:rsidR="002E668B" w:rsidRDefault="002E668B">
            <w:r>
              <w:t>16</w:t>
            </w:r>
          </w:p>
        </w:tc>
        <w:tc>
          <w:tcPr>
            <w:tcW w:w="0" w:type="auto"/>
            <w:vAlign w:val="center"/>
            <w:hideMark/>
          </w:tcPr>
          <w:p w14:paraId="766BD41F" w14:textId="77777777" w:rsidR="002E668B" w:rsidRDefault="002E668B">
            <w:r>
              <w:t xml:space="preserve">AI enhances capability but introduces </w:t>
            </w:r>
            <w:r>
              <w:rPr>
                <w:rStyle w:val="Strong"/>
              </w:rPr>
              <w:t>workflow friction, review burden, and control challenges</w:t>
            </w:r>
            <w:r>
              <w:t>.</w:t>
            </w:r>
          </w:p>
        </w:tc>
      </w:tr>
      <w:tr w:rsidR="002E668B" w14:paraId="433D1652" w14:textId="77777777">
        <w:trPr>
          <w:tblCellSpacing w:w="15" w:type="dxa"/>
        </w:trPr>
        <w:tc>
          <w:tcPr>
            <w:tcW w:w="0" w:type="auto"/>
            <w:vAlign w:val="center"/>
            <w:hideMark/>
          </w:tcPr>
          <w:p w14:paraId="5277DD4A" w14:textId="77777777" w:rsidR="002E668B" w:rsidRDefault="002E668B">
            <w:r>
              <w:rPr>
                <w:rStyle w:val="whitespace-normal"/>
              </w:rPr>
              <w:t>Voice Coding Experiences of Disabled Developers</w:t>
            </w:r>
          </w:p>
        </w:tc>
        <w:tc>
          <w:tcPr>
            <w:tcW w:w="0" w:type="auto"/>
            <w:vAlign w:val="center"/>
            <w:hideMark/>
          </w:tcPr>
          <w:p w14:paraId="5B7133F3" w14:textId="77777777" w:rsidR="002E668B" w:rsidRDefault="002E668B">
            <w:r>
              <w:t>Qualitative interview study</w:t>
            </w:r>
          </w:p>
        </w:tc>
        <w:tc>
          <w:tcPr>
            <w:tcW w:w="0" w:type="auto"/>
            <w:vAlign w:val="center"/>
            <w:hideMark/>
          </w:tcPr>
          <w:p w14:paraId="20E2E9D7" w14:textId="77777777" w:rsidR="002E668B" w:rsidRDefault="002E668B">
            <w:r>
              <w:t>Cross-sectional</w:t>
            </w:r>
          </w:p>
        </w:tc>
        <w:tc>
          <w:tcPr>
            <w:tcW w:w="0" w:type="auto"/>
            <w:vAlign w:val="center"/>
            <w:hideMark/>
          </w:tcPr>
          <w:p w14:paraId="3C319A8C" w14:textId="77777777" w:rsidR="002E668B" w:rsidRDefault="002E668B">
            <w:r>
              <w:t>~15–25</w:t>
            </w:r>
          </w:p>
        </w:tc>
        <w:tc>
          <w:tcPr>
            <w:tcW w:w="0" w:type="auto"/>
            <w:vAlign w:val="center"/>
            <w:hideMark/>
          </w:tcPr>
          <w:p w14:paraId="5602C499" w14:textId="77777777" w:rsidR="002E668B" w:rsidRDefault="002E668B">
            <w:r>
              <w:t xml:space="preserve">Disabled developers rely on </w:t>
            </w:r>
            <w:r>
              <w:rPr>
                <w:rStyle w:val="Strong"/>
              </w:rPr>
              <w:t>highly customized access infrastructures</w:t>
            </w:r>
            <w:r>
              <w:t xml:space="preserve"> pre-AI.</w:t>
            </w:r>
          </w:p>
        </w:tc>
      </w:tr>
      <w:tr w:rsidR="002E668B" w14:paraId="008B3723" w14:textId="77777777">
        <w:trPr>
          <w:tblCellSpacing w:w="15" w:type="dxa"/>
        </w:trPr>
        <w:tc>
          <w:tcPr>
            <w:tcW w:w="0" w:type="auto"/>
            <w:vAlign w:val="center"/>
            <w:hideMark/>
          </w:tcPr>
          <w:p w14:paraId="198E217B" w14:textId="77777777" w:rsidR="002E668B" w:rsidRDefault="002E668B">
            <w:r>
              <w:rPr>
                <w:rStyle w:val="whitespace-normal"/>
              </w:rPr>
              <w:t>Neurodivergent GenAI Use Study</w:t>
            </w:r>
          </w:p>
        </w:tc>
        <w:tc>
          <w:tcPr>
            <w:tcW w:w="0" w:type="auto"/>
            <w:vAlign w:val="center"/>
            <w:hideMark/>
          </w:tcPr>
          <w:p w14:paraId="7CA72F6A" w14:textId="77777777" w:rsidR="002E668B" w:rsidRDefault="002E668B">
            <w:r>
              <w:t>Mixed-methods (survey + interviews)</w:t>
            </w:r>
          </w:p>
        </w:tc>
        <w:tc>
          <w:tcPr>
            <w:tcW w:w="0" w:type="auto"/>
            <w:vAlign w:val="center"/>
            <w:hideMark/>
          </w:tcPr>
          <w:p w14:paraId="34D2FD81" w14:textId="77777777" w:rsidR="002E668B" w:rsidRDefault="002E668B">
            <w:r>
              <w:t>Cross-sectional</w:t>
            </w:r>
          </w:p>
        </w:tc>
        <w:tc>
          <w:tcPr>
            <w:tcW w:w="0" w:type="auto"/>
            <w:vAlign w:val="center"/>
            <w:hideMark/>
          </w:tcPr>
          <w:p w14:paraId="1D540B6B" w14:textId="77777777" w:rsidR="002E668B" w:rsidRDefault="002E668B">
            <w:r>
              <w:t>~50–100</w:t>
            </w:r>
          </w:p>
        </w:tc>
        <w:tc>
          <w:tcPr>
            <w:tcW w:w="0" w:type="auto"/>
            <w:vAlign w:val="center"/>
            <w:hideMark/>
          </w:tcPr>
          <w:p w14:paraId="3C46BB46" w14:textId="77777777" w:rsidR="002E668B" w:rsidRDefault="002E668B">
            <w:r>
              <w:t xml:space="preserve">AI acts as </w:t>
            </w:r>
            <w:r>
              <w:rPr>
                <w:rStyle w:val="Strong"/>
              </w:rPr>
              <w:t>cognitive scaffolding</w:t>
            </w:r>
            <w:r>
              <w:t xml:space="preserve"> (task initiation, </w:t>
            </w:r>
            <w:r>
              <w:lastRenderedPageBreak/>
              <w:t>summarization, pacing).</w:t>
            </w:r>
          </w:p>
        </w:tc>
      </w:tr>
      <w:tr w:rsidR="002E668B" w14:paraId="3A9A44CF" w14:textId="77777777">
        <w:trPr>
          <w:tblCellSpacing w:w="15" w:type="dxa"/>
        </w:trPr>
        <w:tc>
          <w:tcPr>
            <w:tcW w:w="0" w:type="auto"/>
            <w:vAlign w:val="center"/>
            <w:hideMark/>
          </w:tcPr>
          <w:p w14:paraId="77CEF0DC" w14:textId="77777777" w:rsidR="002E668B" w:rsidRDefault="002E668B">
            <w:r>
              <w:rPr>
                <w:rStyle w:val="whitespace-normal"/>
              </w:rPr>
              <w:lastRenderedPageBreak/>
              <w:t>ADHD and AI Support Tools</w:t>
            </w:r>
          </w:p>
        </w:tc>
        <w:tc>
          <w:tcPr>
            <w:tcW w:w="0" w:type="auto"/>
            <w:vAlign w:val="center"/>
            <w:hideMark/>
          </w:tcPr>
          <w:p w14:paraId="58FB1C23" w14:textId="77777777" w:rsidR="002E668B" w:rsidRDefault="002E668B">
            <w:r>
              <w:t>Empirical HCI study (mixed methods)</w:t>
            </w:r>
          </w:p>
        </w:tc>
        <w:tc>
          <w:tcPr>
            <w:tcW w:w="0" w:type="auto"/>
            <w:vAlign w:val="center"/>
            <w:hideMark/>
          </w:tcPr>
          <w:p w14:paraId="34734574" w14:textId="77777777" w:rsidR="002E668B" w:rsidRDefault="002E668B">
            <w:r>
              <w:t>Short-term + reflective</w:t>
            </w:r>
          </w:p>
        </w:tc>
        <w:tc>
          <w:tcPr>
            <w:tcW w:w="0" w:type="auto"/>
            <w:vAlign w:val="center"/>
            <w:hideMark/>
          </w:tcPr>
          <w:p w14:paraId="453C4BB5" w14:textId="77777777" w:rsidR="002E668B" w:rsidRDefault="002E668B">
            <w:r>
              <w:t>~20–40</w:t>
            </w:r>
          </w:p>
        </w:tc>
        <w:tc>
          <w:tcPr>
            <w:tcW w:w="0" w:type="auto"/>
            <w:vAlign w:val="center"/>
            <w:hideMark/>
          </w:tcPr>
          <w:p w14:paraId="35312D0E" w14:textId="77777777" w:rsidR="002E668B" w:rsidRDefault="002E668B">
            <w:r>
              <w:t xml:space="preserve">AI supports </w:t>
            </w:r>
            <w:r>
              <w:rPr>
                <w:rStyle w:val="Strong"/>
              </w:rPr>
              <w:t>self-regulation and personalization</w:t>
            </w:r>
            <w:r>
              <w:t>, but shifts responsibility onto users.</w:t>
            </w:r>
          </w:p>
        </w:tc>
      </w:tr>
    </w:tbl>
    <w:p w14:paraId="4B4E810E" w14:textId="77777777" w:rsidR="002E668B" w:rsidRDefault="002E668B" w:rsidP="002E668B">
      <w:r>
        <w:pict w14:anchorId="72A24916">
          <v:rect id="_x0000_i1027" style="width:0;height:1.5pt" o:hralign="center" o:hrstd="t" o:hr="t" fillcolor="#a0a0a0" stroked="f"/>
        </w:pict>
      </w:r>
    </w:p>
    <w:p w14:paraId="1DB9D758" w14:textId="77777777" w:rsidR="002E668B" w:rsidRDefault="002E668B" w:rsidP="002E668B">
      <w:pPr>
        <w:pStyle w:val="Heading1"/>
      </w:pPr>
      <w:r>
        <w:t>2) Synthesis</w:t>
      </w:r>
    </w:p>
    <w:p w14:paraId="7D871BF6" w14:textId="77777777" w:rsidR="002E668B" w:rsidRDefault="002E668B" w:rsidP="002E668B">
      <w:pPr>
        <w:pStyle w:val="NormalWeb"/>
      </w:pPr>
      <w:r>
        <w:t xml:space="preserve">Across this literature, a consistent pattern emerges: </w:t>
      </w:r>
      <w:r>
        <w:rPr>
          <w:rStyle w:val="Strong"/>
        </w:rPr>
        <w:t>AI does not simply “improve accessibility”; it reorganizes the distribution of access work.</w:t>
      </w:r>
      <w:r>
        <w:t xml:space="preserve"> Earlier HCI studies already showed that accessibility is not a property of artifacts but a </w:t>
      </w:r>
      <w:r>
        <w:rPr>
          <w:rStyle w:val="Strong"/>
        </w:rPr>
        <w:t>relational achievement involving ongoing labor, negotiation, and adaptation</w:t>
      </w:r>
      <w:r>
        <w:t xml:space="preserve">. The newer AI-focused studies extend this insight: generative AI tools act simultaneously as </w:t>
      </w:r>
      <w:r>
        <w:rPr>
          <w:rStyle w:val="Strong"/>
        </w:rPr>
        <w:t>accommodations, scaffolds, and infrastructures</w:t>
      </w:r>
      <w:r>
        <w:t xml:space="preserve">, but they also introduce new coordination burdens—especially around </w:t>
      </w:r>
      <w:r>
        <w:rPr>
          <w:rStyle w:val="Strong"/>
        </w:rPr>
        <w:t>review, control, context-switching, and intent expression</w:t>
      </w:r>
      <w:r>
        <w:t>.</w:t>
      </w:r>
    </w:p>
    <w:p w14:paraId="4348BA22" w14:textId="77777777" w:rsidR="002E668B" w:rsidRDefault="002E668B" w:rsidP="002E668B">
      <w:pPr>
        <w:pStyle w:val="NormalWeb"/>
      </w:pPr>
      <w:r>
        <w:t xml:space="preserve">Empirically, even the strongest positive findings (e.g., productivity gains for visually impaired developers or neurodivergent users) are paired with </w:t>
      </w:r>
      <w:r>
        <w:rPr>
          <w:rStyle w:val="Strong"/>
        </w:rPr>
        <w:t>new forms of friction</w:t>
      </w:r>
      <w:r>
        <w:t xml:space="preserve">. These include cognitive overload, difficulty verifying outputs, and loss of agency over workflows. This dual effect aligns tightly with crip-theory concerns: AI can enable users to “pass” within normate systems (e.g., writing, coding, communication), but it can also intensify the expectation that they </w:t>
      </w:r>
      <w:r>
        <w:rPr>
          <w:rStyle w:val="Strong"/>
        </w:rPr>
        <w:t>must pass</w:t>
      </w:r>
      <w:r>
        <w:t>, shifting responsibility for accessibility from institutions to individuals.</w:t>
      </w:r>
    </w:p>
    <w:p w14:paraId="5819774D" w14:textId="77777777" w:rsidR="002E668B" w:rsidRDefault="002E668B" w:rsidP="002E668B">
      <w:pPr>
        <w:pStyle w:val="NormalWeb"/>
      </w:pPr>
      <w:r>
        <w:t xml:space="preserve">A second cross-cutting pattern is that </w:t>
      </w:r>
      <w:r>
        <w:rPr>
          <w:rStyle w:val="Strong"/>
        </w:rPr>
        <w:t>disabled users are consistently underrepresented as designers and epistemic authorities</w:t>
      </w:r>
      <w:r>
        <w:t xml:space="preserve">. Many studies show that systems are still built around normative assumptions, with disabled people positioned as downstream beneficiaries rather than co-creators. This leads to a recurring failure mode: systems that technically “work” but require significant </w:t>
      </w:r>
      <w:r>
        <w:rPr>
          <w:rStyle w:val="Strong"/>
        </w:rPr>
        <w:t>invisible labor</w:t>
      </w:r>
      <w:r>
        <w:t xml:space="preserve"> to be usable in practice.</w:t>
      </w:r>
    </w:p>
    <w:p w14:paraId="6402B3B7" w14:textId="77777777" w:rsidR="002E668B" w:rsidRDefault="002E668B" w:rsidP="002E668B">
      <w:pPr>
        <w:pStyle w:val="NormalWeb"/>
      </w:pPr>
      <w:r>
        <w:t xml:space="preserve">Finally, the evidence base is heavily skewed: the most robust empirical work exists for </w:t>
      </w:r>
      <w:r>
        <w:rPr>
          <w:rStyle w:val="Strong"/>
        </w:rPr>
        <w:t>visual impairment and screen reader users</w:t>
      </w:r>
      <w:r>
        <w:t>, while other disability groups (ADHD, dyslexia, chronic illness, psychosocial disability) are only lightly studied, often outside professional software engineering contexts.</w:t>
      </w:r>
    </w:p>
    <w:p w14:paraId="56B55F27" w14:textId="77777777" w:rsidR="002E668B" w:rsidRDefault="002E668B" w:rsidP="002E668B">
      <w:r>
        <w:pict w14:anchorId="56DAD098">
          <v:rect id="_x0000_i1028" style="width:0;height:1.5pt" o:hralign="center" o:hrstd="t" o:hr="t" fillcolor="#a0a0a0" stroked="f"/>
        </w:pict>
      </w:r>
    </w:p>
    <w:p w14:paraId="071035AF" w14:textId="77777777" w:rsidR="002E668B" w:rsidRDefault="002E668B" w:rsidP="002E668B">
      <w:pPr>
        <w:pStyle w:val="Heading1"/>
      </w:pPr>
      <w:r>
        <w:lastRenderedPageBreak/>
        <w:t>3) Gap Statement: What a Credible 6–24 Month Panel Study Must Measure</w:t>
      </w:r>
    </w:p>
    <w:p w14:paraId="13E83E3D" w14:textId="77777777" w:rsidR="002E668B" w:rsidRDefault="002E668B" w:rsidP="002E668B">
      <w:pPr>
        <w:pStyle w:val="NormalWeb"/>
      </w:pPr>
      <w:r>
        <w:t xml:space="preserve">A serious longitudinal (6–24 month) study—especially focused on </w:t>
      </w:r>
      <w:r>
        <w:rPr>
          <w:rStyle w:val="Strong"/>
        </w:rPr>
        <w:t>disabled developers using AI coding tools</w:t>
      </w:r>
      <w:r>
        <w:t xml:space="preserve">—would need to move beyond short-term usability and capture </w:t>
      </w:r>
      <w:r>
        <w:rPr>
          <w:rStyle w:val="Strong"/>
        </w:rPr>
        <w:t>structural, behavioral, and experiential dynamics over time</w:t>
      </w:r>
      <w:r>
        <w:t>.</w:t>
      </w:r>
    </w:p>
    <w:p w14:paraId="4FA85E76" w14:textId="77777777" w:rsidR="002E668B" w:rsidRDefault="002E668B" w:rsidP="002E668B">
      <w:pPr>
        <w:pStyle w:val="Heading2"/>
      </w:pPr>
      <w:r>
        <w:t>A. Core Constructs to Measure</w:t>
      </w:r>
    </w:p>
    <w:p w14:paraId="093CA678" w14:textId="77777777" w:rsidR="002E668B" w:rsidRDefault="002E668B" w:rsidP="002E668B">
      <w:pPr>
        <w:pStyle w:val="Heading3"/>
      </w:pPr>
      <w:r>
        <w:t>1. Access Labor</w:t>
      </w:r>
    </w:p>
    <w:p w14:paraId="76CAF5A6" w14:textId="77777777" w:rsidR="002E668B" w:rsidRDefault="002E668B" w:rsidP="002E668B">
      <w:pPr>
        <w:numPr>
          <w:ilvl w:val="0"/>
          <w:numId w:val="2"/>
        </w:numPr>
        <w:spacing w:before="100" w:beforeAutospacing="1" w:after="100" w:afterAutospacing="1"/>
      </w:pPr>
      <w:r>
        <w:t xml:space="preserve">Time spent prompting, correcting, verifying AI outputs </w:t>
      </w:r>
    </w:p>
    <w:p w14:paraId="633EDA03" w14:textId="77777777" w:rsidR="002E668B" w:rsidRDefault="002E668B" w:rsidP="002E668B">
      <w:pPr>
        <w:numPr>
          <w:ilvl w:val="0"/>
          <w:numId w:val="2"/>
        </w:numPr>
        <w:spacing w:before="100" w:beforeAutospacing="1" w:after="100" w:afterAutospacing="1"/>
      </w:pPr>
      <w:r>
        <w:t xml:space="preserve">Workarounds and compensatory strategies </w:t>
      </w:r>
    </w:p>
    <w:p w14:paraId="7D3E96E7" w14:textId="77777777" w:rsidR="002E668B" w:rsidRDefault="002E668B" w:rsidP="002E668B">
      <w:pPr>
        <w:numPr>
          <w:ilvl w:val="0"/>
          <w:numId w:val="2"/>
        </w:numPr>
        <w:spacing w:before="100" w:beforeAutospacing="1" w:after="100" w:afterAutospacing="1"/>
      </w:pPr>
      <w:r>
        <w:t xml:space="preserve">Coordination overhead with teams/tools </w:t>
      </w:r>
    </w:p>
    <w:p w14:paraId="653018BF" w14:textId="77777777" w:rsidR="002E668B" w:rsidRDefault="002E668B" w:rsidP="002E668B">
      <w:pPr>
        <w:pStyle w:val="Heading3"/>
      </w:pPr>
      <w:r>
        <w:t>2. Passing Pressure / Legibility</w:t>
      </w:r>
    </w:p>
    <w:p w14:paraId="013248C2" w14:textId="77777777" w:rsidR="002E668B" w:rsidRDefault="002E668B" w:rsidP="002E668B">
      <w:pPr>
        <w:numPr>
          <w:ilvl w:val="0"/>
          <w:numId w:val="3"/>
        </w:numPr>
        <w:spacing w:before="100" w:beforeAutospacing="1" w:after="100" w:afterAutospacing="1"/>
      </w:pPr>
      <w:r>
        <w:t xml:space="preserve">Degree to which users modify behavior to fit AI expectations </w:t>
      </w:r>
    </w:p>
    <w:p w14:paraId="011DE723" w14:textId="77777777" w:rsidR="002E668B" w:rsidRDefault="002E668B" w:rsidP="002E668B">
      <w:pPr>
        <w:numPr>
          <w:ilvl w:val="0"/>
          <w:numId w:val="3"/>
        </w:numPr>
        <w:spacing w:before="100" w:beforeAutospacing="1" w:after="100" w:afterAutospacing="1"/>
      </w:pPr>
      <w:r>
        <w:t xml:space="preserve">Disclosure vs. concealment of disability </w:t>
      </w:r>
    </w:p>
    <w:p w14:paraId="7338E714" w14:textId="77777777" w:rsidR="002E668B" w:rsidRDefault="002E668B" w:rsidP="002E668B">
      <w:pPr>
        <w:numPr>
          <w:ilvl w:val="0"/>
          <w:numId w:val="3"/>
        </w:numPr>
        <w:spacing w:before="100" w:beforeAutospacing="1" w:after="100" w:afterAutospacing="1"/>
      </w:pPr>
      <w:r>
        <w:t xml:space="preserve">Perceived need to “perform normalcy” </w:t>
      </w:r>
    </w:p>
    <w:p w14:paraId="6905ECE6" w14:textId="77777777" w:rsidR="002E668B" w:rsidRDefault="002E668B" w:rsidP="002E668B">
      <w:pPr>
        <w:pStyle w:val="Heading3"/>
      </w:pPr>
      <w:r>
        <w:t>3. Agency and Control</w:t>
      </w:r>
    </w:p>
    <w:p w14:paraId="235E2406" w14:textId="77777777" w:rsidR="002E668B" w:rsidRDefault="002E668B" w:rsidP="002E668B">
      <w:pPr>
        <w:numPr>
          <w:ilvl w:val="0"/>
          <w:numId w:val="4"/>
        </w:numPr>
        <w:spacing w:before="100" w:beforeAutospacing="1" w:after="100" w:afterAutospacing="1"/>
      </w:pPr>
      <w:r>
        <w:t xml:space="preserve">Perceived control over outputs </w:t>
      </w:r>
    </w:p>
    <w:p w14:paraId="6D98C64E" w14:textId="77777777" w:rsidR="002E668B" w:rsidRDefault="002E668B" w:rsidP="002E668B">
      <w:pPr>
        <w:numPr>
          <w:ilvl w:val="0"/>
          <w:numId w:val="4"/>
        </w:numPr>
        <w:spacing w:before="100" w:beforeAutospacing="1" w:after="100" w:afterAutospacing="1"/>
      </w:pPr>
      <w:r>
        <w:t xml:space="preserve">Interruptibility / ability to pause AI </w:t>
      </w:r>
    </w:p>
    <w:p w14:paraId="18FC8D28" w14:textId="77777777" w:rsidR="002E668B" w:rsidRDefault="002E668B" w:rsidP="002E668B">
      <w:pPr>
        <w:numPr>
          <w:ilvl w:val="0"/>
          <w:numId w:val="4"/>
        </w:numPr>
        <w:spacing w:before="100" w:beforeAutospacing="1" w:after="100" w:afterAutospacing="1"/>
      </w:pPr>
      <w:r>
        <w:t xml:space="preserve">Trust calibration over time </w:t>
      </w:r>
    </w:p>
    <w:p w14:paraId="2BC003E2" w14:textId="77777777" w:rsidR="002E668B" w:rsidRDefault="002E668B" w:rsidP="002E668B">
      <w:pPr>
        <w:pStyle w:val="Heading3"/>
      </w:pPr>
      <w:r>
        <w:t>4. Cognitive Load and Fatigue</w:t>
      </w:r>
    </w:p>
    <w:p w14:paraId="0061D277" w14:textId="77777777" w:rsidR="002E668B" w:rsidRDefault="002E668B" w:rsidP="002E668B">
      <w:pPr>
        <w:numPr>
          <w:ilvl w:val="0"/>
          <w:numId w:val="5"/>
        </w:numPr>
        <w:spacing w:before="100" w:beforeAutospacing="1" w:after="100" w:afterAutospacing="1"/>
      </w:pPr>
      <w:r>
        <w:t xml:space="preserve">Task-switching burden </w:t>
      </w:r>
    </w:p>
    <w:p w14:paraId="43D3DF25" w14:textId="77777777" w:rsidR="002E668B" w:rsidRDefault="002E668B" w:rsidP="002E668B">
      <w:pPr>
        <w:numPr>
          <w:ilvl w:val="0"/>
          <w:numId w:val="5"/>
        </w:numPr>
        <w:spacing w:before="100" w:beforeAutospacing="1" w:after="100" w:afterAutospacing="1"/>
      </w:pPr>
      <w:r>
        <w:t xml:space="preserve">Review complexity </w:t>
      </w:r>
    </w:p>
    <w:p w14:paraId="322465F6" w14:textId="77777777" w:rsidR="002E668B" w:rsidRDefault="002E668B" w:rsidP="002E668B">
      <w:pPr>
        <w:numPr>
          <w:ilvl w:val="0"/>
          <w:numId w:val="5"/>
        </w:numPr>
        <w:spacing w:before="100" w:beforeAutospacing="1" w:after="100" w:afterAutospacing="1"/>
      </w:pPr>
      <w:r>
        <w:t xml:space="preserve">Long-term burnout or relief effects </w:t>
      </w:r>
    </w:p>
    <w:p w14:paraId="39685639" w14:textId="77777777" w:rsidR="002E668B" w:rsidRDefault="002E668B" w:rsidP="002E668B">
      <w:pPr>
        <w:pStyle w:val="Heading3"/>
      </w:pPr>
      <w:r>
        <w:t>5. Productivity vs. Cost Tradeoff</w:t>
      </w:r>
    </w:p>
    <w:p w14:paraId="72C0A9F6" w14:textId="77777777" w:rsidR="002E668B" w:rsidRDefault="002E668B" w:rsidP="002E668B">
      <w:pPr>
        <w:numPr>
          <w:ilvl w:val="0"/>
          <w:numId w:val="6"/>
        </w:numPr>
        <w:spacing w:before="100" w:beforeAutospacing="1" w:after="100" w:afterAutospacing="1"/>
      </w:pPr>
      <w:r>
        <w:t xml:space="preserve">Output quantity/quality </w:t>
      </w:r>
    </w:p>
    <w:p w14:paraId="644539BA" w14:textId="77777777" w:rsidR="002E668B" w:rsidRDefault="002E668B" w:rsidP="002E668B">
      <w:pPr>
        <w:numPr>
          <w:ilvl w:val="0"/>
          <w:numId w:val="6"/>
        </w:numPr>
        <w:spacing w:before="100" w:beforeAutospacing="1" w:after="100" w:afterAutospacing="1"/>
      </w:pPr>
      <w:r>
        <w:t xml:space="preserve">Error rates and rework </w:t>
      </w:r>
    </w:p>
    <w:p w14:paraId="4EC47C0C" w14:textId="77777777" w:rsidR="002E668B" w:rsidRDefault="002E668B" w:rsidP="002E668B">
      <w:pPr>
        <w:numPr>
          <w:ilvl w:val="0"/>
          <w:numId w:val="6"/>
        </w:numPr>
        <w:spacing w:before="100" w:beforeAutospacing="1" w:after="100" w:afterAutospacing="1"/>
      </w:pPr>
      <w:r>
        <w:t xml:space="preserve">“Accessibility tax” (extra effort required to achieve parity) </w:t>
      </w:r>
    </w:p>
    <w:p w14:paraId="62D7AC47" w14:textId="77777777" w:rsidR="002E668B" w:rsidRDefault="002E668B" w:rsidP="002E668B">
      <w:pPr>
        <w:pStyle w:val="Heading3"/>
      </w:pPr>
      <w:r>
        <w:t>6. Inclusion vs. Substitution</w:t>
      </w:r>
    </w:p>
    <w:p w14:paraId="06F90A6B" w14:textId="77777777" w:rsidR="002E668B" w:rsidRDefault="002E668B" w:rsidP="002E668B">
      <w:pPr>
        <w:numPr>
          <w:ilvl w:val="0"/>
          <w:numId w:val="7"/>
        </w:numPr>
        <w:spacing w:before="100" w:beforeAutospacing="1" w:after="100" w:afterAutospacing="1"/>
      </w:pPr>
      <w:r>
        <w:t xml:space="preserve">Whether AI reduces need for formal accommodations </w:t>
      </w:r>
    </w:p>
    <w:p w14:paraId="1B11708F" w14:textId="77777777" w:rsidR="002E668B" w:rsidRDefault="002E668B" w:rsidP="002E668B">
      <w:pPr>
        <w:numPr>
          <w:ilvl w:val="0"/>
          <w:numId w:val="7"/>
        </w:numPr>
        <w:spacing w:before="100" w:beforeAutospacing="1" w:after="100" w:afterAutospacing="1"/>
      </w:pPr>
      <w:r>
        <w:lastRenderedPageBreak/>
        <w:t xml:space="preserve">Whether organizations shift responsibility onto individuals </w:t>
      </w:r>
    </w:p>
    <w:p w14:paraId="0717CE95" w14:textId="77777777" w:rsidR="002E668B" w:rsidRDefault="002E668B" w:rsidP="002E668B">
      <w:pPr>
        <w:numPr>
          <w:ilvl w:val="0"/>
          <w:numId w:val="7"/>
        </w:numPr>
        <w:spacing w:before="100" w:beforeAutospacing="1" w:after="100" w:afterAutospacing="1"/>
      </w:pPr>
      <w:r>
        <w:t xml:space="preserve">Changes in team dynamics and collaboration </w:t>
      </w:r>
    </w:p>
    <w:p w14:paraId="375CD92F" w14:textId="77777777" w:rsidR="002E668B" w:rsidRDefault="002E668B" w:rsidP="002E668B">
      <w:pPr>
        <w:spacing w:after="0"/>
      </w:pPr>
      <w:r>
        <w:pict w14:anchorId="23813DF3">
          <v:rect id="_x0000_i1029" style="width:0;height:1.5pt" o:hralign="center" o:hrstd="t" o:hr="t" fillcolor="#a0a0a0" stroked="f"/>
        </w:pict>
      </w:r>
    </w:p>
    <w:p w14:paraId="0004BC9D" w14:textId="77777777" w:rsidR="002E668B" w:rsidRDefault="002E668B" w:rsidP="002E668B">
      <w:pPr>
        <w:pStyle w:val="Heading2"/>
      </w:pPr>
      <w:r>
        <w:t>B. Instruments and Data Collection</w:t>
      </w:r>
    </w:p>
    <w:p w14:paraId="50C49306" w14:textId="77777777" w:rsidR="002E668B" w:rsidRDefault="002E668B" w:rsidP="002E668B">
      <w:pPr>
        <w:pStyle w:val="NormalWeb"/>
      </w:pPr>
      <w:r>
        <w:t>A credible design would combine:</w:t>
      </w:r>
    </w:p>
    <w:p w14:paraId="20492BAB" w14:textId="77777777" w:rsidR="002E668B" w:rsidRDefault="002E668B" w:rsidP="002E668B">
      <w:pPr>
        <w:numPr>
          <w:ilvl w:val="0"/>
          <w:numId w:val="8"/>
        </w:numPr>
        <w:spacing w:before="100" w:beforeAutospacing="1" w:after="100" w:afterAutospacing="1"/>
      </w:pPr>
      <w:r>
        <w:rPr>
          <w:rStyle w:val="Strong"/>
        </w:rPr>
        <w:t>Experience sampling (EMA)</w:t>
      </w:r>
      <w:r>
        <w:t xml:space="preserve">: daily/weekly logs of AI interactions and friction points </w:t>
      </w:r>
    </w:p>
    <w:p w14:paraId="321D0255" w14:textId="77777777" w:rsidR="002E668B" w:rsidRDefault="002E668B" w:rsidP="002E668B">
      <w:pPr>
        <w:numPr>
          <w:ilvl w:val="0"/>
          <w:numId w:val="8"/>
        </w:numPr>
        <w:spacing w:before="100" w:beforeAutospacing="1" w:after="100" w:afterAutospacing="1"/>
      </w:pPr>
      <w:r>
        <w:rPr>
          <w:rStyle w:val="Strong"/>
        </w:rPr>
        <w:t>Telemetry (with consent)</w:t>
      </w:r>
      <w:r>
        <w:t xml:space="preserve">: IDE usage, AI interactions, revision cycles </w:t>
      </w:r>
    </w:p>
    <w:p w14:paraId="1DEF4E19" w14:textId="77777777" w:rsidR="002E668B" w:rsidRDefault="002E668B" w:rsidP="002E668B">
      <w:pPr>
        <w:numPr>
          <w:ilvl w:val="0"/>
          <w:numId w:val="8"/>
        </w:numPr>
        <w:spacing w:before="100" w:beforeAutospacing="1" w:after="100" w:afterAutospacing="1"/>
      </w:pPr>
      <w:r>
        <w:rPr>
          <w:rStyle w:val="Strong"/>
        </w:rPr>
        <w:t>Task-based benchmarks</w:t>
      </w:r>
      <w:r>
        <w:t xml:space="preserve">: standardized coding/debugging tasks over time </w:t>
      </w:r>
    </w:p>
    <w:p w14:paraId="0093D90C" w14:textId="77777777" w:rsidR="002E668B" w:rsidRDefault="002E668B" w:rsidP="002E668B">
      <w:pPr>
        <w:numPr>
          <w:ilvl w:val="0"/>
          <w:numId w:val="8"/>
        </w:numPr>
        <w:spacing w:before="100" w:beforeAutospacing="1" w:after="100" w:afterAutospacing="1"/>
      </w:pPr>
      <w:r>
        <w:rPr>
          <w:rStyle w:val="Strong"/>
        </w:rPr>
        <w:t>Longitudinal interviews</w:t>
      </w:r>
      <w:r>
        <w:t xml:space="preserve">: quarterly deep interviews tracking adaptation </w:t>
      </w:r>
    </w:p>
    <w:p w14:paraId="42FA4B2B" w14:textId="77777777" w:rsidR="002E668B" w:rsidRDefault="002E668B" w:rsidP="002E668B">
      <w:pPr>
        <w:numPr>
          <w:ilvl w:val="0"/>
          <w:numId w:val="8"/>
        </w:numPr>
        <w:spacing w:before="100" w:beforeAutospacing="1" w:after="100" w:afterAutospacing="1"/>
      </w:pPr>
      <w:r>
        <w:rPr>
          <w:rStyle w:val="Strong"/>
        </w:rPr>
        <w:t>Artifact analysis</w:t>
      </w:r>
      <w:r>
        <w:t xml:space="preserve">: code diffs, prompt histories, review traces </w:t>
      </w:r>
    </w:p>
    <w:p w14:paraId="1722981A" w14:textId="77777777" w:rsidR="002E668B" w:rsidRDefault="002E668B" w:rsidP="002E668B">
      <w:pPr>
        <w:numPr>
          <w:ilvl w:val="0"/>
          <w:numId w:val="8"/>
        </w:numPr>
        <w:spacing w:before="100" w:beforeAutospacing="1" w:after="100" w:afterAutospacing="1"/>
      </w:pPr>
      <w:r>
        <w:rPr>
          <w:rStyle w:val="Strong"/>
        </w:rPr>
        <w:t>Validated scales (adapted)</w:t>
      </w:r>
      <w:r>
        <w:t xml:space="preserve">: </w:t>
      </w:r>
    </w:p>
    <w:p w14:paraId="2531D678" w14:textId="77777777" w:rsidR="002E668B" w:rsidRDefault="002E668B" w:rsidP="002E668B">
      <w:pPr>
        <w:numPr>
          <w:ilvl w:val="1"/>
          <w:numId w:val="8"/>
        </w:numPr>
        <w:spacing w:before="100" w:beforeAutospacing="1" w:after="100" w:afterAutospacing="1"/>
      </w:pPr>
      <w:r>
        <w:t xml:space="preserve">NASA-TLX (cognitive load) </w:t>
      </w:r>
    </w:p>
    <w:p w14:paraId="03FD75D7" w14:textId="77777777" w:rsidR="002E668B" w:rsidRDefault="002E668B" w:rsidP="002E668B">
      <w:pPr>
        <w:numPr>
          <w:ilvl w:val="1"/>
          <w:numId w:val="8"/>
        </w:numPr>
        <w:spacing w:before="100" w:beforeAutospacing="1" w:after="100" w:afterAutospacing="1"/>
      </w:pPr>
      <w:r>
        <w:t xml:space="preserve">Trust in Automation scales </w:t>
      </w:r>
    </w:p>
    <w:p w14:paraId="2D9E6E15" w14:textId="77777777" w:rsidR="002E668B" w:rsidRDefault="002E668B" w:rsidP="002E668B">
      <w:pPr>
        <w:numPr>
          <w:ilvl w:val="1"/>
          <w:numId w:val="8"/>
        </w:numPr>
        <w:spacing w:before="100" w:beforeAutospacing="1" w:after="100" w:afterAutospacing="1"/>
      </w:pPr>
      <w:r>
        <w:t xml:space="preserve">Self-efficacy and agency measures </w:t>
      </w:r>
    </w:p>
    <w:p w14:paraId="31F1DF37" w14:textId="77777777" w:rsidR="002E668B" w:rsidRDefault="002E668B" w:rsidP="002E668B">
      <w:pPr>
        <w:numPr>
          <w:ilvl w:val="1"/>
          <w:numId w:val="8"/>
        </w:numPr>
        <w:spacing w:before="100" w:beforeAutospacing="1" w:after="100" w:afterAutospacing="1"/>
      </w:pPr>
      <w:r>
        <w:t xml:space="preserve">Newly developed </w:t>
      </w:r>
      <w:r>
        <w:rPr>
          <w:rStyle w:val="Strong"/>
        </w:rPr>
        <w:t>“access labor index”</w:t>
      </w:r>
      <w:r>
        <w:t xml:space="preserve"> and </w:t>
      </w:r>
      <w:r>
        <w:rPr>
          <w:rStyle w:val="Strong"/>
        </w:rPr>
        <w:t>“passing pressure index”</w:t>
      </w:r>
      <w:r>
        <w:t xml:space="preserve"> </w:t>
      </w:r>
    </w:p>
    <w:p w14:paraId="270D14AD" w14:textId="77777777" w:rsidR="002E668B" w:rsidRDefault="002E668B" w:rsidP="002E668B">
      <w:pPr>
        <w:spacing w:after="0"/>
      </w:pPr>
      <w:r>
        <w:rPr>
          <w:noProof/>
        </w:rPr>
      </w:r>
      <w:r w:rsidR="002E668B">
        <w:rPr>
          <w:noProof/>
        </w:rPr>
        <w:pict w14:anchorId="303247E1">
          <v:rect id="_x0000_i1030" alt="" style="width:468pt;height:.05pt;mso-width-percent:0;mso-height-percent:0;mso-width-percent:0;mso-height-percent:0" o:hralign="center" o:hrstd="t" o:hr="t" fillcolor="#a0a0a0" stroked="f"/>
        </w:pict>
      </w:r>
    </w:p>
    <w:p w14:paraId="3BDF0691" w14:textId="77777777" w:rsidR="002E668B" w:rsidRDefault="002E668B" w:rsidP="002E668B">
      <w:pPr>
        <w:pStyle w:val="Heading2"/>
      </w:pPr>
      <w:r>
        <w:t>C. Sampling Frame</w:t>
      </w:r>
    </w:p>
    <w:p w14:paraId="760BBAB8" w14:textId="77777777" w:rsidR="002E668B" w:rsidRDefault="002E668B" w:rsidP="002E668B">
      <w:pPr>
        <w:pStyle w:val="NormalWeb"/>
      </w:pPr>
      <w:r>
        <w:t>Must explicitly correct current biases:</w:t>
      </w:r>
    </w:p>
    <w:p w14:paraId="3B072113" w14:textId="77777777" w:rsidR="002E668B" w:rsidRDefault="002E668B" w:rsidP="002E668B">
      <w:pPr>
        <w:numPr>
          <w:ilvl w:val="0"/>
          <w:numId w:val="9"/>
        </w:numPr>
        <w:spacing w:before="100" w:beforeAutospacing="1" w:after="100" w:afterAutospacing="1"/>
      </w:pPr>
      <w:r>
        <w:t xml:space="preserve">Disability types: </w:t>
      </w:r>
    </w:p>
    <w:p w14:paraId="1B8CB5E3" w14:textId="77777777" w:rsidR="002E668B" w:rsidRDefault="002E668B" w:rsidP="002E668B">
      <w:pPr>
        <w:numPr>
          <w:ilvl w:val="1"/>
          <w:numId w:val="9"/>
        </w:numPr>
        <w:spacing w:before="100" w:beforeAutospacing="1" w:after="100" w:afterAutospacing="1"/>
      </w:pPr>
      <w:r>
        <w:t xml:space="preserve">Visual impairment </w:t>
      </w:r>
    </w:p>
    <w:p w14:paraId="002A9318" w14:textId="77777777" w:rsidR="002E668B" w:rsidRDefault="002E668B" w:rsidP="002E668B">
      <w:pPr>
        <w:numPr>
          <w:ilvl w:val="1"/>
          <w:numId w:val="9"/>
        </w:numPr>
        <w:spacing w:before="100" w:beforeAutospacing="1" w:after="100" w:afterAutospacing="1"/>
      </w:pPr>
      <w:r>
        <w:t xml:space="preserve">ADHD / executive function differences </w:t>
      </w:r>
    </w:p>
    <w:p w14:paraId="7C59BA16" w14:textId="77777777" w:rsidR="002E668B" w:rsidRDefault="002E668B" w:rsidP="002E668B">
      <w:pPr>
        <w:numPr>
          <w:ilvl w:val="1"/>
          <w:numId w:val="9"/>
        </w:numPr>
        <w:spacing w:before="100" w:beforeAutospacing="1" w:after="100" w:afterAutospacing="1"/>
      </w:pPr>
      <w:r>
        <w:t xml:space="preserve">Dyslexia </w:t>
      </w:r>
    </w:p>
    <w:p w14:paraId="1944CAF1" w14:textId="77777777" w:rsidR="002E668B" w:rsidRDefault="002E668B" w:rsidP="002E668B">
      <w:pPr>
        <w:numPr>
          <w:ilvl w:val="1"/>
          <w:numId w:val="9"/>
        </w:numPr>
        <w:spacing w:before="100" w:beforeAutospacing="1" w:after="100" w:afterAutospacing="1"/>
      </w:pPr>
      <w:r>
        <w:t xml:space="preserve">Chronic illness / fatigue </w:t>
      </w:r>
    </w:p>
    <w:p w14:paraId="7F2A4575" w14:textId="77777777" w:rsidR="002E668B" w:rsidRDefault="002E668B" w:rsidP="002E668B">
      <w:pPr>
        <w:numPr>
          <w:ilvl w:val="1"/>
          <w:numId w:val="9"/>
        </w:numPr>
        <w:spacing w:before="100" w:beforeAutospacing="1" w:after="100" w:afterAutospacing="1"/>
      </w:pPr>
      <w:r>
        <w:t xml:space="preserve">Psychosocial disability </w:t>
      </w:r>
    </w:p>
    <w:p w14:paraId="13B78567" w14:textId="77777777" w:rsidR="002E668B" w:rsidRDefault="002E668B" w:rsidP="002E668B">
      <w:pPr>
        <w:numPr>
          <w:ilvl w:val="1"/>
          <w:numId w:val="9"/>
        </w:numPr>
        <w:spacing w:before="100" w:beforeAutospacing="1" w:after="100" w:afterAutospacing="1"/>
      </w:pPr>
      <w:r>
        <w:t xml:space="preserve">Motor/speech impairments </w:t>
      </w:r>
    </w:p>
    <w:p w14:paraId="0285897A" w14:textId="77777777" w:rsidR="002E668B" w:rsidRDefault="002E668B" w:rsidP="002E668B">
      <w:pPr>
        <w:numPr>
          <w:ilvl w:val="0"/>
          <w:numId w:val="9"/>
        </w:numPr>
        <w:spacing w:before="100" w:beforeAutospacing="1" w:after="100" w:afterAutospacing="1"/>
      </w:pPr>
      <w:r>
        <w:t xml:space="preserve">Contexts: </w:t>
      </w:r>
    </w:p>
    <w:p w14:paraId="57F7C49E" w14:textId="77777777" w:rsidR="002E668B" w:rsidRDefault="002E668B" w:rsidP="002E668B">
      <w:pPr>
        <w:numPr>
          <w:ilvl w:val="1"/>
          <w:numId w:val="9"/>
        </w:numPr>
        <w:spacing w:before="100" w:beforeAutospacing="1" w:after="100" w:afterAutospacing="1"/>
      </w:pPr>
      <w:r>
        <w:t xml:space="preserve">Professional developers (not just students) </w:t>
      </w:r>
    </w:p>
    <w:p w14:paraId="573EBD30" w14:textId="77777777" w:rsidR="002E668B" w:rsidRDefault="002E668B" w:rsidP="002E668B">
      <w:pPr>
        <w:numPr>
          <w:ilvl w:val="1"/>
          <w:numId w:val="9"/>
        </w:numPr>
        <w:spacing w:before="100" w:beforeAutospacing="1" w:after="100" w:afterAutospacing="1"/>
      </w:pPr>
      <w:r>
        <w:t xml:space="preserve">Different org sizes (startup → enterprise) </w:t>
      </w:r>
    </w:p>
    <w:p w14:paraId="1CECB87A" w14:textId="77777777" w:rsidR="002E668B" w:rsidRDefault="002E668B" w:rsidP="002E668B">
      <w:pPr>
        <w:numPr>
          <w:ilvl w:val="1"/>
          <w:numId w:val="9"/>
        </w:numPr>
        <w:spacing w:before="100" w:beforeAutospacing="1" w:after="100" w:afterAutospacing="1"/>
      </w:pPr>
      <w:r>
        <w:t xml:space="preserve">Tool ecosystems (VS Code, Copilot, Cursor-like agents, etc.) </w:t>
      </w:r>
    </w:p>
    <w:p w14:paraId="406DD239" w14:textId="77777777" w:rsidR="002E668B" w:rsidRDefault="002E668B" w:rsidP="002E668B">
      <w:pPr>
        <w:numPr>
          <w:ilvl w:val="0"/>
          <w:numId w:val="9"/>
        </w:numPr>
        <w:spacing w:before="100" w:beforeAutospacing="1" w:after="100" w:afterAutospacing="1"/>
      </w:pPr>
      <w:r>
        <w:t xml:space="preserve">Sample size: </w:t>
      </w:r>
    </w:p>
    <w:p w14:paraId="5026AD7F" w14:textId="77777777" w:rsidR="002E668B" w:rsidRDefault="002E668B" w:rsidP="002E668B">
      <w:pPr>
        <w:numPr>
          <w:ilvl w:val="1"/>
          <w:numId w:val="9"/>
        </w:numPr>
        <w:spacing w:before="100" w:beforeAutospacing="1" w:after="100" w:afterAutospacing="1"/>
      </w:pPr>
      <w:r>
        <w:t xml:space="preserve">Target </w:t>
      </w:r>
      <w:r>
        <w:rPr>
          <w:rStyle w:val="Strong"/>
        </w:rPr>
        <w:t>N = 150–300</w:t>
      </w:r>
      <w:r>
        <w:t xml:space="preserve"> for panel robustness </w:t>
      </w:r>
    </w:p>
    <w:p w14:paraId="76DAC457" w14:textId="77777777" w:rsidR="002E668B" w:rsidRDefault="002E668B" w:rsidP="002E668B">
      <w:pPr>
        <w:numPr>
          <w:ilvl w:val="1"/>
          <w:numId w:val="9"/>
        </w:numPr>
        <w:spacing w:before="100" w:beforeAutospacing="1" w:after="100" w:afterAutospacing="1"/>
      </w:pPr>
      <w:r>
        <w:t xml:space="preserve">Stratified by disability type and experience level </w:t>
      </w:r>
    </w:p>
    <w:p w14:paraId="41AB2A54" w14:textId="77777777" w:rsidR="002E668B" w:rsidRDefault="002E668B" w:rsidP="002E668B">
      <w:pPr>
        <w:spacing w:after="0"/>
      </w:pPr>
      <w:r>
        <w:rPr>
          <w:noProof/>
        </w:rPr>
      </w:r>
      <w:r w:rsidR="002E668B">
        <w:rPr>
          <w:noProof/>
        </w:rPr>
        <w:pict w14:anchorId="13FC49D9">
          <v:rect id="_x0000_i1031" alt="" style="width:468pt;height:.05pt;mso-width-percent:0;mso-height-percent:0;mso-width-percent:0;mso-height-percent:0" o:hralign="center" o:hrstd="t" o:hr="t" fillcolor="#a0a0a0" stroked="f"/>
        </w:pict>
      </w:r>
    </w:p>
    <w:p w14:paraId="5E83A192" w14:textId="77777777" w:rsidR="002E668B" w:rsidRDefault="002E668B" w:rsidP="002E668B">
      <w:pPr>
        <w:pStyle w:val="Heading2"/>
      </w:pPr>
      <w:r>
        <w:lastRenderedPageBreak/>
        <w:t>D. Analytic Strategy</w:t>
      </w:r>
    </w:p>
    <w:p w14:paraId="7ADA3BB2" w14:textId="77777777" w:rsidR="002E668B" w:rsidRDefault="002E668B" w:rsidP="002E668B">
      <w:pPr>
        <w:numPr>
          <w:ilvl w:val="0"/>
          <w:numId w:val="10"/>
        </w:numPr>
        <w:spacing w:before="100" w:beforeAutospacing="1" w:after="100" w:afterAutospacing="1"/>
      </w:pPr>
      <w:r>
        <w:rPr>
          <w:rStyle w:val="Strong"/>
        </w:rPr>
        <w:t>Mixed-effects longitudinal models</w:t>
      </w:r>
      <w:r>
        <w:t xml:space="preserve"> </w:t>
      </w:r>
    </w:p>
    <w:p w14:paraId="21311DD1" w14:textId="77777777" w:rsidR="002E668B" w:rsidRDefault="002E668B" w:rsidP="002E668B">
      <w:pPr>
        <w:numPr>
          <w:ilvl w:val="1"/>
          <w:numId w:val="10"/>
        </w:numPr>
        <w:spacing w:before="100" w:beforeAutospacing="1" w:after="100" w:afterAutospacing="1"/>
      </w:pPr>
      <w:r>
        <w:t xml:space="preserve">Track within-person change over time </w:t>
      </w:r>
    </w:p>
    <w:p w14:paraId="7451A208" w14:textId="77777777" w:rsidR="002E668B" w:rsidRDefault="002E668B" w:rsidP="002E668B">
      <w:pPr>
        <w:numPr>
          <w:ilvl w:val="1"/>
          <w:numId w:val="10"/>
        </w:numPr>
        <w:spacing w:before="100" w:beforeAutospacing="1" w:after="100" w:afterAutospacing="1"/>
      </w:pPr>
      <w:r>
        <w:t xml:space="preserve">Separate learning effects vs. structural effects </w:t>
      </w:r>
    </w:p>
    <w:p w14:paraId="7AC1F534" w14:textId="77777777" w:rsidR="002E668B" w:rsidRDefault="002E668B" w:rsidP="002E668B">
      <w:pPr>
        <w:numPr>
          <w:ilvl w:val="0"/>
          <w:numId w:val="10"/>
        </w:numPr>
        <w:spacing w:before="100" w:beforeAutospacing="1" w:after="100" w:afterAutospacing="1"/>
      </w:pPr>
      <w:r>
        <w:rPr>
          <w:rStyle w:val="Strong"/>
        </w:rPr>
        <w:t>Causal inference (quasi-experimental)</w:t>
      </w:r>
      <w:r>
        <w:t xml:space="preserve"> </w:t>
      </w:r>
    </w:p>
    <w:p w14:paraId="7DE8C618" w14:textId="77777777" w:rsidR="002E668B" w:rsidRDefault="002E668B" w:rsidP="002E668B">
      <w:pPr>
        <w:numPr>
          <w:ilvl w:val="1"/>
          <w:numId w:val="10"/>
        </w:numPr>
        <w:spacing w:before="100" w:beforeAutospacing="1" w:after="100" w:afterAutospacing="1"/>
      </w:pPr>
      <w:r>
        <w:t xml:space="preserve">Compare pre/post AI adoption </w:t>
      </w:r>
    </w:p>
    <w:p w14:paraId="660490CF" w14:textId="77777777" w:rsidR="002E668B" w:rsidRDefault="002E668B" w:rsidP="002E668B">
      <w:pPr>
        <w:numPr>
          <w:ilvl w:val="1"/>
          <w:numId w:val="10"/>
        </w:numPr>
        <w:spacing w:before="100" w:beforeAutospacing="1" w:after="100" w:afterAutospacing="1"/>
      </w:pPr>
      <w:r>
        <w:t xml:space="preserve">Natural experiments (tool rollout, policy changes) </w:t>
      </w:r>
    </w:p>
    <w:p w14:paraId="58344C69" w14:textId="77777777" w:rsidR="002E668B" w:rsidRDefault="002E668B" w:rsidP="002E668B">
      <w:pPr>
        <w:numPr>
          <w:ilvl w:val="0"/>
          <w:numId w:val="10"/>
        </w:numPr>
        <w:spacing w:before="100" w:beforeAutospacing="1" w:after="100" w:afterAutospacing="1"/>
      </w:pPr>
      <w:r>
        <w:rPr>
          <w:rStyle w:val="Strong"/>
        </w:rPr>
        <w:t>Sequence / workflow analysis</w:t>
      </w:r>
      <w:r>
        <w:t xml:space="preserve"> </w:t>
      </w:r>
    </w:p>
    <w:p w14:paraId="6964319B" w14:textId="77777777" w:rsidR="002E668B" w:rsidRDefault="002E668B" w:rsidP="002E668B">
      <w:pPr>
        <w:numPr>
          <w:ilvl w:val="1"/>
          <w:numId w:val="10"/>
        </w:numPr>
        <w:spacing w:before="100" w:beforeAutospacing="1" w:after="100" w:afterAutospacing="1"/>
      </w:pPr>
      <w:r>
        <w:t xml:space="preserve">How tasks evolve with AI integration </w:t>
      </w:r>
    </w:p>
    <w:p w14:paraId="43D002DE" w14:textId="77777777" w:rsidR="002E668B" w:rsidRDefault="002E668B" w:rsidP="002E668B">
      <w:pPr>
        <w:numPr>
          <w:ilvl w:val="1"/>
          <w:numId w:val="10"/>
        </w:numPr>
        <w:spacing w:before="100" w:beforeAutospacing="1" w:after="100" w:afterAutospacing="1"/>
      </w:pPr>
      <w:r>
        <w:t xml:space="preserve">Where breakdowns occur </w:t>
      </w:r>
    </w:p>
    <w:p w14:paraId="1E0AC648" w14:textId="77777777" w:rsidR="002E668B" w:rsidRDefault="002E668B" w:rsidP="002E668B">
      <w:pPr>
        <w:numPr>
          <w:ilvl w:val="0"/>
          <w:numId w:val="10"/>
        </w:numPr>
        <w:spacing w:before="100" w:beforeAutospacing="1" w:after="100" w:afterAutospacing="1"/>
      </w:pPr>
      <w:r>
        <w:rPr>
          <w:rStyle w:val="Strong"/>
        </w:rPr>
        <w:t>Cluster analysis</w:t>
      </w:r>
      <w:r>
        <w:t xml:space="preserve"> </w:t>
      </w:r>
    </w:p>
    <w:p w14:paraId="1E658483" w14:textId="77777777" w:rsidR="002E668B" w:rsidRDefault="002E668B" w:rsidP="002E668B">
      <w:pPr>
        <w:numPr>
          <w:ilvl w:val="1"/>
          <w:numId w:val="10"/>
        </w:numPr>
        <w:spacing w:before="100" w:beforeAutospacing="1" w:after="100" w:afterAutospacing="1"/>
      </w:pPr>
      <w:r>
        <w:t xml:space="preserve">Identify user archetypes (e.g., “AI amplifiers” vs. “AI burdened users”) </w:t>
      </w:r>
    </w:p>
    <w:p w14:paraId="37994C97" w14:textId="77777777" w:rsidR="002E668B" w:rsidRDefault="002E668B" w:rsidP="002E668B">
      <w:pPr>
        <w:numPr>
          <w:ilvl w:val="0"/>
          <w:numId w:val="10"/>
        </w:numPr>
        <w:spacing w:before="100" w:beforeAutospacing="1" w:after="100" w:afterAutospacing="1"/>
      </w:pPr>
      <w:r>
        <w:rPr>
          <w:rStyle w:val="Strong"/>
        </w:rPr>
        <w:t>Equity analysis</w:t>
      </w:r>
      <w:r>
        <w:t xml:space="preserve"> </w:t>
      </w:r>
    </w:p>
    <w:p w14:paraId="0F1BFCC6" w14:textId="77777777" w:rsidR="002E668B" w:rsidRDefault="002E668B" w:rsidP="002E668B">
      <w:pPr>
        <w:numPr>
          <w:ilvl w:val="1"/>
          <w:numId w:val="10"/>
        </w:numPr>
        <w:spacing w:before="100" w:beforeAutospacing="1" w:after="100" w:afterAutospacing="1"/>
      </w:pPr>
      <w:r>
        <w:t xml:space="preserve">Differential gains vs. costs across disability groups </w:t>
      </w:r>
    </w:p>
    <w:p w14:paraId="3FBCE915" w14:textId="77777777" w:rsidR="002E668B" w:rsidRDefault="002E668B" w:rsidP="002E668B">
      <w:pPr>
        <w:spacing w:after="0"/>
      </w:pPr>
      <w:r>
        <w:rPr>
          <w:noProof/>
        </w:rPr>
      </w:r>
      <w:r w:rsidR="002E668B">
        <w:rPr>
          <w:noProof/>
        </w:rPr>
        <w:pict w14:anchorId="50A9CBC5">
          <v:rect id="_x0000_i1032" alt="" style="width:468pt;height:.05pt;mso-width-percent:0;mso-height-percent:0;mso-width-percent:0;mso-height-percent:0" o:hralign="center" o:hrstd="t" o:hr="t" fillcolor="#a0a0a0" stroked="f"/>
        </w:pict>
      </w:r>
    </w:p>
    <w:p w14:paraId="4D46AA76" w14:textId="77777777" w:rsidR="002E668B" w:rsidRDefault="002E668B" w:rsidP="002E668B">
      <w:pPr>
        <w:pStyle w:val="Heading2"/>
      </w:pPr>
      <w:r>
        <w:t>E. What Would Make It Credible (vs. Current Literature)</w:t>
      </w:r>
    </w:p>
    <w:p w14:paraId="2B0656EC" w14:textId="77777777" w:rsidR="002E668B" w:rsidRDefault="002E668B" w:rsidP="002E668B">
      <w:pPr>
        <w:pStyle w:val="NormalWeb"/>
      </w:pPr>
      <w:r>
        <w:t>Most existing studies fail on at least one of these dimensions. A credible panel must:</w:t>
      </w:r>
    </w:p>
    <w:p w14:paraId="2D415E59" w14:textId="77777777" w:rsidR="002E668B" w:rsidRDefault="002E668B" w:rsidP="002E668B">
      <w:pPr>
        <w:numPr>
          <w:ilvl w:val="0"/>
          <w:numId w:val="11"/>
        </w:numPr>
        <w:spacing w:before="100" w:beforeAutospacing="1" w:after="100" w:afterAutospacing="1"/>
      </w:pPr>
      <w:r>
        <w:rPr>
          <w:rStyle w:val="Strong"/>
        </w:rPr>
        <w:t>Track adaptation over time</w:t>
      </w:r>
      <w:r>
        <w:t xml:space="preserve"> (not just first-use effects) </w:t>
      </w:r>
    </w:p>
    <w:p w14:paraId="3FCD422A" w14:textId="77777777" w:rsidR="002E668B" w:rsidRDefault="002E668B" w:rsidP="002E668B">
      <w:pPr>
        <w:numPr>
          <w:ilvl w:val="0"/>
          <w:numId w:val="11"/>
        </w:numPr>
        <w:spacing w:before="100" w:beforeAutospacing="1" w:after="100" w:afterAutospacing="1"/>
      </w:pPr>
      <w:r>
        <w:rPr>
          <w:rStyle w:val="Strong"/>
        </w:rPr>
        <w:t>Measure hidden labor explicitly</w:t>
      </w:r>
      <w:r>
        <w:t xml:space="preserve"> (not just productivity) </w:t>
      </w:r>
    </w:p>
    <w:p w14:paraId="40702A30" w14:textId="77777777" w:rsidR="002E668B" w:rsidRDefault="002E668B" w:rsidP="002E668B">
      <w:pPr>
        <w:numPr>
          <w:ilvl w:val="0"/>
          <w:numId w:val="11"/>
        </w:numPr>
        <w:spacing w:before="100" w:beforeAutospacing="1" w:after="100" w:afterAutospacing="1"/>
      </w:pPr>
      <w:r>
        <w:rPr>
          <w:rStyle w:val="Strong"/>
        </w:rPr>
        <w:t>Include multiple disability types</w:t>
      </w:r>
      <w:r>
        <w:t xml:space="preserve"> (not just visual impairment) </w:t>
      </w:r>
    </w:p>
    <w:p w14:paraId="2A0F409E" w14:textId="77777777" w:rsidR="002E668B" w:rsidRDefault="002E668B" w:rsidP="002E668B">
      <w:pPr>
        <w:numPr>
          <w:ilvl w:val="0"/>
          <w:numId w:val="11"/>
        </w:numPr>
        <w:spacing w:before="100" w:beforeAutospacing="1" w:after="100" w:afterAutospacing="1"/>
      </w:pPr>
      <w:r>
        <w:rPr>
          <w:rStyle w:val="Strong"/>
        </w:rPr>
        <w:t>Capture organizational context</w:t>
      </w:r>
      <w:r>
        <w:t xml:space="preserve"> (policies, expectations, norms) </w:t>
      </w:r>
    </w:p>
    <w:p w14:paraId="262EA453" w14:textId="77777777" w:rsidR="002E668B" w:rsidRDefault="002E668B" w:rsidP="002E668B">
      <w:pPr>
        <w:numPr>
          <w:ilvl w:val="0"/>
          <w:numId w:val="11"/>
        </w:numPr>
        <w:spacing w:before="100" w:beforeAutospacing="1" w:after="100" w:afterAutospacing="1"/>
      </w:pPr>
      <w:r>
        <w:rPr>
          <w:rStyle w:val="Strong"/>
        </w:rPr>
        <w:t>Treat AI as infrastructure, not a feature</w:t>
      </w:r>
      <w:r>
        <w:t xml:space="preserve"> </w:t>
      </w:r>
    </w:p>
    <w:p w14:paraId="6662BD19" w14:textId="77777777" w:rsidR="002E668B" w:rsidRDefault="002E668B" w:rsidP="002E668B">
      <w:pPr>
        <w:spacing w:after="0"/>
      </w:pPr>
      <w:r>
        <w:rPr>
          <w:noProof/>
        </w:rPr>
      </w:r>
      <w:r w:rsidR="002E668B">
        <w:rPr>
          <w:noProof/>
        </w:rPr>
        <w:pict w14:anchorId="1CFB186A">
          <v:rect id="_x0000_i1033" alt="" style="width:468pt;height:.05pt;mso-width-percent:0;mso-height-percent:0;mso-width-percent:0;mso-height-percent:0" o:hralign="center" o:hrstd="t" o:hr="t" fillcolor="#a0a0a0" stroked="f"/>
        </w:pict>
      </w:r>
    </w:p>
    <w:p w14:paraId="74FD43B7" w14:textId="77777777" w:rsidR="002E668B" w:rsidRDefault="002E668B" w:rsidP="002E668B">
      <w:pPr>
        <w:pStyle w:val="Heading2"/>
      </w:pPr>
      <w:r>
        <w:t>Bottom Line</w:t>
      </w:r>
    </w:p>
    <w:p w14:paraId="331BC94E" w14:textId="77777777" w:rsidR="002E668B" w:rsidRDefault="002E668B" w:rsidP="002E668B">
      <w:pPr>
        <w:pStyle w:val="NormalWeb"/>
      </w:pPr>
      <w:r>
        <w:t xml:space="preserve">The current literature shows that AI is neither simply enabling nor disabling—it is </w:t>
      </w:r>
      <w:r>
        <w:rPr>
          <w:rStyle w:val="Strong"/>
        </w:rPr>
        <w:t>redistributing the burden of access</w:t>
      </w:r>
      <w:r>
        <w:t xml:space="preserve">. A rigorous longitudinal study would need to operationalize that redistribution directly: measuring not just what AI allows people to do, but </w:t>
      </w:r>
      <w:r>
        <w:rPr>
          <w:rStyle w:val="Strong"/>
        </w:rPr>
        <w:t>what it makes them responsible for doing</w:t>
      </w:r>
      <w:r>
        <w:t xml:space="preserve"> to remain legible, productive, and included.</w:t>
      </w:r>
    </w:p>
    <w:bookmarkEnd w:id="10"/>
    <w:p w14:paraId="6958F08F" w14:textId="77777777" w:rsidR="002E668B" w:rsidRDefault="002E668B">
      <w:pPr>
        <w:pStyle w:val="BodyText"/>
      </w:pPr>
    </w:p>
    <w:sectPr w:rsidR="002E66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5E19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B3044C8"/>
    <w:multiLevelType w:val="multilevel"/>
    <w:tmpl w:val="BFC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84C5A"/>
    <w:multiLevelType w:val="multilevel"/>
    <w:tmpl w:val="AD0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53B4"/>
    <w:multiLevelType w:val="multilevel"/>
    <w:tmpl w:val="DBAC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25719"/>
    <w:multiLevelType w:val="multilevel"/>
    <w:tmpl w:val="2816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C1CDF"/>
    <w:multiLevelType w:val="multilevel"/>
    <w:tmpl w:val="B99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63693"/>
    <w:multiLevelType w:val="multilevel"/>
    <w:tmpl w:val="E1F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82422"/>
    <w:multiLevelType w:val="multilevel"/>
    <w:tmpl w:val="C44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56937"/>
    <w:multiLevelType w:val="multilevel"/>
    <w:tmpl w:val="526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34F46"/>
    <w:multiLevelType w:val="multilevel"/>
    <w:tmpl w:val="D1E6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02774"/>
    <w:multiLevelType w:val="multilevel"/>
    <w:tmpl w:val="7886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450713">
    <w:abstractNumId w:val="0"/>
  </w:num>
  <w:num w:numId="2" w16cid:durableId="712774047">
    <w:abstractNumId w:val="7"/>
  </w:num>
  <w:num w:numId="3" w16cid:durableId="1015183179">
    <w:abstractNumId w:val="5"/>
  </w:num>
  <w:num w:numId="4" w16cid:durableId="46148001">
    <w:abstractNumId w:val="8"/>
  </w:num>
  <w:num w:numId="5" w16cid:durableId="1262372091">
    <w:abstractNumId w:val="6"/>
  </w:num>
  <w:num w:numId="6" w16cid:durableId="1800343526">
    <w:abstractNumId w:val="2"/>
  </w:num>
  <w:num w:numId="7" w16cid:durableId="1417946301">
    <w:abstractNumId w:val="1"/>
  </w:num>
  <w:num w:numId="8" w16cid:durableId="1874341956">
    <w:abstractNumId w:val="3"/>
  </w:num>
  <w:num w:numId="9" w16cid:durableId="17199602">
    <w:abstractNumId w:val="9"/>
  </w:num>
  <w:num w:numId="10" w16cid:durableId="683945532">
    <w:abstractNumId w:val="4"/>
  </w:num>
  <w:num w:numId="11" w16cid:durableId="200478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13ECE"/>
    <w:rsid w:val="002E668B"/>
    <w:rsid w:val="006F2A6E"/>
    <w:rsid w:val="00A13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D525"/>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E668B"/>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2E668B"/>
    <w:rPr>
      <w:b/>
      <w:bCs/>
    </w:rPr>
  </w:style>
  <w:style w:type="character" w:customStyle="1" w:styleId="whitespace-normal">
    <w:name w:val="whitespace-normal"/>
    <w:basedOn w:val="DefaultParagraphFont"/>
    <w:rsid w:val="002E6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eywords.nyupress.org/disability-studies/essay/passing/" TargetMode="External"/><Relationship Id="rId21" Type="http://schemas.openxmlformats.org/officeDocument/2006/relationships/hyperlink" Target="https://arxiv.org/pdf/2503.16491" TargetMode="External"/><Relationship Id="rId42" Type="http://schemas.openxmlformats.org/officeDocument/2006/relationships/hyperlink" Target="https://keywords.nyupress.org/disability-studies/essay/passing/" TargetMode="External"/><Relationship Id="rId47" Type="http://schemas.openxmlformats.org/officeDocument/2006/relationships/hyperlink" Target="https://ironholds.org/resources/papers/point_of_fairness.pdf" TargetMode="External"/><Relationship Id="rId63" Type="http://schemas.openxmlformats.org/officeDocument/2006/relationships/hyperlink" Target="https://arxiv.org/pdf/2503.16491" TargetMode="External"/><Relationship Id="rId68" Type="http://schemas.openxmlformats.org/officeDocument/2006/relationships/hyperlink" Target="https://www.open-access.bcu.ac.uk/15942/1/Creed_Voice_Coding_Experiences_Disabled_Developers%20%28Author%20Accepted%20Manuscript%29.pdf" TargetMode="External"/><Relationship Id="rId7" Type="http://schemas.openxmlformats.org/officeDocument/2006/relationships/hyperlink" Target="https://ssa.ccny.cuny.edu/wp-content/uploads/2024/01/Building-Access-PDF-Introduction.pdf"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ronholds.org/resources/papers/point_of_fairness.pdf" TargetMode="External"/><Relationship Id="rId29" Type="http://schemas.openxmlformats.org/officeDocument/2006/relationships/hyperlink" Target="https://arxiv.org/pdf/2503.16491" TargetMode="External"/><Relationship Id="rId11" Type="http://schemas.openxmlformats.org/officeDocument/2006/relationships/hyperlink" Target="https://csethics.nd.edu/assets/502620/hofmann_et_al_2020_living_disability_theory.pdf" TargetMode="External"/><Relationship Id="rId24" Type="http://schemas.openxmlformats.org/officeDocument/2006/relationships/hyperlink" Target="https://arxiv.org/pdf/2503.16491" TargetMode="External"/><Relationship Id="rId32" Type="http://schemas.openxmlformats.org/officeDocument/2006/relationships/hyperlink" Target="https://csethics.nd.edu/assets/502620/hofmann_et_al_2020_living_disability_theory.pdf" TargetMode="External"/><Relationship Id="rId37" Type="http://schemas.openxmlformats.org/officeDocument/2006/relationships/hyperlink" Target="https://ssa.ccny.cuny.edu/wp-content/uploads/2024/01/Building-Access-PDF-Introduction.pdf" TargetMode="External"/><Relationship Id="rId40" Type="http://schemas.openxmlformats.org/officeDocument/2006/relationships/hyperlink" Target="https://ainowinstitute.org/wp-content/uploads/2023/04/disabilitybiasai-2019.pdf" TargetMode="External"/><Relationship Id="rId45" Type="http://schemas.openxmlformats.org/officeDocument/2006/relationships/hyperlink" Target="https://dl.acm.org/doi/fullHtml/10.1145/3491101.3503731" TargetMode="External"/><Relationship Id="rId53" Type="http://schemas.openxmlformats.org/officeDocument/2006/relationships/hyperlink" Target="https://robinbrewer.com/papers/productivity.pdf" TargetMode="External"/><Relationship Id="rId58" Type="http://schemas.openxmlformats.org/officeDocument/2006/relationships/hyperlink" Target="https://www.dukeupress.edu/the-right-to-maim" TargetMode="External"/><Relationship Id="rId66" Type="http://schemas.openxmlformats.org/officeDocument/2006/relationships/hyperlink" Target="https://arxiv.org/html/2506.13270v1" TargetMode="External"/><Relationship Id="rId5" Type="http://schemas.openxmlformats.org/officeDocument/2006/relationships/hyperlink" Target="https://csethics.nd.edu/assets/502620/hofmann_et_al_2020_living_disability_theory.pdf" TargetMode="External"/><Relationship Id="rId61" Type="http://schemas.openxmlformats.org/officeDocument/2006/relationships/hyperlink" Target="https://arxiv.org/pdf/2503.16491" TargetMode="External"/><Relationship Id="rId19" Type="http://schemas.openxmlformats.org/officeDocument/2006/relationships/hyperlink" Target="https://www.dukeupress.edu/the-right-to-maim" TargetMode="External"/><Relationship Id="rId14" Type="http://schemas.openxmlformats.org/officeDocument/2006/relationships/hyperlink" Target="https://ironholds.org/resources/papers/point_of_fairness.pdf" TargetMode="External"/><Relationship Id="rId22" Type="http://schemas.openxmlformats.org/officeDocument/2006/relationships/hyperlink" Target="https://arxiv.org/html/2506.13270v1" TargetMode="External"/><Relationship Id="rId27" Type="http://schemas.openxmlformats.org/officeDocument/2006/relationships/hyperlink" Target="https://arxiv.org/pdf/2503.16491" TargetMode="External"/><Relationship Id="rId30" Type="http://schemas.openxmlformats.org/officeDocument/2006/relationships/hyperlink" Target="https://ssa.ccny.cuny.edu/wp-content/uploads/2024/01/Building-Access-PDF-Introduction.pdf" TargetMode="External"/><Relationship Id="rId35" Type="http://schemas.openxmlformats.org/officeDocument/2006/relationships/hyperlink" Target="https://ironholds.org/resources/papers/autistic_agency.pdf" TargetMode="External"/><Relationship Id="rId43" Type="http://schemas.openxmlformats.org/officeDocument/2006/relationships/hyperlink" Target="https://keywords.nyupress.org/disability-studies/essay/passing/" TargetMode="External"/><Relationship Id="rId48" Type="http://schemas.openxmlformats.org/officeDocument/2006/relationships/hyperlink" Target="https://ironholds.org/resources/papers/point_of_fairness.pdf" TargetMode="External"/><Relationship Id="rId56" Type="http://schemas.openxmlformats.org/officeDocument/2006/relationships/hyperlink" Target="https://leyabreanna.com/papers/challenging.pdf" TargetMode="External"/><Relationship Id="rId64" Type="http://schemas.openxmlformats.org/officeDocument/2006/relationships/hyperlink" Target="https://arxiv.org/pdf/2503.16491" TargetMode="External"/><Relationship Id="rId69" Type="http://schemas.openxmlformats.org/officeDocument/2006/relationships/hyperlink" Target="https://ej-mcdonnell.github.io/Modeling%20Accessibility%20Temp%20a11y.pdf" TargetMode="External"/><Relationship Id="rId8" Type="http://schemas.openxmlformats.org/officeDocument/2006/relationships/hyperlink" Target="https://ainowinstitute.org/wp-content/uploads/2023/04/disabilitybiasai-2019.pdf" TargetMode="External"/><Relationship Id="rId51" Type="http://schemas.openxmlformats.org/officeDocument/2006/relationships/hyperlink" Target="https://dl.acm.org/doi/10.1145/3308561.3353797"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ironholds.org/resources/papers/autistic_agency.pdf" TargetMode="External"/><Relationship Id="rId17" Type="http://schemas.openxmlformats.org/officeDocument/2006/relationships/hyperlink" Target="https://robinbrewer.com/papers/productivity.pdf" TargetMode="External"/><Relationship Id="rId25" Type="http://schemas.openxmlformats.org/officeDocument/2006/relationships/hyperlink" Target="https://ironholds.org/resources/papers/point_of_fairness.pdf" TargetMode="External"/><Relationship Id="rId33" Type="http://schemas.openxmlformats.org/officeDocument/2006/relationships/hyperlink" Target="https://ironholds.org/resources/papers/autistic_agency.pdf" TargetMode="External"/><Relationship Id="rId38" Type="http://schemas.openxmlformats.org/officeDocument/2006/relationships/hyperlink" Target="https://ssa.ccny.cuny.edu/wp-content/uploads/2024/01/Building-Access-PDF-Introduction.pdf" TargetMode="External"/><Relationship Id="rId46" Type="http://schemas.openxmlformats.org/officeDocument/2006/relationships/hyperlink" Target="https://dl.acm.org/doi/fullHtml/10.1145/3491101.3503731" TargetMode="External"/><Relationship Id="rId59" Type="http://schemas.openxmlformats.org/officeDocument/2006/relationships/hyperlink" Target="https://dl.acm.org/doi/10.1145/3674805.3690749" TargetMode="External"/><Relationship Id="rId67" Type="http://schemas.openxmlformats.org/officeDocument/2006/relationships/hyperlink" Target="https://www.open-access.bcu.ac.uk/15942/1/Creed_Voice_Coding_Experiences_Disabled_Developers%20%28Author%20Accepted%20Manuscript%29.pdf" TargetMode="External"/><Relationship Id="rId20" Type="http://schemas.openxmlformats.org/officeDocument/2006/relationships/hyperlink" Target="https://dl.acm.org/doi/10.1145/3674805.3690749" TargetMode="External"/><Relationship Id="rId41" Type="http://schemas.openxmlformats.org/officeDocument/2006/relationships/hyperlink" Target="https://ainowinstitute.org/wp-content/uploads/2023/04/disabilitybiasai-2019.pdf" TargetMode="External"/><Relationship Id="rId54" Type="http://schemas.openxmlformats.org/officeDocument/2006/relationships/hyperlink" Target="https://robinbrewer.com/papers/productivity.pdf" TargetMode="External"/><Relationship Id="rId62" Type="http://schemas.openxmlformats.org/officeDocument/2006/relationships/hyperlink" Target="https://arxiv.org/pdf/2503.16491" TargetMode="External"/><Relationship Id="rId70" Type="http://schemas.openxmlformats.org/officeDocument/2006/relationships/hyperlink" Target="https://ej-mcdonnell.github.io/Modeling%20Accessibility%20Temp%20a11y.pdf" TargetMode="External"/><Relationship Id="rId1" Type="http://schemas.openxmlformats.org/officeDocument/2006/relationships/numbering" Target="numbering.xml"/><Relationship Id="rId6" Type="http://schemas.openxmlformats.org/officeDocument/2006/relationships/hyperlink" Target="https://ironholds.org/resources/papers/autistic_agency.pdf" TargetMode="External"/><Relationship Id="rId15" Type="http://schemas.openxmlformats.org/officeDocument/2006/relationships/hyperlink" Target="https://dl.acm.org/doi/10.1145/3308561.3353797" TargetMode="External"/><Relationship Id="rId23" Type="http://schemas.openxmlformats.org/officeDocument/2006/relationships/hyperlink" Target="https://www.open-access.bcu.ac.uk/15942/1/Creed_Voice_Coding_Experiences_Disabled_Developers%20%28Author%20Accepted%20Manuscript%29.pdf" TargetMode="External"/><Relationship Id="rId28" Type="http://schemas.openxmlformats.org/officeDocument/2006/relationships/hyperlink" Target="https://ej-mcdonnell.github.io/Modeling%20Accessibility%20Temp%20a11y.pdf" TargetMode="External"/><Relationship Id="rId36" Type="http://schemas.openxmlformats.org/officeDocument/2006/relationships/hyperlink" Target="https://ssa.ccny.cuny.edu/wp-content/uploads/2024/01/Building-Access-PDF-Introduction.pdf" TargetMode="External"/><Relationship Id="rId49" Type="http://schemas.openxmlformats.org/officeDocument/2006/relationships/hyperlink" Target="https://ironholds.org/resources/papers/point_of_fairness.pdf" TargetMode="External"/><Relationship Id="rId57" Type="http://schemas.openxmlformats.org/officeDocument/2006/relationships/hyperlink" Target="https://www.dukeupress.edu/the-right-to-maim" TargetMode="External"/><Relationship Id="rId10" Type="http://schemas.openxmlformats.org/officeDocument/2006/relationships/hyperlink" Target="https://ssa.ccny.cuny.edu/wp-content/uploads/2024/01/Building-Access-PDF-Introduction.pdf" TargetMode="External"/><Relationship Id="rId31" Type="http://schemas.openxmlformats.org/officeDocument/2006/relationships/hyperlink" Target="https://csethics.nd.edu/assets/502620/hofmann_et_al_2020_living_disability_theory.pdf" TargetMode="External"/><Relationship Id="rId44" Type="http://schemas.openxmlformats.org/officeDocument/2006/relationships/hyperlink" Target="https://keywords.nyupress.org/disability-studies/essay/passing/" TargetMode="External"/><Relationship Id="rId52" Type="http://schemas.openxmlformats.org/officeDocument/2006/relationships/hyperlink" Target="https://dl.acm.org/doi/10.1145/3308561.3353797" TargetMode="External"/><Relationship Id="rId60" Type="http://schemas.openxmlformats.org/officeDocument/2006/relationships/hyperlink" Target="https://dl.acm.org/doi/10.1145/3674805.3690749" TargetMode="External"/><Relationship Id="rId65" Type="http://schemas.openxmlformats.org/officeDocument/2006/relationships/hyperlink" Target="https://arxiv.org/html/2506.13270v1" TargetMode="External"/><Relationship Id="rId4" Type="http://schemas.openxmlformats.org/officeDocument/2006/relationships/webSettings" Target="webSettings.xml"/><Relationship Id="rId9" Type="http://schemas.openxmlformats.org/officeDocument/2006/relationships/hyperlink" Target="https://keywords.nyupress.org/disability-studies/essay/passing/" TargetMode="External"/><Relationship Id="rId13" Type="http://schemas.openxmlformats.org/officeDocument/2006/relationships/hyperlink" Target="https://dl.acm.org/doi/fullHtml/10.1145/3491101.3503731" TargetMode="External"/><Relationship Id="rId18" Type="http://schemas.openxmlformats.org/officeDocument/2006/relationships/hyperlink" Target="https://leyabreanna.com/papers/challenging.pdf" TargetMode="External"/><Relationship Id="rId39" Type="http://schemas.openxmlformats.org/officeDocument/2006/relationships/hyperlink" Target="https://ssa.ccny.cuny.edu/wp-content/uploads/2024/01/Building-Access-PDF-Introduction.pdf" TargetMode="External"/><Relationship Id="rId34" Type="http://schemas.openxmlformats.org/officeDocument/2006/relationships/hyperlink" Target="https://ironholds.org/resources/papers/autistic_agency.pdf" TargetMode="External"/><Relationship Id="rId50" Type="http://schemas.openxmlformats.org/officeDocument/2006/relationships/hyperlink" Target="https://ironholds.org/resources/papers/point_of_fairness.pdf" TargetMode="External"/><Relationship Id="rId55" Type="http://schemas.openxmlformats.org/officeDocument/2006/relationships/hyperlink" Target="https://leyabreanna.com/papers/challeng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4896</Words>
  <Characters>32610</Characters>
  <Application>Microsoft Office Word</Application>
  <DocSecurity>0</DocSecurity>
  <Lines>486</Lines>
  <Paragraphs>123</Paragraphs>
  <ScaleCrop>false</ScaleCrop>
  <Company/>
  <LinksUpToDate>false</LinksUpToDate>
  <CharactersWithSpaces>37383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2026-05-02T16:18:00Z</dcterms:created>
  <dcterms:modified xsi:type="dcterms:W3CDTF">2026-05-02T16:49:00Z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