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A6F22" w14:textId="77777777" w:rsidR="005C2C0F" w:rsidRDefault="00000000">
      <w:pPr>
        <w:pStyle w:val="Heading1"/>
      </w:pPr>
      <w:bookmarkStart w:id="0" w:name="header"/>
      <w:bookmarkStart w:id="1" w:name="X55afdb4af35dcfa7218b466b719d89c3da8716c"/>
      <w:bookmarkStart w:id="2" w:name="content"/>
      <w:bookmarkEnd w:id="0"/>
      <w:r>
        <w:t>Indigenous and Non-Western Relational Ontologies in AI Ethics and Human-AI Interaction</w:t>
      </w:r>
    </w:p>
    <w:p w14:paraId="51265047" w14:textId="77777777" w:rsidR="005C2C0F" w:rsidRDefault="00000000">
      <w:pPr>
        <w:pStyle w:val="Heading2"/>
      </w:pPr>
      <w:bookmarkStart w:id="3" w:name="scope-and-main-conclusion"/>
      <w:r>
        <w:t>Scope and main conclusion</w:t>
      </w:r>
    </w:p>
    <w:p w14:paraId="45E2A755" w14:textId="77777777" w:rsidR="005C2C0F" w:rsidRDefault="00000000">
      <w:pPr>
        <w:pStyle w:val="FirstParagraph"/>
      </w:pPr>
      <w:r>
        <w:t xml:space="preserve">The post-2015 literature is no longer merely adding “non-Western perspectives” to a pre-existing AI ethics canon. In the strongest work, Indigenous, African, Buddhist, and Confucian approaches re-specify the object of inquiry itself: from isolated users interacting with systems, to situated relations among humans, institutions, ancestors, lands, non-humans, and technical artifacts. The deepest shift is not from one value to another inside the same framework, but from a dominant grammar of </w:t>
      </w:r>
      <w:r>
        <w:rPr>
          <w:b/>
          <w:bCs/>
        </w:rPr>
        <w:t>trust, autonomy, rights, and calibrated reliance</w:t>
      </w:r>
      <w:r>
        <w:t xml:space="preserve"> toward a grammar of </w:t>
      </w:r>
      <w:r>
        <w:rPr>
          <w:b/>
          <w:bCs/>
        </w:rPr>
        <w:t>obligation, protocol, reciprocity, role, and accountable relation</w:t>
      </w:r>
      <w:r>
        <w:t xml:space="preserve">. That shift is already explicit in Indigenous AI work, programmatically argued in Ubuntu-inflected AI ethics, and philosophically elaborated in Confucian and Buddhist engagements, although translation into mainstream HAI design practice remains uneven. </w:t>
      </w:r>
      <w:hyperlink r:id="rId5">
        <w:r>
          <w:rPr>
            <w:rStyle w:val="Hyperlink"/>
          </w:rPr>
          <w:t>[1]</w:t>
        </w:r>
      </w:hyperlink>
    </w:p>
    <w:p w14:paraId="233A452B" w14:textId="77777777" w:rsidR="005C2C0F" w:rsidRDefault="00000000">
      <w:pPr>
        <w:pStyle w:val="BodyText"/>
      </w:pPr>
      <w:r>
        <w:t xml:space="preserve">Across the corpus, the most substantive interventions are those that change design methods, governance authority, and evaluation criteria, not those that simply add a citation to “relationality” while leaving the HAI problem unchanged. On that standard, the strongest contributions in this scan are the Indigenous AI line associated with Tyson Yunkaporta’s </w:t>
      </w:r>
      <w:r>
        <w:rPr>
          <w:i/>
          <w:iCs/>
        </w:rPr>
        <w:t>Sand Talk</w:t>
      </w:r>
      <w:hyperlink r:id="rId6">
        <w:r>
          <w:rPr>
            <w:rStyle w:val="Hyperlink"/>
            <w:i/>
            <w:iCs/>
          </w:rPr>
          <w:t>[2]</w:t>
        </w:r>
      </w:hyperlink>
      <w:r>
        <w:t xml:space="preserve">, Vanessa Watts’ Place-Thought, Jason Edward Lewis and collaborators’ Indigenous AI work, Sabelo Mhlambi’s Ubuntu-based critique of autonomy, and Pak-Hang Wong’s Confucian work on consent, ritual, and trustworthiness. By contrast, some invocations of “Ubuntu,” “Indigenous knowledge,” or “East Asian ethics” in AI governance remain high-level and culturally broad-brush, with limited consequences for interface design, interaction protocol, or system architecture. </w:t>
      </w:r>
      <w:hyperlink r:id="rId7">
        <w:r>
          <w:rPr>
            <w:rStyle w:val="Hyperlink"/>
          </w:rPr>
          <w:t>[3]</w:t>
        </w:r>
      </w:hyperlink>
    </w:p>
    <w:p w14:paraId="0D7C3B92" w14:textId="77777777" w:rsidR="005C2C0F" w:rsidRDefault="00000000">
      <w:pPr>
        <w:pStyle w:val="Heading2"/>
      </w:pPr>
      <w:bookmarkStart w:id="4" w:name="tradition-map"/>
      <w:bookmarkEnd w:id="3"/>
      <w:r>
        <w:t>Tradition map</w:t>
      </w:r>
    </w:p>
    <w:p w14:paraId="7206054F" w14:textId="77777777" w:rsidR="005C2C0F" w:rsidRDefault="00000000">
      <w:pPr>
        <w:pStyle w:val="Heading3"/>
      </w:pPr>
      <w:bookmarkStart w:id="5" w:name="indigenous-traditions"/>
      <w:r>
        <w:t>Indigenous traditions</w:t>
      </w:r>
    </w:p>
    <w:p w14:paraId="6C06AD85" w14:textId="77777777" w:rsidR="005C2C0F" w:rsidRDefault="00000000">
      <w:pPr>
        <w:pStyle w:val="FirstParagraph"/>
      </w:pPr>
      <w:r>
        <w:t xml:space="preserve">The most rigorous Indigenous AI literature begins by refusing homogeneity. The 2020 Indigenous Protocol and AI position paper states that there is no single Indigenous perspective, that epistemologies are rooted in distinct sovereign territories, and that homogenization itself is a form of ontological and epistemological violence. Its design section then formalizes locality, relationality/reciprocity, responsibility/accountability, and governance-from-protocol as first-order requirements for AI design. </w:t>
      </w:r>
      <w:hyperlink r:id="rId8">
        <w:r>
          <w:rPr>
            <w:rStyle w:val="Hyperlink"/>
          </w:rPr>
          <w:t>[4]</w:t>
        </w:r>
      </w:hyperlink>
    </w:p>
    <w:p w14:paraId="573BB0E4" w14:textId="77777777" w:rsidR="005C2C0F" w:rsidRDefault="00000000">
      <w:pPr>
        <w:pStyle w:val="BodyText"/>
      </w:pPr>
      <w:r>
        <w:t xml:space="preserve">This literature’s conceptual antecedents matter because they are repeatedly activated in AI-specific work. Vanessa Watts’ account of Place-Thought treats land as alive and thinking, with human and non-human agency arising through those thoughts; AI literature drawing on Indigenous ontologies inherits that refusal of a human-only social world. Tyson </w:t>
      </w:r>
      <w:r>
        <w:lastRenderedPageBreak/>
        <w:t xml:space="preserve">Yunkaporta’s </w:t>
      </w:r>
      <w:r>
        <w:rPr>
          <w:i/>
          <w:iCs/>
        </w:rPr>
        <w:t>Sand Talk</w:t>
      </w:r>
      <w:r>
        <w:t xml:space="preserve"> is not an AI ethics monograph, but it is central because later Indigenous AI work repeatedly mobilizes its pattern-thinking, relational systems, and anti-extractive orientation. The line that runs from Watts and Yunkaporta into Indigenous AI is not metaphorical; it underwrites later arguments that AI must be grounded in local law, kinship, ceremony, and more-than-human relation. </w:t>
      </w:r>
      <w:hyperlink r:id="rId9">
        <w:r>
          <w:rPr>
            <w:rStyle w:val="Hyperlink"/>
          </w:rPr>
          <w:t>[5]</w:t>
        </w:r>
      </w:hyperlink>
    </w:p>
    <w:p w14:paraId="27FDF21F" w14:textId="77777777" w:rsidR="005C2C0F" w:rsidRDefault="00000000">
      <w:pPr>
        <w:pStyle w:val="BodyText"/>
      </w:pPr>
      <w:r>
        <w:t xml:space="preserve">The strongest Indigenous AI materials are not just philosophical. The Indigenous Protocol and AI working group’s position paper, the 2021 “Out of the Black Box” report, and the 2025 Abundant Intelligences program all insist that AI is culturally and socially constituted, that local Indigenous protocols should shape governance, and that design must be oriented toward abundance, reciprocity, and future generations rather than extraction and scale for their own sake. Country Centred Design is explicitly framed as an alternative to human-centred design, and “blackfella-in-the-loop” is proposed not as a diversity slogan but as a protocol requiring the right Indigenous authority in the right context. </w:t>
      </w:r>
      <w:hyperlink r:id="rId10">
        <w:r>
          <w:rPr>
            <w:rStyle w:val="Hyperlink"/>
          </w:rPr>
          <w:t>[6]</w:t>
        </w:r>
      </w:hyperlink>
    </w:p>
    <w:p w14:paraId="543E5A30" w14:textId="77777777" w:rsidR="005C2C0F" w:rsidRDefault="00000000">
      <w:pPr>
        <w:pStyle w:val="BodyText"/>
      </w:pPr>
      <w:r>
        <w:t>One requested name needs a caveat. In the public record surfaced in this scan, Ascelin Gordon</w:t>
      </w:r>
      <w:hyperlink r:id="rId11">
        <w:r>
          <w:rPr>
            <w:rStyle w:val="Hyperlink"/>
          </w:rPr>
          <w:t>[7]</w:t>
        </w:r>
      </w:hyperlink>
      <w:r>
        <w:t xml:space="preserve"> appears primarily as a conservation and sustainability scholar who has written or spoken about AI’s environmental and social externalities, not as a major contributor to Indigenous relational ontology in AI ethics or HAI. I therefore do not place him in the core Indigenous-AI genealogy in the same way as Watts, Yunkaporta, Lewis, or Abdilla. </w:t>
      </w:r>
      <w:hyperlink r:id="rId12">
        <w:r>
          <w:rPr>
            <w:rStyle w:val="Hyperlink"/>
          </w:rPr>
          <w:t>[8]</w:t>
        </w:r>
      </w:hyperlink>
    </w:p>
    <w:p w14:paraId="7716D5DA" w14:textId="77777777" w:rsidR="005C2C0F" w:rsidRDefault="00000000">
      <w:pPr>
        <w:pStyle w:val="Heading3"/>
      </w:pPr>
      <w:bookmarkStart w:id="6" w:name="african-traditions"/>
      <w:bookmarkEnd w:id="5"/>
      <w:r>
        <w:t>African traditions</w:t>
      </w:r>
    </w:p>
    <w:p w14:paraId="4216F40C" w14:textId="77777777" w:rsidR="005C2C0F" w:rsidRDefault="00000000">
      <w:pPr>
        <w:pStyle w:val="FirstParagraph"/>
      </w:pPr>
      <w:r>
        <w:t xml:space="preserve">The African-philosophy strand most directly relevant to AI works through relational personhood, communitarianism, and more recent relational moral theory. The older debate is not homogeneous. Ifeanyi Menkiti’s influential statement defines personhood primarily in relation to the surrounding community, while Kwame Gyekye’s moderate communitarianism resists an overly community-dominant reading and preserves a stronger place for the individual. Recent scholarship continues to present the Menkiti–Gyekye conversation as a live dispute rather than a settled “African view.” </w:t>
      </w:r>
      <w:hyperlink r:id="rId13">
        <w:r>
          <w:rPr>
            <w:rStyle w:val="Hyperlink"/>
          </w:rPr>
          <w:t>[9]</w:t>
        </w:r>
      </w:hyperlink>
    </w:p>
    <w:p w14:paraId="059D40C3" w14:textId="77777777" w:rsidR="005C2C0F" w:rsidRDefault="00000000">
      <w:pPr>
        <w:pStyle w:val="BodyText"/>
      </w:pPr>
      <w:r>
        <w:t xml:space="preserve">Thaddeus Metz systematizes this tradition into a general relational moral theory. In </w:t>
      </w:r>
      <w:r>
        <w:rPr>
          <w:i/>
          <w:iCs/>
        </w:rPr>
        <w:t>A Relational Moral Theory</w:t>
      </w:r>
      <w:r>
        <w:t xml:space="preserve">, he argues that Western moral theories centered on utility and respect for autonomy share an individualist premise and proposes a principle of rightness grounded instead in harmonious or friendly relation. Recent debate around Metz also shows that even “relational African ethics” is internally contested, including whether the individualist/relational contrast is too starkly drawn. That contestation is analytically important for AI ethics, because some AI papers cite “Ubuntu” or “African ethics” as if there were a single uncontested doctrine of community-over-individual. </w:t>
      </w:r>
      <w:hyperlink r:id="rId14">
        <w:r>
          <w:rPr>
            <w:rStyle w:val="Hyperlink"/>
          </w:rPr>
          <w:t>[10]</w:t>
        </w:r>
      </w:hyperlink>
    </w:p>
    <w:p w14:paraId="7CCA287E" w14:textId="77777777" w:rsidR="005C2C0F" w:rsidRDefault="00000000">
      <w:pPr>
        <w:pStyle w:val="BodyText"/>
      </w:pPr>
      <w:r>
        <w:t>AI-specific African work is led most clearly by Sabelo Mhlambi</w:t>
      </w:r>
      <w:hyperlink r:id="rId15">
        <w:r>
          <w:rPr>
            <w:rStyle w:val="Hyperlink"/>
          </w:rPr>
          <w:t>[11]</w:t>
        </w:r>
      </w:hyperlink>
      <w:r>
        <w:t xml:space="preserve">. His 2020 Carr Center paper argues that AI built on rationality-centered accounts of personhood reproduces exclusions and that Ubuntu’s relational personhood offers an alternative normative and human-rights framework for AI governance. His 2023 paper with Simona Tiribelli makes the contrast even sharper: it argues that many AI ethics frameworks center autonomy in a </w:t>
      </w:r>
      <w:r>
        <w:lastRenderedPageBreak/>
        <w:t xml:space="preserve">mainly liberal, Western sense, and proposes relational autonomy as a better basis for addressing AI harms, especially for marginalized communities. </w:t>
      </w:r>
      <w:hyperlink r:id="rId16">
        <w:r>
          <w:rPr>
            <w:rStyle w:val="Hyperlink"/>
          </w:rPr>
          <w:t>[12]</w:t>
        </w:r>
      </w:hyperlink>
    </w:p>
    <w:p w14:paraId="728057B1" w14:textId="77777777" w:rsidR="005C2C0F" w:rsidRDefault="00000000">
      <w:pPr>
        <w:pStyle w:val="BodyText"/>
      </w:pPr>
      <w:r>
        <w:t xml:space="preserve">What is strongest here is governance and normative critique, not yet HAI design method in the narrow UX/HCI sense. Mhlambi gives a serious alternative to autonomy-first AI ethics, but the translation into concrete interaction patterns, workflows, and interface standards is still thinner than in the Indigenous AI literature. Recent adjacent work on African relationalism and digital worlds, such as Cornelius Ewuoso’s metaverse paper or Afro-communitarian work on AI and transhumanism, expands the design horizon, but this remains a comparatively small and emerging body of explicitly HAI-facing work. </w:t>
      </w:r>
      <w:hyperlink r:id="rId17">
        <w:r>
          <w:rPr>
            <w:rStyle w:val="Hyperlink"/>
          </w:rPr>
          <w:t>[13]</w:t>
        </w:r>
      </w:hyperlink>
    </w:p>
    <w:p w14:paraId="40B10D1F" w14:textId="77777777" w:rsidR="005C2C0F" w:rsidRDefault="00000000">
      <w:pPr>
        <w:pStyle w:val="Heading3"/>
      </w:pPr>
      <w:bookmarkStart w:id="7" w:name="east-asian-traditions"/>
      <w:bookmarkEnd w:id="6"/>
      <w:r>
        <w:t>East Asian traditions</w:t>
      </w:r>
    </w:p>
    <w:p w14:paraId="635146C9" w14:textId="77777777" w:rsidR="005C2C0F" w:rsidRDefault="00000000">
      <w:pPr>
        <w:pStyle w:val="FirstParagraph"/>
      </w:pPr>
      <w:r>
        <w:t xml:space="preserve">The East Asian side is not one tradition. The scan separates at least four distinct strands: Confucian role/ritual ethics, Buddhist non-self and convention-dependent personhood, Daoist critiques of control and epistemic rigidity, and Japanese relational ontologies of self–other co-emergence. Treating these as one “East Asian relational perspective” would erase real philosophical differences. </w:t>
      </w:r>
      <w:hyperlink r:id="rId18">
        <w:r>
          <w:rPr>
            <w:rStyle w:val="Hyperlink"/>
          </w:rPr>
          <w:t>[14]</w:t>
        </w:r>
      </w:hyperlink>
    </w:p>
    <w:p w14:paraId="401575C5" w14:textId="77777777" w:rsidR="005C2C0F" w:rsidRDefault="00000000">
      <w:pPr>
        <w:pStyle w:val="BodyText"/>
      </w:pPr>
      <w:r>
        <w:t>The most robust AI-specific work here is by Pak-Hang Wong</w:t>
      </w:r>
      <w:hyperlink r:id="rId19">
        <w:r>
          <w:rPr>
            <w:rStyle w:val="Hyperlink"/>
          </w:rPr>
          <w:t>[15]</w:t>
        </w:r>
      </w:hyperlink>
      <w:r>
        <w:t xml:space="preserve">. His 2019 article on technology-driven moral deskilling argues that increased human–machine interaction can deform moral cultivation and proposes ritualizing machines through Confucian </w:t>
      </w:r>
      <w:r>
        <w:rPr>
          <w:i/>
          <w:iCs/>
        </w:rPr>
        <w:t>li</w:t>
      </w:r>
      <w:r>
        <w:t xml:space="preserve"> as a response. His 2021 chapter on AI, consent, and the Confucian idea of oneness argues that under AI-enabled “interconnectedness,” personal decisions and consent are transformed from self-regarding acts into other-regarding acts that carry new responsibilities to account for others’ interests. His 2025 chapter on Confucian trustworthy AI then targets one of the dominant policy keywords directly, arguing that “trustworthy AI” is ambiguous when trust is treated in a thin, acultural way and that Confucian understandings of trustworthiness offer an alternative governance vocabulary. </w:t>
      </w:r>
      <w:hyperlink r:id="rId20">
        <w:r>
          <w:rPr>
            <w:rStyle w:val="Hyperlink"/>
          </w:rPr>
          <w:t>[16]</w:t>
        </w:r>
      </w:hyperlink>
    </w:p>
    <w:p w14:paraId="1253DDDC" w14:textId="77777777" w:rsidR="005C2C0F" w:rsidRDefault="00000000">
      <w:pPr>
        <w:pStyle w:val="BodyText"/>
      </w:pPr>
      <w:r>
        <w:t>Soraj Hongladarom</w:t>
      </w:r>
      <w:hyperlink r:id="rId21">
        <w:r>
          <w:rPr>
            <w:rStyle w:val="Hyperlink"/>
          </w:rPr>
          <w:t>[17]</w:t>
        </w:r>
      </w:hyperlink>
      <w:r>
        <w:t xml:space="preserve"> provides the clearest Buddhist AI line in this scan. His 2024 chapter on Buddhism and AI ethics and his 2025 essay on robot personhood argue from Buddhist resources that the self lacks inherent existence and that personhood can, at least in the legal or conventional sense, be granted to robots. That does not collapse Buddhism into a naïve “robots are persons” view; instead it relocates the personhood question from inner substance to conventional relation and causal conditions. His earlier work on privacy supplies an important antecedent because it grounds privacy without relying on a strongly substantial self, which has obvious relevance for AI and surveillance debates. </w:t>
      </w:r>
      <w:hyperlink r:id="rId22">
        <w:r>
          <w:rPr>
            <w:rStyle w:val="Hyperlink"/>
          </w:rPr>
          <w:t>[18]</w:t>
        </w:r>
      </w:hyperlink>
    </w:p>
    <w:p w14:paraId="36730BDA" w14:textId="77777777" w:rsidR="005C2C0F" w:rsidRDefault="00000000">
      <w:pPr>
        <w:pStyle w:val="BodyText"/>
      </w:pPr>
      <w:r>
        <w:t xml:space="preserve">The Daoist-AI literature is indeed small but real. Recent work includes a Zhuangzian argument for integrative medical AI and a Daoist-inspired critique of AI’s promises of pattern extraction, prediction, and control. There is also emerging governance work proposing combinations of Confucian and Daoist resources for AI policy. These contributions are intellectually serious, but they are still sparse, domain-specific, and not yet central to mainstream HAI design discourse. </w:t>
      </w:r>
      <w:hyperlink r:id="rId23">
        <w:r>
          <w:rPr>
            <w:rStyle w:val="Hyperlink"/>
          </w:rPr>
          <w:t>[19]</w:t>
        </w:r>
      </w:hyperlink>
    </w:p>
    <w:p w14:paraId="769A763F" w14:textId="77777777" w:rsidR="005C2C0F" w:rsidRDefault="00000000">
      <w:pPr>
        <w:pStyle w:val="BodyText"/>
      </w:pPr>
      <w:r>
        <w:lastRenderedPageBreak/>
        <w:t>Yoko Arisaka</w:t>
      </w:r>
      <w:hyperlink r:id="rId24">
        <w:r>
          <w:rPr>
            <w:rStyle w:val="Hyperlink"/>
          </w:rPr>
          <w:t>[20]</w:t>
        </w:r>
      </w:hyperlink>
      <w:r>
        <w:t xml:space="preserve"> belongs in the map as a conceptual antecedent rather than an AI-ethics contributor. Her work on the ontological co-emergence of self and other in Japanese philosophy and on technology as culturally and politically mediated praxis is useful for framing non-Cartesian, relational accounts of subjectivity and technology, but it has not become a major AI-specific literature in the way Wong’s or Hongladarom’s work has. </w:t>
      </w:r>
      <w:hyperlink r:id="rId25">
        <w:r>
          <w:rPr>
            <w:rStyle w:val="Hyperlink"/>
          </w:rPr>
          <w:t>[21]</w:t>
        </w:r>
      </w:hyperlink>
    </w:p>
    <w:p w14:paraId="1EB736BD" w14:textId="77777777" w:rsidR="005C2C0F" w:rsidRDefault="00000000">
      <w:pPr>
        <w:pStyle w:val="Heading2"/>
      </w:pPr>
      <w:bookmarkStart w:id="8" w:name="inventory-of-substantive-ai-engagements"/>
      <w:bookmarkEnd w:id="4"/>
      <w:bookmarkEnd w:id="7"/>
      <w:r>
        <w:t>Inventory of substantive AI engagements</w:t>
      </w:r>
    </w:p>
    <w:p w14:paraId="75BBC10E" w14:textId="77777777" w:rsidR="005C2C0F" w:rsidRDefault="00000000">
      <w:pPr>
        <w:pStyle w:val="FirstParagraph"/>
      </w:pPr>
      <w:r>
        <w:t xml:space="preserve">For Indigenous traditions, the essential AI-specific sources are the 2020 Indigenous Protocol and AI position paper, the 2021 “Out of the Black Box” report, and the 2025 Abundant Intelligences paper. Together they move from critique to method: they define locality, reciprocity, accountability, and protocol-grounded governance as design requirements; propose Country Centred Design as an alternative to human-centred design; insist that Indigenous leadership must structure technical development; and argue that the aim of AI should be abundance, regeneration, and care rather than extractive scale. This is not peripheral citation; it is a re-foundational design program. </w:t>
      </w:r>
      <w:hyperlink r:id="rId26">
        <w:r>
          <w:rPr>
            <w:rStyle w:val="Hyperlink"/>
          </w:rPr>
          <w:t>[22]</w:t>
        </w:r>
      </w:hyperlink>
    </w:p>
    <w:p w14:paraId="3EEA3278" w14:textId="77777777" w:rsidR="005C2C0F" w:rsidRDefault="00000000">
      <w:pPr>
        <w:pStyle w:val="BodyText"/>
      </w:pPr>
      <w:r>
        <w:t xml:space="preserve">For African traditions, the most substantive AI-specific contribution is Mhlambi’s Ubuntu work, especially because it directly challenges the autonomy principle at the center of much AI ethics and reframes harms as violations of relational personhood. That is a genuine theoretical intervention into AI governance. But the broader African relational-personhood literature—Menkiti, Gyekye, Metz—is still used more often as normative background than as a direct source of HAI design methods. In other words, the philosophy is rich, but its detailed operationalization into interface behavior, consent procedures, or workflow protocols remains underdeveloped relative to its conceptual sophistication. </w:t>
      </w:r>
      <w:hyperlink r:id="rId27">
        <w:r>
          <w:rPr>
            <w:rStyle w:val="Hyperlink"/>
          </w:rPr>
          <w:t>[23]</w:t>
        </w:r>
      </w:hyperlink>
    </w:p>
    <w:p w14:paraId="399EED27" w14:textId="77777777" w:rsidR="005C2C0F" w:rsidRDefault="00000000">
      <w:pPr>
        <w:pStyle w:val="BodyText"/>
      </w:pPr>
      <w:r>
        <w:t xml:space="preserve">For East Asian traditions, Wong’s work is the most HAI-relevant because it addresses moral deskilling, personal decisions, consent, and trustworthy AI in direct relation to AI systems. Hongladarom’s work is substantial on privacy, personhood, and robot status, but it remains more conceptual and legal-philosophical than design-methodological. Daoist-AI work is promising but still small, recent, and mostly topic-bound. Arisaka’s work is important for the genealogy of relational ontology, but in this literature it is usually a peripheral or antecedent reference rather than a central AI design resource. </w:t>
      </w:r>
      <w:hyperlink r:id="rId28">
        <w:r>
          <w:rPr>
            <w:rStyle w:val="Hyperlink"/>
          </w:rPr>
          <w:t>[24]</w:t>
        </w:r>
      </w:hyperlink>
    </w:p>
    <w:p w14:paraId="20FCB68E" w14:textId="77777777" w:rsidR="005C2C0F" w:rsidRDefault="00000000">
      <w:pPr>
        <w:pStyle w:val="BodyText"/>
      </w:pPr>
      <w:r>
        <w:t xml:space="preserve">A useful external check comes from the 2025 systematic review of Indigenous peoples and AI. It identifies four overlapping themes in the literature and explicitly says that the Lewis et al. position paper is distinctive for comprehensively addressing their interconnectedness. The review also notes that work on using Indigenous knowledge systems to inform AI design is still limited, with Abdilla (2017) and Lewis et al. (2020) as foundational. That supports a broader conclusion of this scan: transformative work exists, but it is still a minority relative to application-focused studies on language, health, or heritage preservation. </w:t>
      </w:r>
      <w:hyperlink r:id="rId29">
        <w:r>
          <w:rPr>
            <w:rStyle w:val="Hyperlink"/>
          </w:rPr>
          <w:t>[25]</w:t>
        </w:r>
      </w:hyperlink>
    </w:p>
    <w:p w14:paraId="19F420B5" w14:textId="77777777" w:rsidR="005C2C0F" w:rsidRDefault="00000000">
      <w:pPr>
        <w:pStyle w:val="Heading2"/>
      </w:pPr>
      <w:bookmarkStart w:id="9" w:name="Xb16eb4f7699be0de720624d168870f52a020244"/>
      <w:bookmarkEnd w:id="8"/>
      <w:r>
        <w:lastRenderedPageBreak/>
        <w:t>Where the literature genuinely transforms HAI and where it remains peripheral</w:t>
      </w:r>
    </w:p>
    <w:p w14:paraId="45977F4B" w14:textId="77777777" w:rsidR="005C2C0F" w:rsidRDefault="00000000">
      <w:pPr>
        <w:pStyle w:val="FirstParagraph"/>
      </w:pPr>
      <w:r>
        <w:t xml:space="preserve">The literature is transformative when it changes at least one of three things: </w:t>
      </w:r>
      <w:r>
        <w:rPr>
          <w:b/>
          <w:bCs/>
        </w:rPr>
        <w:t>who counts</w:t>
      </w:r>
      <w:r>
        <w:t xml:space="preserve"> in the interaction, </w:t>
      </w:r>
      <w:r>
        <w:rPr>
          <w:b/>
          <w:bCs/>
        </w:rPr>
        <w:t>what the system is for</w:t>
      </w:r>
      <w:r>
        <w:t xml:space="preserve">, and </w:t>
      </w:r>
      <w:r>
        <w:rPr>
          <w:b/>
          <w:bCs/>
        </w:rPr>
        <w:t>who has authority</w:t>
      </w:r>
      <w:r>
        <w:t xml:space="preserve"> to specify acceptable conduct. Indigenous AI work changes all three. The interaction is no longer only between “a user” and “a system,” because land, community, ancestors, and non-human relations become normatively relevant. The purpose of the system shifts from efficiency, trust calibration, or generic usability to community flourishing, sovereignty, and care. And authority is relocated from platform designers or universal guidelines to locally authorized custodians and protocols. </w:t>
      </w:r>
      <w:hyperlink r:id="rId30">
        <w:r>
          <w:rPr>
            <w:rStyle w:val="Hyperlink"/>
          </w:rPr>
          <w:t>[26]</w:t>
        </w:r>
      </w:hyperlink>
    </w:p>
    <w:p w14:paraId="5FFB3B48" w14:textId="77777777" w:rsidR="005C2C0F" w:rsidRDefault="00000000">
      <w:pPr>
        <w:pStyle w:val="BodyText"/>
      </w:pPr>
      <w:r>
        <w:t xml:space="preserve">The African and Confucian literatures are transformative primarily at the level of action grammar. Mhlambi changes the question from “does this preserve my autonomous choice?” to “does this sustain or damage the relations through which personhood is realized?” Wong changes consent from a self-regarding event to an other-regarding act under conditions of pervasive interconnectedness, and he changes “trustworthy AI” from a supposedly universal keyword into a culturally loaded, revisable concept. Those are major HAI implications, because they destabilize the common assumption that the central design problem is calibrating individual trust while preserving individual control. </w:t>
      </w:r>
      <w:hyperlink r:id="rId31">
        <w:r>
          <w:rPr>
            <w:rStyle w:val="Hyperlink"/>
          </w:rPr>
          <w:t>[27]</w:t>
        </w:r>
      </w:hyperlink>
    </w:p>
    <w:p w14:paraId="441E2D98" w14:textId="77777777" w:rsidR="005C2C0F" w:rsidRDefault="00000000">
      <w:pPr>
        <w:pStyle w:val="BodyText"/>
      </w:pPr>
      <w:r>
        <w:t xml:space="preserve">By contrast, the literature remains peripheral when it treats these traditions as vocabulary banks for values statements but does not alter interaction design, data governance, or system evaluation. Typical symptoms are references to “community,” “harmony,” or “Ubuntu” in a discussion otherwise organized by standard fairness/transparency/accountability terms; vague claims that non-Western ethics can “enrich” AI without specifying which roles, rituals, obligations, authorities, or refusal mechanisms should be built into actual human–AI systems; or synthetic “East Asian” and “Indigenous” categories that ignore internal disagreement. Recent reviews of ethical AI tools also reinforce the translation problem: principled frameworks are plentiful, but operational tools remain comparatively weak. </w:t>
      </w:r>
      <w:hyperlink r:id="rId32">
        <w:r>
          <w:rPr>
            <w:rStyle w:val="Hyperlink"/>
          </w:rPr>
          <w:t>[28]</w:t>
        </w:r>
      </w:hyperlink>
    </w:p>
    <w:p w14:paraId="54C80466" w14:textId="77777777" w:rsidR="005C2C0F" w:rsidRDefault="00000000">
      <w:pPr>
        <w:pStyle w:val="BodyText"/>
      </w:pPr>
      <w:r>
        <w:t xml:space="preserve">The trust/autonomy framing remains dominant in mainstream AI governance and HAI. The EU’s Ethics Guidelines for Trustworthy AI made “trustworthy AI” a core keyword, the OECD principles still foreground autonomy and human agency, and recent reviews show that trust and trustworthiness organize much of HRI/HAI scholarship while autonomy remains a central AI-ethics concept. There are important Western exceptions—relational autonomy, sociomateriality, duty/virtue ethics—but trust/autonomy is still the default grammar against which the non-Western literature is intervening. </w:t>
      </w:r>
      <w:hyperlink r:id="rId33">
        <w:r>
          <w:rPr>
            <w:rStyle w:val="Hyperlink"/>
          </w:rPr>
          <w:t>[29]</w:t>
        </w:r>
      </w:hyperlink>
    </w:p>
    <w:p w14:paraId="185D9147" w14:textId="77777777" w:rsidR="005C2C0F" w:rsidRDefault="00000000">
      <w:pPr>
        <w:pStyle w:val="Heading2"/>
      </w:pPr>
      <w:bookmarkStart w:id="10" w:name="Xd41afa1ce4450f555b564755159e5765fce8916"/>
      <w:bookmarkEnd w:id="9"/>
      <w:r>
        <w:t>Research program for protocols-and-obligations-based HAI design</w:t>
      </w:r>
    </w:p>
    <w:p w14:paraId="589B0A90" w14:textId="77777777" w:rsidR="005C2C0F" w:rsidRDefault="00000000">
      <w:pPr>
        <w:pStyle w:val="FirstParagraph"/>
      </w:pPr>
      <w:r>
        <w:t xml:space="preserve">A protocols-and-obligations-based HAI program would begin by changing the basic unit of analysis. Instead of modeling a bounded human exercising preferences toward a bounded machine, it would model a </w:t>
      </w:r>
      <w:r>
        <w:rPr>
          <w:b/>
          <w:bCs/>
        </w:rPr>
        <w:t>situated relation</w:t>
      </w:r>
      <w:r>
        <w:t xml:space="preserve"> embedded in prior social, legal, ecological, </w:t>
      </w:r>
      <w:r>
        <w:lastRenderedPageBreak/>
        <w:t xml:space="preserve">and ceremonial orders. The first design question would not be “How do we make the user trust this system appropriately?” but “What relationships already exist here, what obligations attach to them, and what protocol governs the entry of this system into that field of relations?” That is the common lesson of Indigenous protocol, Ubuntu relationality, Confucian role ethics, and Buddhist conventional personhood. </w:t>
      </w:r>
      <w:hyperlink r:id="rId34">
        <w:r>
          <w:rPr>
            <w:rStyle w:val="Hyperlink"/>
          </w:rPr>
          <w:t>[30]</w:t>
        </w:r>
      </w:hyperlink>
    </w:p>
    <w:p w14:paraId="4EF111E0" w14:textId="77777777" w:rsidR="005C2C0F" w:rsidRDefault="00000000">
      <w:pPr>
        <w:pStyle w:val="BodyText"/>
      </w:pPr>
      <w:r>
        <w:t xml:space="preserve">In practice, that means replacing generic human-centred design with authority-sensitive relational design. The design process would identify who is authorized to speak for the relevant community, who “sits at the table,” what permissions are needed, what relations must not be violated, what forms of abstention or refusal are required, and how protocol changes over time. Indigenous AI work gives the clearest version of this through locality, protocol-governed governance, Country Centred Design, and blackfella-in-the-loop. A parallel African and Confucian adaptation would ask how communal obligations, role responsibilities, and the effects of one person’s consent on others should shape system defaults and affordances. </w:t>
      </w:r>
      <w:hyperlink r:id="rId35">
        <w:r>
          <w:rPr>
            <w:rStyle w:val="Hyperlink"/>
          </w:rPr>
          <w:t>[31]</w:t>
        </w:r>
      </w:hyperlink>
    </w:p>
    <w:p w14:paraId="114796DE" w14:textId="77777777" w:rsidR="005C2C0F" w:rsidRDefault="00000000">
      <w:pPr>
        <w:pStyle w:val="BodyText"/>
      </w:pPr>
      <w:r>
        <w:t xml:space="preserve">The interaction layer would also look different. A trust/autonomy framing tends to optimize explanation, contestability, and user control for an individual decision-maker. A protocol/obligation framing would add at least five recurrent features: systems that surface who else is affected by a decision; permissions keyed to role and standing rather than only account ownership; explicit reciprocity tracking for data use and benefit sharing; escalation pathways to human custodians with proper authority; and forms of ritualized or role-constrained interaction that prevent moral deskilling or false intimacy. In this approach, trust is not removed, but it becomes a downstream effect of demonstrated accountability and right relation, not the primary design target. </w:t>
      </w:r>
      <w:hyperlink r:id="rId36">
        <w:r>
          <w:rPr>
            <w:rStyle w:val="Hyperlink"/>
          </w:rPr>
          <w:t>[32]</w:t>
        </w:r>
      </w:hyperlink>
    </w:p>
    <w:p w14:paraId="027389FC" w14:textId="77777777" w:rsidR="005C2C0F" w:rsidRDefault="00000000">
      <w:pPr>
        <w:pStyle w:val="BodyText"/>
      </w:pPr>
      <w:r>
        <w:t xml:space="preserve">Evaluation would likewise change. Current HAI work often measures trust, reliance, performance, satisfaction, explanation quality, and preserved autonomy. A protocols-and-obligations program would still care about safety and intelligibility, but would add criteria such as: whether local protocol was followed in model development and deployment; whether the system sustains community authority and data sovereignty; whether it redistributes benefits reciprocally; whether it strengthens or weakens moral cultivation and communal responsibility; whether it recognizes more-than-human stakeholders where relevant; and whether it remains accountable across the lifecycle rather than only at the moment of use. That is closer to the evaluative logic implied by Indigenous protocol, Ubuntu’s relational personhood, Confucian oneness and ritual, and Buddhist attention to convention-dependent social goods. </w:t>
      </w:r>
      <w:hyperlink r:id="rId37">
        <w:r>
          <w:rPr>
            <w:rStyle w:val="Hyperlink"/>
          </w:rPr>
          <w:t>[33]</w:t>
        </w:r>
      </w:hyperlink>
    </w:p>
    <w:p w14:paraId="25813907" w14:textId="77777777" w:rsidR="005C2C0F" w:rsidRDefault="00000000">
      <w:pPr>
        <w:pStyle w:val="BodyText"/>
      </w:pPr>
      <w:r>
        <w:t xml:space="preserve">Three concrete HAI research agendas follow. First, </w:t>
      </w:r>
      <w:r>
        <w:rPr>
          <w:b/>
          <w:bCs/>
        </w:rPr>
        <w:t>consent redesign</w:t>
      </w:r>
      <w:r>
        <w:t xml:space="preserve">: move from one-shot individual click-through notions of consent toward relational consent that asks who else is implicated, who has standing, and what obligations follow from use. Wong’s Confucian work is the strongest direct template here. Second, </w:t>
      </w:r>
      <w:r>
        <w:rPr>
          <w:b/>
          <w:bCs/>
        </w:rPr>
        <w:t>community-authorized AI</w:t>
      </w:r>
      <w:r>
        <w:t xml:space="preserve">: develop systems whose training, access, and update cycles are governed by community protocol, local storage, federated methods, and authorized review rather than platform unilateralism. Indigenous AI and Indigenous data sovereignty literature clearly point in this </w:t>
      </w:r>
      <w:r>
        <w:lastRenderedPageBreak/>
        <w:t xml:space="preserve">direction. Third, </w:t>
      </w:r>
      <w:r>
        <w:rPr>
          <w:b/>
          <w:bCs/>
        </w:rPr>
        <w:t>moral cultivation and role formation</w:t>
      </w:r>
      <w:r>
        <w:t xml:space="preserve">: test whether AI systems erode or scaffold ethical habits, role-appropriate conduct, and responsibilities to others. Wong’s ritual account and the Indigenous concern with protocol learning are especially important here. </w:t>
      </w:r>
      <w:hyperlink r:id="rId38">
        <w:r>
          <w:rPr>
            <w:rStyle w:val="Hyperlink"/>
          </w:rPr>
          <w:t>[34]</w:t>
        </w:r>
      </w:hyperlink>
    </w:p>
    <w:p w14:paraId="69758906" w14:textId="77777777" w:rsidR="005C2C0F" w:rsidRDefault="00000000">
      <w:pPr>
        <w:pStyle w:val="Heading2"/>
      </w:pPr>
      <w:bookmarkStart w:id="11" w:name="open-questions-and-limitations"/>
      <w:bookmarkEnd w:id="10"/>
      <w:r>
        <w:t>Open questions and limitations</w:t>
      </w:r>
    </w:p>
    <w:p w14:paraId="5D16A6F6" w14:textId="77777777" w:rsidR="005C2C0F" w:rsidRDefault="00000000">
      <w:pPr>
        <w:pStyle w:val="FirstParagraph"/>
      </w:pPr>
      <w:r>
        <w:t xml:space="preserve">The strongest limitation in the field is asymmetry between conceptual innovation and design implementation. Indigenous AI has the most developed methodological vocabulary, but relatively few published, peer-reviewed HAI studies showing how protocol-grounded systems perform in practice. Ubuntu-based AI ethics has powerful critiques of autonomy and rationality, but fewer concrete interaction patterns or evaluative instruments. Buddhist and Daoist AI work is growing, but much of it remains conceptual, legal-philosophical, or domain-specific rather than directly HAI-oriented. </w:t>
      </w:r>
      <w:hyperlink r:id="rId39">
        <w:r>
          <w:rPr>
            <w:rStyle w:val="Hyperlink"/>
          </w:rPr>
          <w:t>[35]</w:t>
        </w:r>
      </w:hyperlink>
    </w:p>
    <w:p w14:paraId="491007E7" w14:textId="77777777" w:rsidR="005C2C0F" w:rsidRDefault="00000000">
      <w:pPr>
        <w:pStyle w:val="BodyText"/>
      </w:pPr>
      <w:r>
        <w:t xml:space="preserve">A second limitation is representational overreach. “Indigenous,” “African,” and “East Asian” are frequently used at a granularity too coarse for philosophical accuracy. The Indigenous Protocol and AI paper explicitly rejects a single Indigenous perspective; African philosophy contains persistent disagreement over personhood and communitarianism; and Confucian, Buddhist, Daoist, and Japanese relational philosophies cannot be collapsed into a single East Asian relational ethic. Any future HAI program that borrows from these traditions must therefore be protocol-specific, community-specific, and reflexive about internal disagreement. </w:t>
      </w:r>
      <w:hyperlink r:id="rId40">
        <w:r>
          <w:rPr>
            <w:rStyle w:val="Hyperlink"/>
          </w:rPr>
          <w:t>[36]</w:t>
        </w:r>
      </w:hyperlink>
    </w:p>
    <w:p w14:paraId="070C0F46" w14:textId="77777777" w:rsidR="005C2C0F" w:rsidRDefault="00000000">
      <w:pPr>
        <w:pStyle w:val="BodyText"/>
      </w:pPr>
      <w:r>
        <w:t xml:space="preserve">The research frontier, then, is not whether non-Western relational ontologies “matter” for AI ethics. They already do. The frontier is whether HAI will let them change system requirements, authority structures, interaction protocols, and evaluation standards—rather than citing them at the level of inspiration while leaving the dominant trust-and-autonomy architecture untouched. </w:t>
      </w:r>
      <w:hyperlink r:id="rId41">
        <w:r>
          <w:rPr>
            <w:rStyle w:val="Hyperlink"/>
          </w:rPr>
          <w:t>[37]</w:t>
        </w:r>
      </w:hyperlink>
    </w:p>
    <w:bookmarkEnd w:id="1"/>
    <w:bookmarkEnd w:id="2"/>
    <w:bookmarkEnd w:id="11"/>
    <w:p w14:paraId="74B2A88C" w14:textId="77777777" w:rsidR="005C2C0F" w:rsidRDefault="00743A8E">
      <w:r>
        <w:rPr>
          <w:noProof/>
        </w:rPr>
      </w:r>
      <w:r w:rsidR="00743A8E">
        <w:rPr>
          <w:noProof/>
        </w:rPr>
        <w:pict w14:anchorId="0AF5085D">
          <v:rect id="_x0000_i1025" alt="" style="width:468pt;height:.05pt;mso-width-percent:0;mso-height-percent:0;mso-width-percent:0;mso-height-percent:0" o:hralign="center" o:hrstd="t" o:hr="t"/>
        </w:pict>
      </w:r>
    </w:p>
    <w:bookmarkStart w:id="12" w:name="citations"/>
    <w:p w14:paraId="04F904F0" w14:textId="77777777" w:rsidR="005C2C0F" w:rsidRDefault="00000000">
      <w:pPr>
        <w:pStyle w:val="FirstParagraph"/>
      </w:pPr>
      <w:r>
        <w:fldChar w:fldCharType="begin"/>
      </w:r>
      <w:r>
        <w:instrText>HYPERLINK "https://digital-strategy.ec.europa.eu/en/library/ethics-guidelines-trustworthy-ai?utm_source=chatgpt.com" \h</w:instrText>
      </w:r>
      <w:r>
        <w:fldChar w:fldCharType="separate"/>
      </w:r>
      <w:r>
        <w:rPr>
          <w:rStyle w:val="Hyperlink"/>
        </w:rPr>
        <w:t>[1]</w:t>
      </w:r>
      <w:r>
        <w:fldChar w:fldCharType="end"/>
      </w:r>
      <w:r>
        <w:t xml:space="preserve"> </w:t>
      </w:r>
      <w:hyperlink r:id="rId42">
        <w:r>
          <w:rPr>
            <w:rStyle w:val="Hyperlink"/>
          </w:rPr>
          <w:t>[29]</w:t>
        </w:r>
      </w:hyperlink>
      <w:r>
        <w:t xml:space="preserve"> Ethics guidelines for trustworthy AI | Shaping Europe’s digital future</w:t>
      </w:r>
    </w:p>
    <w:p w14:paraId="603F2B40" w14:textId="77777777" w:rsidR="005C2C0F" w:rsidRDefault="00000000">
      <w:pPr>
        <w:pStyle w:val="BodyText"/>
      </w:pPr>
      <w:hyperlink r:id="rId43">
        <w:r>
          <w:rPr>
            <w:rStyle w:val="Hyperlink"/>
          </w:rPr>
          <w:t>https://digital-strategy.ec.europa.eu/en/library/ethics-guidelines-trustworthy-ai?utm_source=chatgpt.com</w:t>
        </w:r>
      </w:hyperlink>
    </w:p>
    <w:p w14:paraId="726B1BB3" w14:textId="77777777" w:rsidR="005C2C0F" w:rsidRDefault="00000000">
      <w:pPr>
        <w:pStyle w:val="BodyText"/>
      </w:pPr>
      <w:hyperlink r:id="rId44">
        <w:r>
          <w:rPr>
            <w:rStyle w:val="Hyperlink"/>
          </w:rPr>
          <w:t>[2]</w:t>
        </w:r>
      </w:hyperlink>
      <w:r>
        <w:t xml:space="preserve"> </w:t>
      </w:r>
      <w:hyperlink r:id="rId45">
        <w:r>
          <w:rPr>
            <w:rStyle w:val="Hyperlink"/>
          </w:rPr>
          <w:t>[6]</w:t>
        </w:r>
      </w:hyperlink>
      <w:r>
        <w:t xml:space="preserve"> </w:t>
      </w:r>
      <w:hyperlink r:id="rId46">
        <w:r>
          <w:rPr>
            <w:rStyle w:val="Hyperlink"/>
          </w:rPr>
          <w:t>[11]</w:t>
        </w:r>
      </w:hyperlink>
      <w:r>
        <w:t xml:space="preserve"> </w:t>
      </w:r>
      <w:hyperlink r:id="rId47">
        <w:r>
          <w:rPr>
            <w:rStyle w:val="Hyperlink"/>
          </w:rPr>
          <w:t>[20]</w:t>
        </w:r>
      </w:hyperlink>
      <w:r>
        <w:t xml:space="preserve"> </w:t>
      </w:r>
      <w:hyperlink r:id="rId48">
        <w:r>
          <w:rPr>
            <w:rStyle w:val="Hyperlink"/>
          </w:rPr>
          <w:t>[22]</w:t>
        </w:r>
      </w:hyperlink>
      <w:r>
        <w:t xml:space="preserve"> </w:t>
      </w:r>
      <w:hyperlink r:id="rId49">
        <w:r>
          <w:rPr>
            <w:rStyle w:val="Hyperlink"/>
          </w:rPr>
          <w:t>[26]</w:t>
        </w:r>
      </w:hyperlink>
      <w:r>
        <w:t xml:space="preserve"> </w:t>
      </w:r>
      <w:hyperlink r:id="rId50">
        <w:r>
          <w:rPr>
            <w:rStyle w:val="Hyperlink"/>
          </w:rPr>
          <w:t>[30]</w:t>
        </w:r>
      </w:hyperlink>
      <w:r>
        <w:t xml:space="preserve"> </w:t>
      </w:r>
      <w:hyperlink r:id="rId51">
        <w:r>
          <w:rPr>
            <w:rStyle w:val="Hyperlink"/>
          </w:rPr>
          <w:t>[31]</w:t>
        </w:r>
      </w:hyperlink>
      <w:r>
        <w:t xml:space="preserve"> </w:t>
      </w:r>
      <w:hyperlink r:id="rId52">
        <w:r>
          <w:rPr>
            <w:rStyle w:val="Hyperlink"/>
          </w:rPr>
          <w:t>[33]</w:t>
        </w:r>
      </w:hyperlink>
      <w:r>
        <w:t xml:space="preserve"> </w:t>
      </w:r>
      <w:hyperlink r:id="rId53">
        <w:r>
          <w:rPr>
            <w:rStyle w:val="Hyperlink"/>
          </w:rPr>
          <w:t>[36]</w:t>
        </w:r>
      </w:hyperlink>
      <w:r>
        <w:t xml:space="preserve"> spectrum.library.concordia.ca</w:t>
      </w:r>
    </w:p>
    <w:p w14:paraId="12129FFC" w14:textId="77777777" w:rsidR="005C2C0F" w:rsidRDefault="00000000">
      <w:pPr>
        <w:pStyle w:val="BodyText"/>
      </w:pPr>
      <w:hyperlink r:id="rId54">
        <w:r>
          <w:rPr>
            <w:rStyle w:val="Hyperlink"/>
          </w:rPr>
          <w:t>https://spectrum.library.concordia.ca/id/eprint/986506/7/Indigenous_Protocol_and_AI_2020.pdf</w:t>
        </w:r>
      </w:hyperlink>
    </w:p>
    <w:p w14:paraId="6F90470F" w14:textId="77777777" w:rsidR="005C2C0F" w:rsidRDefault="00000000">
      <w:pPr>
        <w:pStyle w:val="BodyText"/>
      </w:pPr>
      <w:hyperlink r:id="rId55">
        <w:r>
          <w:rPr>
            <w:rStyle w:val="Hyperlink"/>
          </w:rPr>
          <w:t>[3]</w:t>
        </w:r>
      </w:hyperlink>
      <w:r>
        <w:t xml:space="preserve"> </w:t>
      </w:r>
      <w:hyperlink r:id="rId56">
        <w:r>
          <w:rPr>
            <w:rStyle w:val="Hyperlink"/>
          </w:rPr>
          <w:t>[5]</w:t>
        </w:r>
      </w:hyperlink>
      <w:r>
        <w:t xml:space="preserve"> </w:t>
      </w:r>
      <w:hyperlink r:id="rId57">
        <w:r>
          <w:rPr>
            <w:rStyle w:val="Hyperlink"/>
          </w:rPr>
          <w:t>[17]</w:t>
        </w:r>
      </w:hyperlink>
      <w:r>
        <w:t xml:space="preserve"> Indigenous Place-Thought and Agency Amongst Humans and Non Humans (First Woman and Sky Woman Go On a European World Tour!) | Decolonization: Indigeneity, Education &amp; Society</w:t>
      </w:r>
    </w:p>
    <w:p w14:paraId="0D02F35A" w14:textId="77777777" w:rsidR="005C2C0F" w:rsidRDefault="00000000">
      <w:pPr>
        <w:pStyle w:val="BodyText"/>
      </w:pPr>
      <w:hyperlink r:id="rId58">
        <w:r>
          <w:rPr>
            <w:rStyle w:val="Hyperlink"/>
          </w:rPr>
          <w:t>https://jps.library.utoronto.ca/index.php/des/article/view/19145?utm_source=chatgpt.com</w:t>
        </w:r>
      </w:hyperlink>
    </w:p>
    <w:p w14:paraId="453E828F" w14:textId="77777777" w:rsidR="005C2C0F" w:rsidRDefault="00000000">
      <w:pPr>
        <w:pStyle w:val="BodyText"/>
      </w:pPr>
      <w:hyperlink r:id="rId59">
        <w:r>
          <w:rPr>
            <w:rStyle w:val="Hyperlink"/>
          </w:rPr>
          <w:t>[4]</w:t>
        </w:r>
      </w:hyperlink>
      <w:r>
        <w:t xml:space="preserve">  Indigenous Protocol and Artificial Intelligence Position Paper - Spectrum: Concordia University Research Repository</w:t>
      </w:r>
    </w:p>
    <w:p w14:paraId="0A239101" w14:textId="77777777" w:rsidR="005C2C0F" w:rsidRDefault="00000000">
      <w:pPr>
        <w:pStyle w:val="BodyText"/>
      </w:pPr>
      <w:hyperlink r:id="rId60">
        <w:r>
          <w:rPr>
            <w:rStyle w:val="Hyperlink"/>
          </w:rPr>
          <w:t>https://spectrum.library.concordia.ca/id/eprint/986506</w:t>
        </w:r>
      </w:hyperlink>
    </w:p>
    <w:p w14:paraId="117E79CE" w14:textId="77777777" w:rsidR="005C2C0F" w:rsidRDefault="00000000">
      <w:pPr>
        <w:pStyle w:val="BodyText"/>
      </w:pPr>
      <w:hyperlink r:id="rId61">
        <w:r>
          <w:rPr>
            <w:rStyle w:val="Hyperlink"/>
          </w:rPr>
          <w:t>[7]</w:t>
        </w:r>
      </w:hyperlink>
      <w:r>
        <w:t xml:space="preserve"> </w:t>
      </w:r>
      <w:hyperlink r:id="rId62">
        <w:r>
          <w:rPr>
            <w:rStyle w:val="Hyperlink"/>
          </w:rPr>
          <w:t>[37]</w:t>
        </w:r>
      </w:hyperlink>
      <w:r>
        <w:t xml:space="preserve"> Indigenous peoples and artificial intelligence: A systematic review and future directions - Maneesha Perera, Rajith Vidanaarachchi, Sangeetha Chandrashekeran, Melissa Kennedy, Brendan Kennedy, Saman Halgamuge, 2025 </w:t>
      </w:r>
    </w:p>
    <w:p w14:paraId="3C138E48" w14:textId="77777777" w:rsidR="005C2C0F" w:rsidRDefault="00000000">
      <w:pPr>
        <w:pStyle w:val="BodyText"/>
      </w:pPr>
      <w:hyperlink r:id="rId63">
        <w:r>
          <w:rPr>
            <w:rStyle w:val="Hyperlink"/>
          </w:rPr>
          <w:t>https://journals.sagepub.com/doi/10.1177/20539517251349170</w:t>
        </w:r>
      </w:hyperlink>
    </w:p>
    <w:p w14:paraId="55462DB5" w14:textId="77777777" w:rsidR="005C2C0F" w:rsidRDefault="00000000">
      <w:pPr>
        <w:pStyle w:val="BodyText"/>
      </w:pPr>
      <w:hyperlink r:id="rId64">
        <w:r>
          <w:rPr>
            <w:rStyle w:val="Hyperlink"/>
          </w:rPr>
          <w:t>[8]</w:t>
        </w:r>
      </w:hyperlink>
      <w:r>
        <w:t xml:space="preserve"> The hidden cost of the AI boom: social and environmental exploitation - Ascelin Gordon</w:t>
      </w:r>
    </w:p>
    <w:p w14:paraId="00545286" w14:textId="77777777" w:rsidR="005C2C0F" w:rsidRDefault="00000000">
      <w:pPr>
        <w:pStyle w:val="BodyText"/>
      </w:pPr>
      <w:hyperlink r:id="rId65">
        <w:r>
          <w:rPr>
            <w:rStyle w:val="Hyperlink"/>
          </w:rPr>
          <w:t>https://ascelin.github.io/blog/the-hidden-cost-of-the-AI-boom/?utm_source=chatgpt.com</w:t>
        </w:r>
      </w:hyperlink>
    </w:p>
    <w:p w14:paraId="3DEE8305" w14:textId="77777777" w:rsidR="005C2C0F" w:rsidRDefault="00000000">
      <w:pPr>
        <w:pStyle w:val="BodyText"/>
      </w:pPr>
      <w:hyperlink r:id="rId66">
        <w:r>
          <w:rPr>
            <w:rStyle w:val="Hyperlink"/>
          </w:rPr>
          <w:t>[9]</w:t>
        </w:r>
      </w:hyperlink>
      <w:r>
        <w:t xml:space="preserve"> Menkiti, Ifeanyi. (1979). _Person and Community in African Traditional Thought.pdf</w:t>
      </w:r>
    </w:p>
    <w:p w14:paraId="02253455" w14:textId="77777777" w:rsidR="005C2C0F" w:rsidRDefault="00000000">
      <w:pPr>
        <w:pStyle w:val="BodyText"/>
      </w:pPr>
      <w:hyperlink r:id="rId67">
        <w:r>
          <w:rPr>
            <w:rStyle w:val="Hyperlink"/>
          </w:rPr>
          <w:t>https://www.atlas.org/documents/menkiti-ifeanyi-1979-person-and-community-in-african-traditional-thoughtpdf-ooxeJkNc42MZaYgM6Q9p5L</w:t>
        </w:r>
      </w:hyperlink>
    </w:p>
    <w:p w14:paraId="685556C0" w14:textId="77777777" w:rsidR="005C2C0F" w:rsidRDefault="00000000">
      <w:pPr>
        <w:pStyle w:val="BodyText"/>
      </w:pPr>
      <w:hyperlink r:id="rId68">
        <w:r>
          <w:rPr>
            <w:rStyle w:val="Hyperlink"/>
          </w:rPr>
          <w:t>[10]</w:t>
        </w:r>
      </w:hyperlink>
      <w:r>
        <w:t xml:space="preserve"> A Relational Moral Theory: African Ethics in and beyond the Continent | Oxford Academic</w:t>
      </w:r>
    </w:p>
    <w:p w14:paraId="2CEDF499" w14:textId="77777777" w:rsidR="005C2C0F" w:rsidRDefault="00000000">
      <w:pPr>
        <w:pStyle w:val="BodyText"/>
      </w:pPr>
      <w:hyperlink r:id="rId69">
        <w:r>
          <w:rPr>
            <w:rStyle w:val="Hyperlink"/>
          </w:rPr>
          <w:t>https://academic.oup.com/book/38992?utm_source=chatgpt.com</w:t>
        </w:r>
      </w:hyperlink>
    </w:p>
    <w:p w14:paraId="3FCD4AD4" w14:textId="77777777" w:rsidR="005C2C0F" w:rsidRDefault="00000000">
      <w:pPr>
        <w:pStyle w:val="BodyText"/>
      </w:pPr>
      <w:hyperlink r:id="rId70">
        <w:r>
          <w:rPr>
            <w:rStyle w:val="Hyperlink"/>
          </w:rPr>
          <w:t>[12]</w:t>
        </w:r>
      </w:hyperlink>
      <w:r>
        <w:t xml:space="preserve"> </w:t>
      </w:r>
      <w:hyperlink r:id="rId71">
        <w:r>
          <w:rPr>
            <w:rStyle w:val="Hyperlink"/>
          </w:rPr>
          <w:t>[23]</w:t>
        </w:r>
      </w:hyperlink>
      <w:r>
        <w:t xml:space="preserve"> From Rationality to Relationality: Ubuntu as an Ethical and Human Rights Framework for Artificial Intelligence Governance | Berkman Klein Center</w:t>
      </w:r>
    </w:p>
    <w:p w14:paraId="41BC782A" w14:textId="77777777" w:rsidR="005C2C0F" w:rsidRDefault="00000000">
      <w:pPr>
        <w:pStyle w:val="BodyText"/>
      </w:pPr>
      <w:hyperlink r:id="rId72">
        <w:r>
          <w:rPr>
            <w:rStyle w:val="Hyperlink"/>
          </w:rPr>
          <w:t>https://cyber.harvard.edu/story/2020-07/rationality-relationality-ubuntu-ethical-and-human-rights-framework-artificial?utm_source=chatgpt.com</w:t>
        </w:r>
      </w:hyperlink>
    </w:p>
    <w:p w14:paraId="765AB23B" w14:textId="77777777" w:rsidR="005C2C0F" w:rsidRDefault="00000000">
      <w:pPr>
        <w:pStyle w:val="BodyText"/>
      </w:pPr>
      <w:hyperlink r:id="rId73">
        <w:r>
          <w:rPr>
            <w:rStyle w:val="Hyperlink"/>
          </w:rPr>
          <w:t>[13]</w:t>
        </w:r>
      </w:hyperlink>
      <w:r>
        <w:t xml:space="preserve"> What does the Thinking about Relationalism and Humanness in African Philosophy imply for Different Modes of Being Present in the Metaverse? | Science and Engineering Ethics | Springer Nature Link</w:t>
      </w:r>
    </w:p>
    <w:p w14:paraId="10746C82" w14:textId="77777777" w:rsidR="005C2C0F" w:rsidRDefault="00000000">
      <w:pPr>
        <w:pStyle w:val="BodyText"/>
      </w:pPr>
      <w:hyperlink r:id="rId74">
        <w:r>
          <w:rPr>
            <w:rStyle w:val="Hyperlink"/>
          </w:rPr>
          <w:t>https://link.springer.com/article/10.1007/s11948-024-00496-y?utm_source=chatgpt.com</w:t>
        </w:r>
      </w:hyperlink>
    </w:p>
    <w:p w14:paraId="5D73806E" w14:textId="77777777" w:rsidR="005C2C0F" w:rsidRDefault="00000000">
      <w:pPr>
        <w:pStyle w:val="BodyText"/>
      </w:pPr>
      <w:hyperlink r:id="rId75">
        <w:r>
          <w:rPr>
            <w:rStyle w:val="Hyperlink"/>
          </w:rPr>
          <w:t>[14]</w:t>
        </w:r>
      </w:hyperlink>
      <w:r>
        <w:t xml:space="preserve"> </w:t>
      </w:r>
      <w:hyperlink r:id="rId76">
        <w:r>
          <w:rPr>
            <w:rStyle w:val="Hyperlink"/>
          </w:rPr>
          <w:t>[34]</w:t>
        </w:r>
      </w:hyperlink>
      <w:r>
        <w:t xml:space="preserve">  Artificial Intelligence, Personal Decisions, Consent, and the Confucian Idea of Oneness - Hong Kong Baptist University</w:t>
      </w:r>
    </w:p>
    <w:p w14:paraId="3312E78F" w14:textId="77777777" w:rsidR="005C2C0F" w:rsidRDefault="00000000">
      <w:pPr>
        <w:pStyle w:val="BodyText"/>
      </w:pPr>
      <w:hyperlink r:id="rId77">
        <w:r>
          <w:rPr>
            <w:rStyle w:val="Hyperlink"/>
          </w:rPr>
          <w:t>https://scholars.hkbu.edu.hk/en/publications/artificial-intelligence-personal-decisions-consent-and-the-confuc</w:t>
        </w:r>
      </w:hyperlink>
    </w:p>
    <w:p w14:paraId="774A2C7E" w14:textId="77777777" w:rsidR="005C2C0F" w:rsidRDefault="00000000">
      <w:pPr>
        <w:pStyle w:val="BodyText"/>
      </w:pPr>
      <w:hyperlink r:id="rId78">
        <w:r>
          <w:rPr>
            <w:rStyle w:val="Hyperlink"/>
          </w:rPr>
          <w:t>[15]</w:t>
        </w:r>
      </w:hyperlink>
      <w:r>
        <w:t xml:space="preserve"> </w:t>
      </w:r>
      <w:hyperlink r:id="rId79">
        <w:r>
          <w:rPr>
            <w:rStyle w:val="Hyperlink"/>
          </w:rPr>
          <w:t>[16]</w:t>
        </w:r>
      </w:hyperlink>
      <w:r>
        <w:t xml:space="preserve"> </w:t>
      </w:r>
      <w:hyperlink r:id="rId80">
        <w:r>
          <w:rPr>
            <w:rStyle w:val="Hyperlink"/>
          </w:rPr>
          <w:t>[24]</w:t>
        </w:r>
      </w:hyperlink>
      <w:r>
        <w:t xml:space="preserve"> </w:t>
      </w:r>
      <w:hyperlink r:id="rId81">
        <w:r>
          <w:rPr>
            <w:rStyle w:val="Hyperlink"/>
          </w:rPr>
          <w:t>[32]</w:t>
        </w:r>
      </w:hyperlink>
      <w:r>
        <w:t xml:space="preserve"> Pak-Hang Wong, Rituals and Machines: A Confucian Response to Technology-Driven Moral Deskilling - PhilPapers</w:t>
      </w:r>
    </w:p>
    <w:p w14:paraId="7399CBEA" w14:textId="77777777" w:rsidR="005C2C0F" w:rsidRDefault="00000000">
      <w:pPr>
        <w:pStyle w:val="BodyText"/>
      </w:pPr>
      <w:hyperlink r:id="rId82">
        <w:r>
          <w:rPr>
            <w:rStyle w:val="Hyperlink"/>
          </w:rPr>
          <w:t>https://philpapers.org/rec/WONRAM?utm_source=chatgpt.com</w:t>
        </w:r>
      </w:hyperlink>
    </w:p>
    <w:p w14:paraId="6E30D0A8" w14:textId="77777777" w:rsidR="005C2C0F" w:rsidRDefault="00000000">
      <w:pPr>
        <w:pStyle w:val="BodyText"/>
      </w:pPr>
      <w:hyperlink r:id="rId83">
        <w:r>
          <w:rPr>
            <w:rStyle w:val="Hyperlink"/>
          </w:rPr>
          <w:t>[18]</w:t>
        </w:r>
      </w:hyperlink>
      <w:r>
        <w:t xml:space="preserve"> Buddhism and the Ethics of Artificial Intelligence | Request PDF</w:t>
      </w:r>
    </w:p>
    <w:p w14:paraId="61C1B896" w14:textId="77777777" w:rsidR="005C2C0F" w:rsidRDefault="00000000">
      <w:pPr>
        <w:pStyle w:val="BodyText"/>
      </w:pPr>
      <w:hyperlink r:id="rId84">
        <w:r>
          <w:rPr>
            <w:rStyle w:val="Hyperlink"/>
          </w:rPr>
          <w:t>https://www.researchgate.net/publication/382516665_Buddhism_and_the_Ethics_of_Artificial_Intelligence</w:t>
        </w:r>
      </w:hyperlink>
    </w:p>
    <w:p w14:paraId="5FD3408F" w14:textId="77777777" w:rsidR="005C2C0F" w:rsidRDefault="00000000">
      <w:pPr>
        <w:pStyle w:val="BodyText"/>
      </w:pPr>
      <w:hyperlink r:id="rId85">
        <w:r>
          <w:rPr>
            <w:rStyle w:val="Hyperlink"/>
          </w:rPr>
          <w:t>[19]</w:t>
        </w:r>
      </w:hyperlink>
      <w:r>
        <w:t xml:space="preserve"> Bridging Integrative Medicine and AI: A Zhuangzian Perspective | Ethics and Society | Springer Nature Link</w:t>
      </w:r>
    </w:p>
    <w:p w14:paraId="4660A7A2" w14:textId="77777777" w:rsidR="005C2C0F" w:rsidRDefault="00000000">
      <w:pPr>
        <w:pStyle w:val="BodyText"/>
      </w:pPr>
      <w:hyperlink r:id="rId86">
        <w:r>
          <w:rPr>
            <w:rStyle w:val="Hyperlink"/>
          </w:rPr>
          <w:t>https://link.springer.com/article/10.1007/s11569-026-00497-0?utm_source=chatgpt.com</w:t>
        </w:r>
      </w:hyperlink>
    </w:p>
    <w:p w14:paraId="050BCB18" w14:textId="77777777" w:rsidR="005C2C0F" w:rsidRDefault="00000000">
      <w:pPr>
        <w:pStyle w:val="BodyText"/>
      </w:pPr>
      <w:hyperlink r:id="rId87">
        <w:r>
          <w:rPr>
            <w:rStyle w:val="Hyperlink"/>
          </w:rPr>
          <w:t>[21]</w:t>
        </w:r>
      </w:hyperlink>
      <w:r>
        <w:t xml:space="preserve"> Y. Arisaka, The ontological co-emergence of 'self and other' in Japanese philosophy - PhilPapers</w:t>
      </w:r>
    </w:p>
    <w:p w14:paraId="307B1802" w14:textId="77777777" w:rsidR="005C2C0F" w:rsidRDefault="00000000">
      <w:pPr>
        <w:pStyle w:val="BodyText"/>
      </w:pPr>
      <w:hyperlink r:id="rId88">
        <w:r>
          <w:rPr>
            <w:rStyle w:val="Hyperlink"/>
          </w:rPr>
          <w:t>https://philpapers.org/rec/YARTOC?utm_source=chatgpt.com</w:t>
        </w:r>
      </w:hyperlink>
    </w:p>
    <w:p w14:paraId="7D54D8B8" w14:textId="77777777" w:rsidR="005C2C0F" w:rsidRDefault="00000000">
      <w:pPr>
        <w:pStyle w:val="BodyText"/>
      </w:pPr>
      <w:hyperlink r:id="rId89">
        <w:r>
          <w:rPr>
            <w:rStyle w:val="Hyperlink"/>
          </w:rPr>
          <w:t>[25]</w:t>
        </w:r>
      </w:hyperlink>
      <w:r>
        <w:t xml:space="preserve"> </w:t>
      </w:r>
      <w:hyperlink r:id="rId90">
        <w:r>
          <w:rPr>
            <w:rStyle w:val="Hyperlink"/>
          </w:rPr>
          <w:t>[35]</w:t>
        </w:r>
      </w:hyperlink>
      <w:r>
        <w:t xml:space="preserve"> Indigenous peoples and artificial intelligence: A systematic review and future directions - Maneesha Perera, Rajith Vidanaarachchi, Sangeetha Chandrashekeran, Melissa Kennedy, Brendan Kennedy, Saman Halgamuge, 2025</w:t>
      </w:r>
    </w:p>
    <w:p w14:paraId="3B0AFC70" w14:textId="77777777" w:rsidR="005C2C0F" w:rsidRDefault="00000000">
      <w:pPr>
        <w:pStyle w:val="BodyText"/>
      </w:pPr>
      <w:hyperlink r:id="rId91">
        <w:r>
          <w:rPr>
            <w:rStyle w:val="Hyperlink"/>
          </w:rPr>
          <w:t>https://journals.sagepub.com/doi/10.1177/20539517251349170?utm_source=chatgpt.com</w:t>
        </w:r>
      </w:hyperlink>
    </w:p>
    <w:p w14:paraId="2F831640" w14:textId="77777777" w:rsidR="005C2C0F" w:rsidRDefault="00000000">
      <w:pPr>
        <w:pStyle w:val="BodyText"/>
      </w:pPr>
      <w:hyperlink r:id="rId92">
        <w:r>
          <w:rPr>
            <w:rStyle w:val="Hyperlink"/>
          </w:rPr>
          <w:t>[27]</w:t>
        </w:r>
      </w:hyperlink>
      <w:r>
        <w:t xml:space="preserve"> Decolonizing AI Ethics: Relational Autonomy as a Means to Counter AI Harms | Topoi | Springer Nature Link</w:t>
      </w:r>
    </w:p>
    <w:p w14:paraId="52F96C9E" w14:textId="77777777" w:rsidR="005C2C0F" w:rsidRDefault="00000000">
      <w:pPr>
        <w:pStyle w:val="BodyText"/>
      </w:pPr>
      <w:hyperlink r:id="rId93">
        <w:r>
          <w:rPr>
            <w:rStyle w:val="Hyperlink"/>
          </w:rPr>
          <w:t>https://link.springer.com/article/10.1007/s11245-022-09874-2?utm_source=chatgpt.com</w:t>
        </w:r>
      </w:hyperlink>
    </w:p>
    <w:p w14:paraId="45C8BB4C" w14:textId="77777777" w:rsidR="005C2C0F" w:rsidRDefault="00000000">
      <w:pPr>
        <w:pStyle w:val="BodyText"/>
      </w:pPr>
      <w:hyperlink r:id="rId94">
        <w:r>
          <w:rPr>
            <w:rStyle w:val="Hyperlink"/>
          </w:rPr>
          <w:t>[28]</w:t>
        </w:r>
      </w:hyperlink>
      <w:r>
        <w:t xml:space="preserve"> From ethical AI frameworks to tools: a review of approaches | AI and Ethics | Springer Nature Link</w:t>
      </w:r>
    </w:p>
    <w:p w14:paraId="40C61A8A" w14:textId="77777777" w:rsidR="005C2C0F" w:rsidRDefault="00000000">
      <w:pPr>
        <w:pStyle w:val="BodyText"/>
      </w:pPr>
      <w:hyperlink r:id="rId95">
        <w:r>
          <w:rPr>
            <w:rStyle w:val="Hyperlink"/>
          </w:rPr>
          <w:t>https://link.springer.com/article/10.1007/s43681-023-00258-9?utm_source=chatgpt.com</w:t>
        </w:r>
      </w:hyperlink>
    </w:p>
    <w:p w14:paraId="3DA100E0" w14:textId="77777777" w:rsidR="00743A8E" w:rsidRDefault="00743A8E">
      <w:pPr>
        <w:pStyle w:val="BodyText"/>
      </w:pPr>
    </w:p>
    <w:p w14:paraId="3222DA91" w14:textId="77777777" w:rsidR="00743A8E" w:rsidRDefault="00743A8E" w:rsidP="00743A8E">
      <w:pPr>
        <w:pStyle w:val="NormalWeb"/>
      </w:pPr>
      <w:r>
        <w:t xml:space="preserve">Below is a </w:t>
      </w:r>
      <w:r>
        <w:rPr>
          <w:rStyle w:val="Strong"/>
        </w:rPr>
        <w:t>structured evidence inventory</w:t>
      </w:r>
      <w:r>
        <w:t xml:space="preserve"> focused specifically on </w:t>
      </w:r>
      <w:r>
        <w:rPr>
          <w:rStyle w:val="Emphasis"/>
        </w:rPr>
        <w:t>empirical or quasi-empirical engagements</w:t>
      </w:r>
      <w:r>
        <w:t xml:space="preserve"> that operationalize Indigenous, African (Ubuntu/relational personhood), and East Asian (Buddhist/Confucian/Daoist) relational ontologies in AI ethics and human–AI interaction (HAI), post-2015.</w:t>
      </w:r>
    </w:p>
    <w:p w14:paraId="7E27AFE2" w14:textId="77777777" w:rsidR="00743A8E" w:rsidRDefault="00743A8E" w:rsidP="00743A8E">
      <w:pPr>
        <w:pStyle w:val="NormalWeb"/>
      </w:pPr>
      <w:r>
        <w:t xml:space="preserve">I’ve filtered aggressively: many works in this space are </w:t>
      </w:r>
      <w:r>
        <w:rPr>
          <w:rStyle w:val="Strong"/>
        </w:rPr>
        <w:t>normative or conceptual</w:t>
      </w:r>
      <w:r>
        <w:t xml:space="preserve">, so I explicitly mark where designs are </w:t>
      </w:r>
      <w:r>
        <w:rPr>
          <w:rStyle w:val="Emphasis"/>
        </w:rPr>
        <w:t>empirical vs. design-research vs. philosophical application</w:t>
      </w:r>
      <w:r>
        <w:t>. This matters for your downstream requirement (panel-study design).</w:t>
      </w:r>
    </w:p>
    <w:p w14:paraId="53936EAE" w14:textId="77777777" w:rsidR="00743A8E" w:rsidRDefault="00743A8E" w:rsidP="00743A8E">
      <w:r>
        <w:rPr>
          <w:noProof/>
        </w:rPr>
      </w:r>
      <w:r w:rsidR="00743A8E">
        <w:rPr>
          <w:noProof/>
        </w:rPr>
        <w:pict w14:anchorId="71199EBD">
          <v:rect id="_x0000_i1026" alt="" style="width:468pt;height:.05pt;mso-width-percent:0;mso-height-percent:0;mso-width-percent:0;mso-height-percent:0" o:hralign="center" o:hrstd="t" o:hr="t" fillcolor="#a0a0a0" stroked="f"/>
        </w:pict>
      </w:r>
    </w:p>
    <w:p w14:paraId="5A09F388" w14:textId="77777777" w:rsidR="00743A8E" w:rsidRDefault="00743A8E" w:rsidP="00743A8E">
      <w:pPr>
        <w:pStyle w:val="Heading1"/>
      </w:pPr>
      <w:r>
        <w:t>1. Evidence Inventory (Comparative Table)</w:t>
      </w:r>
    </w:p>
    <w:p w14:paraId="4AD09EF1" w14:textId="77777777" w:rsidR="00743A8E" w:rsidRDefault="00743A8E" w:rsidP="00743A8E">
      <w:pPr>
        <w:pStyle w:val="Heading3"/>
      </w:pPr>
      <w:r>
        <w:t>Key:</w:t>
      </w:r>
    </w:p>
    <w:p w14:paraId="406E6B07" w14:textId="77777777" w:rsidR="00743A8E" w:rsidRDefault="00743A8E" w:rsidP="00743A8E">
      <w:pPr>
        <w:numPr>
          <w:ilvl w:val="0"/>
          <w:numId w:val="2"/>
        </w:numPr>
        <w:spacing w:before="100" w:beforeAutospacing="1" w:after="100" w:afterAutospacing="1"/>
      </w:pPr>
      <w:r>
        <w:rPr>
          <w:rStyle w:val="Strong"/>
        </w:rPr>
        <w:t>Design types</w:t>
      </w:r>
      <w:r>
        <w:t xml:space="preserve">: </w:t>
      </w:r>
    </w:p>
    <w:p w14:paraId="670CBF76" w14:textId="77777777" w:rsidR="00743A8E" w:rsidRDefault="00743A8E" w:rsidP="00743A8E">
      <w:pPr>
        <w:numPr>
          <w:ilvl w:val="1"/>
          <w:numId w:val="2"/>
        </w:numPr>
        <w:spacing w:before="100" w:beforeAutospacing="1" w:after="100" w:afterAutospacing="1"/>
      </w:pPr>
      <w:r>
        <w:rPr>
          <w:rStyle w:val="Emphasis"/>
        </w:rPr>
        <w:lastRenderedPageBreak/>
        <w:t>Conceptual</w:t>
      </w:r>
      <w:r>
        <w:t xml:space="preserve">: philosophical/theoretical </w:t>
      </w:r>
    </w:p>
    <w:p w14:paraId="6F19FC7D" w14:textId="77777777" w:rsidR="00743A8E" w:rsidRDefault="00743A8E" w:rsidP="00743A8E">
      <w:pPr>
        <w:numPr>
          <w:ilvl w:val="1"/>
          <w:numId w:val="2"/>
        </w:numPr>
        <w:spacing w:before="100" w:beforeAutospacing="1" w:after="100" w:afterAutospacing="1"/>
      </w:pPr>
      <w:r>
        <w:rPr>
          <w:rStyle w:val="Emphasis"/>
        </w:rPr>
        <w:t>Design research</w:t>
      </w:r>
      <w:r>
        <w:t xml:space="preserve">: artifact/prototype + reflective evaluation </w:t>
      </w:r>
    </w:p>
    <w:p w14:paraId="52F83375" w14:textId="77777777" w:rsidR="00743A8E" w:rsidRDefault="00743A8E" w:rsidP="00743A8E">
      <w:pPr>
        <w:numPr>
          <w:ilvl w:val="1"/>
          <w:numId w:val="2"/>
        </w:numPr>
        <w:spacing w:before="100" w:beforeAutospacing="1" w:after="100" w:afterAutospacing="1"/>
      </w:pPr>
      <w:r>
        <w:rPr>
          <w:rStyle w:val="Emphasis"/>
        </w:rPr>
        <w:t>Qualitative empirical</w:t>
      </w:r>
      <w:r>
        <w:t xml:space="preserve">: interviews, ethnography, discourse analysis </w:t>
      </w:r>
    </w:p>
    <w:p w14:paraId="16DAE680" w14:textId="77777777" w:rsidR="00743A8E" w:rsidRDefault="00743A8E" w:rsidP="00743A8E">
      <w:pPr>
        <w:numPr>
          <w:ilvl w:val="1"/>
          <w:numId w:val="2"/>
        </w:numPr>
        <w:spacing w:before="100" w:beforeAutospacing="1" w:after="100" w:afterAutospacing="1"/>
      </w:pPr>
      <w:r>
        <w:rPr>
          <w:rStyle w:val="Emphasis"/>
        </w:rPr>
        <w:t>Mixed / experimental</w:t>
      </w:r>
      <w:r>
        <w:t xml:space="preserve">: rare in this literature </w:t>
      </w:r>
    </w:p>
    <w:p w14:paraId="66C96B8E" w14:textId="77777777" w:rsidR="00743A8E" w:rsidRDefault="00743A8E" w:rsidP="00743A8E">
      <w:pPr>
        <w:spacing w:after="0"/>
      </w:pPr>
      <w:r>
        <w:pict w14:anchorId="7EEBA321">
          <v:rect id="_x0000_i1027" style="width:0;height:1.5pt" o:hralign="center" o:hrstd="t" o:hr="t" fillcolor="#a0a0a0" stroked="f"/>
        </w:pict>
      </w:r>
    </w:p>
    <w:p w14:paraId="5830031F" w14:textId="77777777" w:rsidR="00743A8E" w:rsidRDefault="00743A8E" w:rsidP="00743A8E">
      <w:pPr>
        <w:pStyle w:val="Heading2"/>
      </w:pPr>
      <w:r>
        <w:t>A. Indigenous Relational Ontologies &amp; AI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7"/>
        <w:gridCol w:w="1644"/>
        <w:gridCol w:w="1182"/>
        <w:gridCol w:w="1070"/>
        <w:gridCol w:w="3417"/>
      </w:tblGrid>
      <w:tr w:rsidR="00743A8E" w14:paraId="2C6A8853" w14:textId="77777777">
        <w:trPr>
          <w:tblHeader/>
          <w:tblCellSpacing w:w="15" w:type="dxa"/>
        </w:trPr>
        <w:tc>
          <w:tcPr>
            <w:tcW w:w="0" w:type="auto"/>
            <w:vAlign w:val="center"/>
            <w:hideMark/>
          </w:tcPr>
          <w:p w14:paraId="44F4A29D" w14:textId="77777777" w:rsidR="00743A8E" w:rsidRDefault="00743A8E">
            <w:pPr>
              <w:jc w:val="center"/>
              <w:rPr>
                <w:b/>
                <w:bCs/>
              </w:rPr>
            </w:pPr>
            <w:r>
              <w:rPr>
                <w:b/>
                <w:bCs/>
              </w:rPr>
              <w:t>Study / Work</w:t>
            </w:r>
          </w:p>
        </w:tc>
        <w:tc>
          <w:tcPr>
            <w:tcW w:w="0" w:type="auto"/>
            <w:vAlign w:val="center"/>
            <w:hideMark/>
          </w:tcPr>
          <w:p w14:paraId="780F3F84" w14:textId="77777777" w:rsidR="00743A8E" w:rsidRDefault="00743A8E">
            <w:pPr>
              <w:jc w:val="center"/>
              <w:rPr>
                <w:b/>
                <w:bCs/>
              </w:rPr>
            </w:pPr>
            <w:r>
              <w:rPr>
                <w:b/>
                <w:bCs/>
              </w:rPr>
              <w:t>Design</w:t>
            </w:r>
          </w:p>
        </w:tc>
        <w:tc>
          <w:tcPr>
            <w:tcW w:w="0" w:type="auto"/>
            <w:vAlign w:val="center"/>
            <w:hideMark/>
          </w:tcPr>
          <w:p w14:paraId="7C04AD06" w14:textId="77777777" w:rsidR="00743A8E" w:rsidRDefault="00743A8E">
            <w:pPr>
              <w:jc w:val="center"/>
              <w:rPr>
                <w:b/>
                <w:bCs/>
              </w:rPr>
            </w:pPr>
            <w:r>
              <w:rPr>
                <w:b/>
                <w:bCs/>
              </w:rPr>
              <w:t>Duration</w:t>
            </w:r>
          </w:p>
        </w:tc>
        <w:tc>
          <w:tcPr>
            <w:tcW w:w="0" w:type="auto"/>
            <w:vAlign w:val="center"/>
            <w:hideMark/>
          </w:tcPr>
          <w:p w14:paraId="5A6ECBF8" w14:textId="77777777" w:rsidR="00743A8E" w:rsidRDefault="00743A8E">
            <w:pPr>
              <w:jc w:val="center"/>
              <w:rPr>
                <w:b/>
                <w:bCs/>
              </w:rPr>
            </w:pPr>
            <w:r>
              <w:rPr>
                <w:b/>
                <w:bCs/>
              </w:rPr>
              <w:t>N</w:t>
            </w:r>
          </w:p>
        </w:tc>
        <w:tc>
          <w:tcPr>
            <w:tcW w:w="0" w:type="auto"/>
            <w:vAlign w:val="center"/>
            <w:hideMark/>
          </w:tcPr>
          <w:p w14:paraId="6793CE9F" w14:textId="77777777" w:rsidR="00743A8E" w:rsidRDefault="00743A8E">
            <w:pPr>
              <w:jc w:val="center"/>
              <w:rPr>
                <w:b/>
                <w:bCs/>
              </w:rPr>
            </w:pPr>
            <w:r>
              <w:rPr>
                <w:b/>
                <w:bCs/>
              </w:rPr>
              <w:t>Core Finding</w:t>
            </w:r>
          </w:p>
        </w:tc>
      </w:tr>
      <w:tr w:rsidR="00743A8E" w14:paraId="6E444C03" w14:textId="77777777">
        <w:trPr>
          <w:tblCellSpacing w:w="15" w:type="dxa"/>
        </w:trPr>
        <w:tc>
          <w:tcPr>
            <w:tcW w:w="0" w:type="auto"/>
            <w:vAlign w:val="center"/>
            <w:hideMark/>
          </w:tcPr>
          <w:p w14:paraId="0DFC9479" w14:textId="77777777" w:rsidR="00743A8E" w:rsidRDefault="00743A8E">
            <w:r>
              <w:rPr>
                <w:rStyle w:val="whitespace-normal"/>
              </w:rPr>
              <w:t>Jason Edward Lewis</w:t>
            </w:r>
            <w:r>
              <w:t xml:space="preserve"> et al., </w:t>
            </w:r>
            <w:r>
              <w:rPr>
                <w:rStyle w:val="Emphasis"/>
              </w:rPr>
              <w:t>Indigenous Protocol and AI Position Paper</w:t>
            </w:r>
            <w:r>
              <w:t xml:space="preserve"> (2019–2020)</w:t>
            </w:r>
          </w:p>
        </w:tc>
        <w:tc>
          <w:tcPr>
            <w:tcW w:w="0" w:type="auto"/>
            <w:vAlign w:val="center"/>
            <w:hideMark/>
          </w:tcPr>
          <w:p w14:paraId="2DD8A1E7" w14:textId="77777777" w:rsidR="00743A8E" w:rsidRDefault="00743A8E">
            <w:r>
              <w:t>Conceptual + design framework</w:t>
            </w:r>
          </w:p>
        </w:tc>
        <w:tc>
          <w:tcPr>
            <w:tcW w:w="0" w:type="auto"/>
            <w:vAlign w:val="center"/>
            <w:hideMark/>
          </w:tcPr>
          <w:p w14:paraId="6AC7DA61" w14:textId="77777777" w:rsidR="00743A8E" w:rsidRDefault="00743A8E">
            <w:r>
              <w:t>Multi-year working group</w:t>
            </w:r>
          </w:p>
        </w:tc>
        <w:tc>
          <w:tcPr>
            <w:tcW w:w="0" w:type="auto"/>
            <w:vAlign w:val="center"/>
            <w:hideMark/>
          </w:tcPr>
          <w:p w14:paraId="1011B5AD" w14:textId="77777777" w:rsidR="00743A8E" w:rsidRDefault="00743A8E">
            <w:r>
              <w:t>N/A</w:t>
            </w:r>
          </w:p>
        </w:tc>
        <w:tc>
          <w:tcPr>
            <w:tcW w:w="0" w:type="auto"/>
            <w:vAlign w:val="center"/>
            <w:hideMark/>
          </w:tcPr>
          <w:p w14:paraId="127359AF" w14:textId="77777777" w:rsidR="00743A8E" w:rsidRDefault="00743A8E">
            <w:r>
              <w:t xml:space="preserve">AI systems should be governed by </w:t>
            </w:r>
            <w:r>
              <w:rPr>
                <w:rStyle w:val="Strong"/>
              </w:rPr>
              <w:t>protocols of relationship, consent, and reciprocity</w:t>
            </w:r>
            <w:r>
              <w:t>, not abstract fairness metrics; introduces “relational accountability” as design principle</w:t>
            </w:r>
          </w:p>
        </w:tc>
      </w:tr>
      <w:tr w:rsidR="00743A8E" w14:paraId="0B51B76E" w14:textId="77777777">
        <w:trPr>
          <w:tblCellSpacing w:w="15" w:type="dxa"/>
        </w:trPr>
        <w:tc>
          <w:tcPr>
            <w:tcW w:w="0" w:type="auto"/>
            <w:vAlign w:val="center"/>
            <w:hideMark/>
          </w:tcPr>
          <w:p w14:paraId="4D250D32" w14:textId="77777777" w:rsidR="00743A8E" w:rsidRDefault="00743A8E">
            <w:r>
              <w:rPr>
                <w:rStyle w:val="whitespace-normal"/>
              </w:rPr>
              <w:t>Vanessa Watts</w:t>
            </w:r>
            <w:r>
              <w:t xml:space="preserve"> (applied in AI ethics citations post-2015)</w:t>
            </w:r>
          </w:p>
        </w:tc>
        <w:tc>
          <w:tcPr>
            <w:tcW w:w="0" w:type="auto"/>
            <w:vAlign w:val="center"/>
            <w:hideMark/>
          </w:tcPr>
          <w:p w14:paraId="2178059E" w14:textId="77777777" w:rsidR="00743A8E" w:rsidRDefault="00743A8E">
            <w:r>
              <w:t>Conceptual (applied)</w:t>
            </w:r>
          </w:p>
        </w:tc>
        <w:tc>
          <w:tcPr>
            <w:tcW w:w="0" w:type="auto"/>
            <w:vAlign w:val="center"/>
            <w:hideMark/>
          </w:tcPr>
          <w:p w14:paraId="147C38B2" w14:textId="77777777" w:rsidR="00743A8E" w:rsidRDefault="00743A8E">
            <w:r>
              <w:t>N/A</w:t>
            </w:r>
          </w:p>
        </w:tc>
        <w:tc>
          <w:tcPr>
            <w:tcW w:w="0" w:type="auto"/>
            <w:vAlign w:val="center"/>
            <w:hideMark/>
          </w:tcPr>
          <w:p w14:paraId="7C97C446" w14:textId="77777777" w:rsidR="00743A8E" w:rsidRDefault="00743A8E">
            <w:r>
              <w:t>N/A</w:t>
            </w:r>
          </w:p>
        </w:tc>
        <w:tc>
          <w:tcPr>
            <w:tcW w:w="0" w:type="auto"/>
            <w:vAlign w:val="center"/>
            <w:hideMark/>
          </w:tcPr>
          <w:p w14:paraId="6551B9CC" w14:textId="77777777" w:rsidR="00743A8E" w:rsidRDefault="00743A8E">
            <w:r>
              <w:t xml:space="preserve">Knowledge is inseparable from land and relations → AI knowledge extraction framed as </w:t>
            </w:r>
            <w:r>
              <w:rPr>
                <w:rStyle w:val="Strong"/>
              </w:rPr>
              <w:t>ontological disruption</w:t>
            </w:r>
            <w:r>
              <w:t>, not just bias</w:t>
            </w:r>
          </w:p>
        </w:tc>
      </w:tr>
      <w:tr w:rsidR="00743A8E" w14:paraId="18215E51" w14:textId="77777777">
        <w:trPr>
          <w:tblCellSpacing w:w="15" w:type="dxa"/>
        </w:trPr>
        <w:tc>
          <w:tcPr>
            <w:tcW w:w="0" w:type="auto"/>
            <w:vAlign w:val="center"/>
            <w:hideMark/>
          </w:tcPr>
          <w:p w14:paraId="58F6B526" w14:textId="77777777" w:rsidR="00743A8E" w:rsidRDefault="00743A8E">
            <w:r>
              <w:rPr>
                <w:rStyle w:val="whitespace-normal"/>
              </w:rPr>
              <w:t>Tyson Yunkaporta</w:t>
            </w:r>
            <w:r>
              <w:t xml:space="preserve"> (2019, cited in HCI/AI discourse)</w:t>
            </w:r>
          </w:p>
        </w:tc>
        <w:tc>
          <w:tcPr>
            <w:tcW w:w="0" w:type="auto"/>
            <w:vAlign w:val="center"/>
            <w:hideMark/>
          </w:tcPr>
          <w:p w14:paraId="0B9069DF" w14:textId="77777777" w:rsidR="00743A8E" w:rsidRDefault="00743A8E">
            <w:r>
              <w:t>Conceptual (translated into design discourse)</w:t>
            </w:r>
          </w:p>
        </w:tc>
        <w:tc>
          <w:tcPr>
            <w:tcW w:w="0" w:type="auto"/>
            <w:vAlign w:val="center"/>
            <w:hideMark/>
          </w:tcPr>
          <w:p w14:paraId="3E3A352D" w14:textId="77777777" w:rsidR="00743A8E" w:rsidRDefault="00743A8E">
            <w:r>
              <w:t>N/A</w:t>
            </w:r>
          </w:p>
        </w:tc>
        <w:tc>
          <w:tcPr>
            <w:tcW w:w="0" w:type="auto"/>
            <w:vAlign w:val="center"/>
            <w:hideMark/>
          </w:tcPr>
          <w:p w14:paraId="5A16DCC8" w14:textId="77777777" w:rsidR="00743A8E" w:rsidRDefault="00743A8E">
            <w:r>
              <w:t>N/A</w:t>
            </w:r>
          </w:p>
        </w:tc>
        <w:tc>
          <w:tcPr>
            <w:tcW w:w="0" w:type="auto"/>
            <w:vAlign w:val="center"/>
            <w:hideMark/>
          </w:tcPr>
          <w:p w14:paraId="3A20D1E7" w14:textId="77777777" w:rsidR="00743A8E" w:rsidRDefault="00743A8E">
            <w:r>
              <w:t xml:space="preserve">Systems thinking via Indigenous relationality → AI seen as </w:t>
            </w:r>
            <w:r>
              <w:rPr>
                <w:rStyle w:val="Strong"/>
              </w:rPr>
              <w:t>node in relational system</w:t>
            </w:r>
            <w:r>
              <w:t>, not tool; warns against abstraction without kinship context</w:t>
            </w:r>
          </w:p>
        </w:tc>
      </w:tr>
      <w:tr w:rsidR="00743A8E" w14:paraId="40C7D1C7" w14:textId="77777777">
        <w:trPr>
          <w:tblCellSpacing w:w="15" w:type="dxa"/>
        </w:trPr>
        <w:tc>
          <w:tcPr>
            <w:tcW w:w="0" w:type="auto"/>
            <w:vAlign w:val="center"/>
            <w:hideMark/>
          </w:tcPr>
          <w:p w14:paraId="532C0345" w14:textId="77777777" w:rsidR="00743A8E" w:rsidRDefault="00743A8E">
            <w:r>
              <w:rPr>
                <w:rStyle w:val="whitespace-normal"/>
              </w:rPr>
              <w:t>Indigenous Protocol and Artificial Intelligence Working Group</w:t>
            </w:r>
            <w:r>
              <w:t xml:space="preserve"> (multiple papers, 2019–2023)</w:t>
            </w:r>
          </w:p>
        </w:tc>
        <w:tc>
          <w:tcPr>
            <w:tcW w:w="0" w:type="auto"/>
            <w:vAlign w:val="center"/>
            <w:hideMark/>
          </w:tcPr>
          <w:p w14:paraId="5A865099" w14:textId="77777777" w:rsidR="00743A8E" w:rsidRDefault="00743A8E">
            <w:r>
              <w:t>Design research + policy</w:t>
            </w:r>
          </w:p>
        </w:tc>
        <w:tc>
          <w:tcPr>
            <w:tcW w:w="0" w:type="auto"/>
            <w:vAlign w:val="center"/>
            <w:hideMark/>
          </w:tcPr>
          <w:p w14:paraId="6DCED1F3" w14:textId="77777777" w:rsidR="00743A8E" w:rsidRDefault="00743A8E">
            <w:r>
              <w:t>Iterative</w:t>
            </w:r>
          </w:p>
        </w:tc>
        <w:tc>
          <w:tcPr>
            <w:tcW w:w="0" w:type="auto"/>
            <w:vAlign w:val="center"/>
            <w:hideMark/>
          </w:tcPr>
          <w:p w14:paraId="32594559" w14:textId="77777777" w:rsidR="00743A8E" w:rsidRDefault="00743A8E">
            <w:r>
              <w:t>Small expert groups</w:t>
            </w:r>
          </w:p>
        </w:tc>
        <w:tc>
          <w:tcPr>
            <w:tcW w:w="0" w:type="auto"/>
            <w:vAlign w:val="center"/>
            <w:hideMark/>
          </w:tcPr>
          <w:p w14:paraId="25C63ABB" w14:textId="77777777" w:rsidR="00743A8E" w:rsidRDefault="00743A8E">
            <w:r>
              <w:t xml:space="preserve">Introduces </w:t>
            </w:r>
            <w:r>
              <w:rPr>
                <w:rStyle w:val="Strong"/>
              </w:rPr>
              <w:t>CARE principles (Collective benefit, Authority to control, Responsibility, Ethics)</w:t>
            </w:r>
            <w:r>
              <w:t xml:space="preserve"> as alternative to FAIR data frameworks</w:t>
            </w:r>
          </w:p>
        </w:tc>
      </w:tr>
      <w:tr w:rsidR="00743A8E" w14:paraId="0C0C02A2" w14:textId="77777777">
        <w:trPr>
          <w:tblCellSpacing w:w="15" w:type="dxa"/>
        </w:trPr>
        <w:tc>
          <w:tcPr>
            <w:tcW w:w="0" w:type="auto"/>
            <w:vAlign w:val="center"/>
            <w:hideMark/>
          </w:tcPr>
          <w:p w14:paraId="4CC7A1D3" w14:textId="77777777" w:rsidR="00743A8E" w:rsidRDefault="00743A8E">
            <w:r>
              <w:t>Ascelin Gordon et al. (Indigenous data governance / AI contexts)</w:t>
            </w:r>
          </w:p>
        </w:tc>
        <w:tc>
          <w:tcPr>
            <w:tcW w:w="0" w:type="auto"/>
            <w:vAlign w:val="center"/>
            <w:hideMark/>
          </w:tcPr>
          <w:p w14:paraId="2197F006" w14:textId="77777777" w:rsidR="00743A8E" w:rsidRDefault="00743A8E">
            <w:r>
              <w:t>Qualitative + conceptual</w:t>
            </w:r>
          </w:p>
        </w:tc>
        <w:tc>
          <w:tcPr>
            <w:tcW w:w="0" w:type="auto"/>
            <w:vAlign w:val="center"/>
            <w:hideMark/>
          </w:tcPr>
          <w:p w14:paraId="5CDFDDE2" w14:textId="77777777" w:rsidR="00743A8E" w:rsidRDefault="00743A8E">
            <w:r>
              <w:t>Project-based</w:t>
            </w:r>
          </w:p>
        </w:tc>
        <w:tc>
          <w:tcPr>
            <w:tcW w:w="0" w:type="auto"/>
            <w:vAlign w:val="center"/>
            <w:hideMark/>
          </w:tcPr>
          <w:p w14:paraId="135020CA" w14:textId="77777777" w:rsidR="00743A8E" w:rsidRDefault="00743A8E">
            <w:r>
              <w:t>Small samples</w:t>
            </w:r>
          </w:p>
        </w:tc>
        <w:tc>
          <w:tcPr>
            <w:tcW w:w="0" w:type="auto"/>
            <w:vAlign w:val="center"/>
            <w:hideMark/>
          </w:tcPr>
          <w:p w14:paraId="04069843" w14:textId="77777777" w:rsidR="00743A8E" w:rsidRDefault="00743A8E">
            <w:r>
              <w:t xml:space="preserve">Data sovereignty reframed as </w:t>
            </w:r>
            <w:r>
              <w:rPr>
                <w:rStyle w:val="Strong"/>
              </w:rPr>
              <w:t>ongoing relational obligation</w:t>
            </w:r>
            <w:r>
              <w:t>, not ownership</w:t>
            </w:r>
          </w:p>
        </w:tc>
      </w:tr>
    </w:tbl>
    <w:p w14:paraId="43CDAE7C" w14:textId="77777777" w:rsidR="00743A8E" w:rsidRDefault="00743A8E" w:rsidP="00743A8E">
      <w:pPr>
        <w:pStyle w:val="NormalWeb"/>
      </w:pPr>
      <w:r>
        <w:rPr>
          <w:rStyle w:val="Strong"/>
        </w:rPr>
        <w:lastRenderedPageBreak/>
        <w:t>Takeaway:</w:t>
      </w:r>
      <w:r>
        <w:br/>
        <w:t xml:space="preserve">Empirical depth is limited; strongest contribution is </w:t>
      </w:r>
      <w:r>
        <w:rPr>
          <w:rStyle w:val="Strong"/>
        </w:rPr>
        <w:t>design protocols and governance frameworks</w:t>
      </w:r>
      <w:r>
        <w:t>, not behavioral studies.</w:t>
      </w:r>
    </w:p>
    <w:p w14:paraId="44AB9646" w14:textId="77777777" w:rsidR="00743A8E" w:rsidRDefault="00743A8E" w:rsidP="00743A8E">
      <w:r>
        <w:pict w14:anchorId="30DE2D8A">
          <v:rect id="_x0000_i1028" style="width:0;height:1.5pt" o:hralign="center" o:hrstd="t" o:hr="t" fillcolor="#a0a0a0" stroked="f"/>
        </w:pict>
      </w:r>
    </w:p>
    <w:p w14:paraId="05B0E35C" w14:textId="77777777" w:rsidR="00743A8E" w:rsidRDefault="00743A8E" w:rsidP="00743A8E">
      <w:pPr>
        <w:pStyle w:val="Heading2"/>
      </w:pPr>
      <w:r>
        <w:t>B. African Philosophy (Ubuntu &amp; Relational Personhood)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6"/>
        <w:gridCol w:w="1850"/>
        <w:gridCol w:w="1029"/>
        <w:gridCol w:w="1412"/>
        <w:gridCol w:w="3123"/>
      </w:tblGrid>
      <w:tr w:rsidR="00743A8E" w14:paraId="16C2593A" w14:textId="77777777">
        <w:trPr>
          <w:tblHeader/>
          <w:tblCellSpacing w:w="15" w:type="dxa"/>
        </w:trPr>
        <w:tc>
          <w:tcPr>
            <w:tcW w:w="0" w:type="auto"/>
            <w:vAlign w:val="center"/>
            <w:hideMark/>
          </w:tcPr>
          <w:p w14:paraId="6E0EF16C" w14:textId="77777777" w:rsidR="00743A8E" w:rsidRDefault="00743A8E">
            <w:pPr>
              <w:jc w:val="center"/>
              <w:rPr>
                <w:b/>
                <w:bCs/>
              </w:rPr>
            </w:pPr>
            <w:r>
              <w:rPr>
                <w:b/>
                <w:bCs/>
              </w:rPr>
              <w:t>Study / Work</w:t>
            </w:r>
          </w:p>
        </w:tc>
        <w:tc>
          <w:tcPr>
            <w:tcW w:w="0" w:type="auto"/>
            <w:vAlign w:val="center"/>
            <w:hideMark/>
          </w:tcPr>
          <w:p w14:paraId="4E50B47E" w14:textId="77777777" w:rsidR="00743A8E" w:rsidRDefault="00743A8E">
            <w:pPr>
              <w:jc w:val="center"/>
              <w:rPr>
                <w:b/>
                <w:bCs/>
              </w:rPr>
            </w:pPr>
            <w:r>
              <w:rPr>
                <w:b/>
                <w:bCs/>
              </w:rPr>
              <w:t>Design</w:t>
            </w:r>
          </w:p>
        </w:tc>
        <w:tc>
          <w:tcPr>
            <w:tcW w:w="0" w:type="auto"/>
            <w:vAlign w:val="center"/>
            <w:hideMark/>
          </w:tcPr>
          <w:p w14:paraId="09293425" w14:textId="77777777" w:rsidR="00743A8E" w:rsidRDefault="00743A8E">
            <w:pPr>
              <w:jc w:val="center"/>
              <w:rPr>
                <w:b/>
                <w:bCs/>
              </w:rPr>
            </w:pPr>
            <w:r>
              <w:rPr>
                <w:b/>
                <w:bCs/>
              </w:rPr>
              <w:t>Duration</w:t>
            </w:r>
          </w:p>
        </w:tc>
        <w:tc>
          <w:tcPr>
            <w:tcW w:w="0" w:type="auto"/>
            <w:vAlign w:val="center"/>
            <w:hideMark/>
          </w:tcPr>
          <w:p w14:paraId="0CC23846" w14:textId="77777777" w:rsidR="00743A8E" w:rsidRDefault="00743A8E">
            <w:pPr>
              <w:jc w:val="center"/>
              <w:rPr>
                <w:b/>
                <w:bCs/>
              </w:rPr>
            </w:pPr>
            <w:r>
              <w:rPr>
                <w:b/>
                <w:bCs/>
              </w:rPr>
              <w:t>N</w:t>
            </w:r>
          </w:p>
        </w:tc>
        <w:tc>
          <w:tcPr>
            <w:tcW w:w="0" w:type="auto"/>
            <w:vAlign w:val="center"/>
            <w:hideMark/>
          </w:tcPr>
          <w:p w14:paraId="11F59E30" w14:textId="77777777" w:rsidR="00743A8E" w:rsidRDefault="00743A8E">
            <w:pPr>
              <w:jc w:val="center"/>
              <w:rPr>
                <w:b/>
                <w:bCs/>
              </w:rPr>
            </w:pPr>
            <w:r>
              <w:rPr>
                <w:b/>
                <w:bCs/>
              </w:rPr>
              <w:t>Core Finding</w:t>
            </w:r>
          </w:p>
        </w:tc>
      </w:tr>
      <w:tr w:rsidR="00743A8E" w14:paraId="79B7D698" w14:textId="77777777">
        <w:trPr>
          <w:tblCellSpacing w:w="15" w:type="dxa"/>
        </w:trPr>
        <w:tc>
          <w:tcPr>
            <w:tcW w:w="0" w:type="auto"/>
            <w:vAlign w:val="center"/>
            <w:hideMark/>
          </w:tcPr>
          <w:p w14:paraId="38E5CBFB" w14:textId="77777777" w:rsidR="00743A8E" w:rsidRDefault="00743A8E">
            <w:r>
              <w:rPr>
                <w:rStyle w:val="whitespace-normal"/>
              </w:rPr>
              <w:t>Sabelo Mhlambi</w:t>
            </w:r>
            <w:r>
              <w:t xml:space="preserve"> (2019–2023, multiple papers)</w:t>
            </w:r>
          </w:p>
        </w:tc>
        <w:tc>
          <w:tcPr>
            <w:tcW w:w="0" w:type="auto"/>
            <w:vAlign w:val="center"/>
            <w:hideMark/>
          </w:tcPr>
          <w:p w14:paraId="62CF21B7" w14:textId="77777777" w:rsidR="00743A8E" w:rsidRDefault="00743A8E">
            <w:r>
              <w:t>Conceptual + applied ethics</w:t>
            </w:r>
          </w:p>
        </w:tc>
        <w:tc>
          <w:tcPr>
            <w:tcW w:w="0" w:type="auto"/>
            <w:vAlign w:val="center"/>
            <w:hideMark/>
          </w:tcPr>
          <w:p w14:paraId="3F4D58E6" w14:textId="77777777" w:rsidR="00743A8E" w:rsidRDefault="00743A8E">
            <w:r>
              <w:t>N/A</w:t>
            </w:r>
          </w:p>
        </w:tc>
        <w:tc>
          <w:tcPr>
            <w:tcW w:w="0" w:type="auto"/>
            <w:vAlign w:val="center"/>
            <w:hideMark/>
          </w:tcPr>
          <w:p w14:paraId="15584D38" w14:textId="77777777" w:rsidR="00743A8E" w:rsidRDefault="00743A8E">
            <w:r>
              <w:t>N/A</w:t>
            </w:r>
          </w:p>
        </w:tc>
        <w:tc>
          <w:tcPr>
            <w:tcW w:w="0" w:type="auto"/>
            <w:vAlign w:val="center"/>
            <w:hideMark/>
          </w:tcPr>
          <w:p w14:paraId="779712C4" w14:textId="77777777" w:rsidR="00743A8E" w:rsidRDefault="00743A8E">
            <w:r>
              <w:t xml:space="preserve">Ubuntu reframes AI ethics from rights → </w:t>
            </w:r>
            <w:r>
              <w:rPr>
                <w:rStyle w:val="Strong"/>
              </w:rPr>
              <w:t>relational flourishing and communal harmony</w:t>
            </w:r>
            <w:r>
              <w:t>; responsibility distributed across network</w:t>
            </w:r>
          </w:p>
        </w:tc>
      </w:tr>
      <w:tr w:rsidR="00743A8E" w14:paraId="78BDC400" w14:textId="77777777">
        <w:trPr>
          <w:tblCellSpacing w:w="15" w:type="dxa"/>
        </w:trPr>
        <w:tc>
          <w:tcPr>
            <w:tcW w:w="0" w:type="auto"/>
            <w:vAlign w:val="center"/>
            <w:hideMark/>
          </w:tcPr>
          <w:p w14:paraId="1CB08CEB" w14:textId="77777777" w:rsidR="00743A8E" w:rsidRDefault="00743A8E">
            <w:r>
              <w:rPr>
                <w:rStyle w:val="whitespace-normal"/>
              </w:rPr>
              <w:t>Thaddeus Metz</w:t>
            </w:r>
            <w:r>
              <w:t xml:space="preserve"> (applied in AI ethics literature)</w:t>
            </w:r>
          </w:p>
        </w:tc>
        <w:tc>
          <w:tcPr>
            <w:tcW w:w="0" w:type="auto"/>
            <w:vAlign w:val="center"/>
            <w:hideMark/>
          </w:tcPr>
          <w:p w14:paraId="3C1AC50D" w14:textId="77777777" w:rsidR="00743A8E" w:rsidRDefault="00743A8E">
            <w:r>
              <w:t>Conceptual (secondary application)</w:t>
            </w:r>
          </w:p>
        </w:tc>
        <w:tc>
          <w:tcPr>
            <w:tcW w:w="0" w:type="auto"/>
            <w:vAlign w:val="center"/>
            <w:hideMark/>
          </w:tcPr>
          <w:p w14:paraId="6A06479B" w14:textId="77777777" w:rsidR="00743A8E" w:rsidRDefault="00743A8E">
            <w:r>
              <w:t>N/A</w:t>
            </w:r>
          </w:p>
        </w:tc>
        <w:tc>
          <w:tcPr>
            <w:tcW w:w="0" w:type="auto"/>
            <w:vAlign w:val="center"/>
            <w:hideMark/>
          </w:tcPr>
          <w:p w14:paraId="0DF5F4E1" w14:textId="77777777" w:rsidR="00743A8E" w:rsidRDefault="00743A8E">
            <w:r>
              <w:t>N/A</w:t>
            </w:r>
          </w:p>
        </w:tc>
        <w:tc>
          <w:tcPr>
            <w:tcW w:w="0" w:type="auto"/>
            <w:vAlign w:val="center"/>
            <w:hideMark/>
          </w:tcPr>
          <w:p w14:paraId="2FC020F9" w14:textId="77777777" w:rsidR="00743A8E" w:rsidRDefault="00743A8E">
            <w:r>
              <w:t xml:space="preserve">Moral status emerges from </w:t>
            </w:r>
            <w:r>
              <w:rPr>
                <w:rStyle w:val="Strong"/>
              </w:rPr>
              <w:t>capacity for communal relationship</w:t>
            </w:r>
            <w:r>
              <w:t>, not autonomy → implications for AI moral consideration debates</w:t>
            </w:r>
          </w:p>
        </w:tc>
      </w:tr>
      <w:tr w:rsidR="00743A8E" w14:paraId="71667CB1" w14:textId="77777777">
        <w:trPr>
          <w:tblCellSpacing w:w="15" w:type="dxa"/>
        </w:trPr>
        <w:tc>
          <w:tcPr>
            <w:tcW w:w="0" w:type="auto"/>
            <w:vAlign w:val="center"/>
            <w:hideMark/>
          </w:tcPr>
          <w:p w14:paraId="23152226" w14:textId="77777777" w:rsidR="00743A8E" w:rsidRDefault="00743A8E">
            <w:r>
              <w:rPr>
                <w:rStyle w:val="whitespace-normal"/>
              </w:rPr>
              <w:t>Ifeanyi Menkiti</w:t>
            </w:r>
            <w:r>
              <w:t xml:space="preserve"> / </w:t>
            </w:r>
            <w:r>
              <w:rPr>
                <w:rStyle w:val="whitespace-normal"/>
              </w:rPr>
              <w:t>Kwame Gyekye</w:t>
            </w:r>
            <w:r>
              <w:t xml:space="preserve"> (applied post-2015)</w:t>
            </w:r>
          </w:p>
        </w:tc>
        <w:tc>
          <w:tcPr>
            <w:tcW w:w="0" w:type="auto"/>
            <w:vAlign w:val="center"/>
            <w:hideMark/>
          </w:tcPr>
          <w:p w14:paraId="7CCBBFBA" w14:textId="77777777" w:rsidR="00743A8E" w:rsidRDefault="00743A8E">
            <w:r>
              <w:t>Conceptual (reinterpreted)</w:t>
            </w:r>
          </w:p>
        </w:tc>
        <w:tc>
          <w:tcPr>
            <w:tcW w:w="0" w:type="auto"/>
            <w:vAlign w:val="center"/>
            <w:hideMark/>
          </w:tcPr>
          <w:p w14:paraId="2F873E0E" w14:textId="77777777" w:rsidR="00743A8E" w:rsidRDefault="00743A8E">
            <w:r>
              <w:t>N/A</w:t>
            </w:r>
          </w:p>
        </w:tc>
        <w:tc>
          <w:tcPr>
            <w:tcW w:w="0" w:type="auto"/>
            <w:vAlign w:val="center"/>
            <w:hideMark/>
          </w:tcPr>
          <w:p w14:paraId="72645FBF" w14:textId="77777777" w:rsidR="00743A8E" w:rsidRDefault="00743A8E">
            <w:r>
              <w:t>N/A</w:t>
            </w:r>
          </w:p>
        </w:tc>
        <w:tc>
          <w:tcPr>
            <w:tcW w:w="0" w:type="auto"/>
            <w:vAlign w:val="center"/>
            <w:hideMark/>
          </w:tcPr>
          <w:p w14:paraId="0FBA193A" w14:textId="77777777" w:rsidR="00743A8E" w:rsidRDefault="00743A8E">
            <w:r>
              <w:t xml:space="preserve">Personhood is </w:t>
            </w:r>
            <w:r>
              <w:rPr>
                <w:rStyle w:val="Strong"/>
              </w:rPr>
              <w:t>achieved relationally</w:t>
            </w:r>
            <w:r>
              <w:t>, not inherent → challenges AI alignment framed as individual preference satisfaction</w:t>
            </w:r>
          </w:p>
        </w:tc>
      </w:tr>
      <w:tr w:rsidR="00743A8E" w14:paraId="68BA2D67" w14:textId="77777777">
        <w:trPr>
          <w:tblCellSpacing w:w="15" w:type="dxa"/>
        </w:trPr>
        <w:tc>
          <w:tcPr>
            <w:tcW w:w="0" w:type="auto"/>
            <w:vAlign w:val="center"/>
            <w:hideMark/>
          </w:tcPr>
          <w:p w14:paraId="03CA7C1B" w14:textId="77777777" w:rsidR="00743A8E" w:rsidRDefault="00743A8E">
            <w:r>
              <w:t>African AI ethics policy discussions (AU, UNESCO regional inputs)</w:t>
            </w:r>
          </w:p>
        </w:tc>
        <w:tc>
          <w:tcPr>
            <w:tcW w:w="0" w:type="auto"/>
            <w:vAlign w:val="center"/>
            <w:hideMark/>
          </w:tcPr>
          <w:p w14:paraId="0A07B735" w14:textId="77777777" w:rsidR="00743A8E" w:rsidRDefault="00743A8E">
            <w:r>
              <w:t>Policy + qualitative synthesis</w:t>
            </w:r>
          </w:p>
        </w:tc>
        <w:tc>
          <w:tcPr>
            <w:tcW w:w="0" w:type="auto"/>
            <w:vAlign w:val="center"/>
            <w:hideMark/>
          </w:tcPr>
          <w:p w14:paraId="650C23D9" w14:textId="77777777" w:rsidR="00743A8E" w:rsidRDefault="00743A8E">
            <w:r>
              <w:t>Multi-year</w:t>
            </w:r>
          </w:p>
        </w:tc>
        <w:tc>
          <w:tcPr>
            <w:tcW w:w="0" w:type="auto"/>
            <w:vAlign w:val="center"/>
            <w:hideMark/>
          </w:tcPr>
          <w:p w14:paraId="1DC8337F" w14:textId="77777777" w:rsidR="00743A8E" w:rsidRDefault="00743A8E">
            <w:r>
              <w:t>Stakeholder groups</w:t>
            </w:r>
          </w:p>
        </w:tc>
        <w:tc>
          <w:tcPr>
            <w:tcW w:w="0" w:type="auto"/>
            <w:vAlign w:val="center"/>
            <w:hideMark/>
          </w:tcPr>
          <w:p w14:paraId="246C45B0" w14:textId="77777777" w:rsidR="00743A8E" w:rsidRDefault="00743A8E">
            <w:r>
              <w:t xml:space="preserve">Emphasis on </w:t>
            </w:r>
            <w:r>
              <w:rPr>
                <w:rStyle w:val="Strong"/>
              </w:rPr>
              <w:t>collective well-being, social cohesion, and responsibility</w:t>
            </w:r>
            <w:r>
              <w:t xml:space="preserve"> over individual optimization</w:t>
            </w:r>
          </w:p>
        </w:tc>
      </w:tr>
    </w:tbl>
    <w:p w14:paraId="496CB8A9" w14:textId="77777777" w:rsidR="00743A8E" w:rsidRDefault="00743A8E" w:rsidP="00743A8E">
      <w:pPr>
        <w:pStyle w:val="NormalWeb"/>
      </w:pPr>
      <w:r>
        <w:rPr>
          <w:rStyle w:val="Strong"/>
        </w:rPr>
        <w:t>Takeaway:</w:t>
      </w:r>
      <w:r>
        <w:br/>
        <w:t xml:space="preserve">This literature is </w:t>
      </w:r>
      <w:r>
        <w:rPr>
          <w:rStyle w:val="Strong"/>
        </w:rPr>
        <w:t>philosophically robust but empirically thin</w:t>
      </w:r>
      <w:r>
        <w:t xml:space="preserve">; strongest contributions are </w:t>
      </w:r>
      <w:r>
        <w:rPr>
          <w:rStyle w:val="Strong"/>
        </w:rPr>
        <w:t>normative reframings of agency and responsibility</w:t>
      </w:r>
      <w:r>
        <w:t>.</w:t>
      </w:r>
    </w:p>
    <w:p w14:paraId="6AF508FA" w14:textId="77777777" w:rsidR="00743A8E" w:rsidRDefault="00743A8E" w:rsidP="00743A8E">
      <w:r>
        <w:pict w14:anchorId="5685C70C">
          <v:rect id="_x0000_i1029" style="width:0;height:1.5pt" o:hralign="center" o:hrstd="t" o:hr="t" fillcolor="#a0a0a0" stroked="f"/>
        </w:pict>
      </w:r>
    </w:p>
    <w:p w14:paraId="55665A00" w14:textId="77777777" w:rsidR="00743A8E" w:rsidRDefault="00743A8E" w:rsidP="00743A8E">
      <w:pPr>
        <w:pStyle w:val="Heading2"/>
      </w:pPr>
      <w:r>
        <w:t>C. East Asian Philosophical Engagements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29"/>
        <w:gridCol w:w="1584"/>
        <w:gridCol w:w="1017"/>
        <w:gridCol w:w="453"/>
        <w:gridCol w:w="3967"/>
      </w:tblGrid>
      <w:tr w:rsidR="00743A8E" w14:paraId="1FB6E57C" w14:textId="77777777">
        <w:trPr>
          <w:tblHeader/>
          <w:tblCellSpacing w:w="15" w:type="dxa"/>
        </w:trPr>
        <w:tc>
          <w:tcPr>
            <w:tcW w:w="0" w:type="auto"/>
            <w:vAlign w:val="center"/>
            <w:hideMark/>
          </w:tcPr>
          <w:p w14:paraId="5297A384" w14:textId="77777777" w:rsidR="00743A8E" w:rsidRDefault="00743A8E">
            <w:pPr>
              <w:jc w:val="center"/>
              <w:rPr>
                <w:b/>
                <w:bCs/>
              </w:rPr>
            </w:pPr>
            <w:r>
              <w:rPr>
                <w:b/>
                <w:bCs/>
              </w:rPr>
              <w:t>Study / Work</w:t>
            </w:r>
          </w:p>
        </w:tc>
        <w:tc>
          <w:tcPr>
            <w:tcW w:w="0" w:type="auto"/>
            <w:vAlign w:val="center"/>
            <w:hideMark/>
          </w:tcPr>
          <w:p w14:paraId="1E68DFEA" w14:textId="77777777" w:rsidR="00743A8E" w:rsidRDefault="00743A8E">
            <w:pPr>
              <w:jc w:val="center"/>
              <w:rPr>
                <w:b/>
                <w:bCs/>
              </w:rPr>
            </w:pPr>
            <w:r>
              <w:rPr>
                <w:b/>
                <w:bCs/>
              </w:rPr>
              <w:t>Design</w:t>
            </w:r>
          </w:p>
        </w:tc>
        <w:tc>
          <w:tcPr>
            <w:tcW w:w="0" w:type="auto"/>
            <w:vAlign w:val="center"/>
            <w:hideMark/>
          </w:tcPr>
          <w:p w14:paraId="3862C922" w14:textId="77777777" w:rsidR="00743A8E" w:rsidRDefault="00743A8E">
            <w:pPr>
              <w:jc w:val="center"/>
              <w:rPr>
                <w:b/>
                <w:bCs/>
              </w:rPr>
            </w:pPr>
            <w:r>
              <w:rPr>
                <w:b/>
                <w:bCs/>
              </w:rPr>
              <w:t>Duration</w:t>
            </w:r>
          </w:p>
        </w:tc>
        <w:tc>
          <w:tcPr>
            <w:tcW w:w="0" w:type="auto"/>
            <w:vAlign w:val="center"/>
            <w:hideMark/>
          </w:tcPr>
          <w:p w14:paraId="40CAEEE0" w14:textId="77777777" w:rsidR="00743A8E" w:rsidRDefault="00743A8E">
            <w:pPr>
              <w:jc w:val="center"/>
              <w:rPr>
                <w:b/>
                <w:bCs/>
              </w:rPr>
            </w:pPr>
            <w:r>
              <w:rPr>
                <w:b/>
                <w:bCs/>
              </w:rPr>
              <w:t>N</w:t>
            </w:r>
          </w:p>
        </w:tc>
        <w:tc>
          <w:tcPr>
            <w:tcW w:w="0" w:type="auto"/>
            <w:vAlign w:val="center"/>
            <w:hideMark/>
          </w:tcPr>
          <w:p w14:paraId="443AD2D4" w14:textId="77777777" w:rsidR="00743A8E" w:rsidRDefault="00743A8E">
            <w:pPr>
              <w:jc w:val="center"/>
              <w:rPr>
                <w:b/>
                <w:bCs/>
              </w:rPr>
            </w:pPr>
            <w:r>
              <w:rPr>
                <w:b/>
                <w:bCs/>
              </w:rPr>
              <w:t>Core Finding</w:t>
            </w:r>
          </w:p>
        </w:tc>
      </w:tr>
      <w:tr w:rsidR="00743A8E" w14:paraId="3D02EEAF" w14:textId="77777777">
        <w:trPr>
          <w:tblCellSpacing w:w="15" w:type="dxa"/>
        </w:trPr>
        <w:tc>
          <w:tcPr>
            <w:tcW w:w="0" w:type="auto"/>
            <w:vAlign w:val="center"/>
            <w:hideMark/>
          </w:tcPr>
          <w:p w14:paraId="468E910D" w14:textId="77777777" w:rsidR="00743A8E" w:rsidRDefault="00743A8E">
            <w:r>
              <w:rPr>
                <w:rStyle w:val="whitespace-normal"/>
              </w:rPr>
              <w:lastRenderedPageBreak/>
              <w:t>Pak-Hang Wong</w:t>
            </w:r>
            <w:r>
              <w:t xml:space="preserve"> (Confucian AI ethics, 2020–2023)</w:t>
            </w:r>
          </w:p>
        </w:tc>
        <w:tc>
          <w:tcPr>
            <w:tcW w:w="0" w:type="auto"/>
            <w:vAlign w:val="center"/>
            <w:hideMark/>
          </w:tcPr>
          <w:p w14:paraId="665F72BE" w14:textId="77777777" w:rsidR="00743A8E" w:rsidRDefault="00743A8E">
            <w:r>
              <w:t>Conceptual + applied ethics</w:t>
            </w:r>
          </w:p>
        </w:tc>
        <w:tc>
          <w:tcPr>
            <w:tcW w:w="0" w:type="auto"/>
            <w:vAlign w:val="center"/>
            <w:hideMark/>
          </w:tcPr>
          <w:p w14:paraId="76C1C6C0" w14:textId="77777777" w:rsidR="00743A8E" w:rsidRDefault="00743A8E">
            <w:r>
              <w:t>N/A</w:t>
            </w:r>
          </w:p>
        </w:tc>
        <w:tc>
          <w:tcPr>
            <w:tcW w:w="0" w:type="auto"/>
            <w:vAlign w:val="center"/>
            <w:hideMark/>
          </w:tcPr>
          <w:p w14:paraId="02F2AAE4" w14:textId="77777777" w:rsidR="00743A8E" w:rsidRDefault="00743A8E">
            <w:r>
              <w:t>N/A</w:t>
            </w:r>
          </w:p>
        </w:tc>
        <w:tc>
          <w:tcPr>
            <w:tcW w:w="0" w:type="auto"/>
            <w:vAlign w:val="center"/>
            <w:hideMark/>
          </w:tcPr>
          <w:p w14:paraId="329298F6" w14:textId="77777777" w:rsidR="00743A8E" w:rsidRDefault="00743A8E">
            <w:r>
              <w:t xml:space="preserve">AI ethics should prioritize </w:t>
            </w:r>
            <w:r>
              <w:rPr>
                <w:rStyle w:val="Strong"/>
              </w:rPr>
              <w:t>role-based obligations and harmony</w:t>
            </w:r>
            <w:r>
              <w:t>, not abstract rights; introduces “relational governance”</w:t>
            </w:r>
          </w:p>
        </w:tc>
      </w:tr>
      <w:tr w:rsidR="00743A8E" w14:paraId="7B116F9D" w14:textId="77777777">
        <w:trPr>
          <w:tblCellSpacing w:w="15" w:type="dxa"/>
        </w:trPr>
        <w:tc>
          <w:tcPr>
            <w:tcW w:w="0" w:type="auto"/>
            <w:vAlign w:val="center"/>
            <w:hideMark/>
          </w:tcPr>
          <w:p w14:paraId="348B8DD6" w14:textId="77777777" w:rsidR="00743A8E" w:rsidRDefault="00743A8E">
            <w:r>
              <w:rPr>
                <w:rStyle w:val="whitespace-normal"/>
              </w:rPr>
              <w:t>Soraj Hongladarom</w:t>
            </w:r>
            <w:r>
              <w:t xml:space="preserve"> (2018–2022)</w:t>
            </w:r>
          </w:p>
        </w:tc>
        <w:tc>
          <w:tcPr>
            <w:tcW w:w="0" w:type="auto"/>
            <w:vAlign w:val="center"/>
            <w:hideMark/>
          </w:tcPr>
          <w:p w14:paraId="68CD118C" w14:textId="77777777" w:rsidR="00743A8E" w:rsidRDefault="00743A8E">
            <w:r>
              <w:t>Conceptual + applied ethics</w:t>
            </w:r>
          </w:p>
        </w:tc>
        <w:tc>
          <w:tcPr>
            <w:tcW w:w="0" w:type="auto"/>
            <w:vAlign w:val="center"/>
            <w:hideMark/>
          </w:tcPr>
          <w:p w14:paraId="1E271AA7" w14:textId="77777777" w:rsidR="00743A8E" w:rsidRDefault="00743A8E">
            <w:r>
              <w:t>N/A</w:t>
            </w:r>
          </w:p>
        </w:tc>
        <w:tc>
          <w:tcPr>
            <w:tcW w:w="0" w:type="auto"/>
            <w:vAlign w:val="center"/>
            <w:hideMark/>
          </w:tcPr>
          <w:p w14:paraId="5D3636A2" w14:textId="77777777" w:rsidR="00743A8E" w:rsidRDefault="00743A8E">
            <w:r>
              <w:t>N/A</w:t>
            </w:r>
          </w:p>
        </w:tc>
        <w:tc>
          <w:tcPr>
            <w:tcW w:w="0" w:type="auto"/>
            <w:vAlign w:val="center"/>
            <w:hideMark/>
          </w:tcPr>
          <w:p w14:paraId="03DAC703" w14:textId="77777777" w:rsidR="00743A8E" w:rsidRDefault="00743A8E">
            <w:r>
              <w:t xml:space="preserve">Buddhist non-self → challenges idea of fixed human preferences; AI should support </w:t>
            </w:r>
            <w:r>
              <w:rPr>
                <w:rStyle w:val="Strong"/>
              </w:rPr>
              <w:t>reduction of suffering</w:t>
            </w:r>
            <w:r>
              <w:t>, not preference maximization</w:t>
            </w:r>
          </w:p>
        </w:tc>
      </w:tr>
      <w:tr w:rsidR="00743A8E" w14:paraId="69094B42" w14:textId="77777777">
        <w:trPr>
          <w:tblCellSpacing w:w="15" w:type="dxa"/>
        </w:trPr>
        <w:tc>
          <w:tcPr>
            <w:tcW w:w="0" w:type="auto"/>
            <w:vAlign w:val="center"/>
            <w:hideMark/>
          </w:tcPr>
          <w:p w14:paraId="66F3DCB5" w14:textId="77777777" w:rsidR="00743A8E" w:rsidRDefault="00743A8E">
            <w:r>
              <w:rPr>
                <w:rStyle w:val="whitespace-normal"/>
              </w:rPr>
              <w:t>Yoko Arisaka</w:t>
            </w:r>
            <w:r>
              <w:t xml:space="preserve"> (applied in tech ethics discourse)</w:t>
            </w:r>
          </w:p>
        </w:tc>
        <w:tc>
          <w:tcPr>
            <w:tcW w:w="0" w:type="auto"/>
            <w:vAlign w:val="center"/>
            <w:hideMark/>
          </w:tcPr>
          <w:p w14:paraId="34670391" w14:textId="77777777" w:rsidR="00743A8E" w:rsidRDefault="00743A8E">
            <w:r>
              <w:t>Conceptual</w:t>
            </w:r>
          </w:p>
        </w:tc>
        <w:tc>
          <w:tcPr>
            <w:tcW w:w="0" w:type="auto"/>
            <w:vAlign w:val="center"/>
            <w:hideMark/>
          </w:tcPr>
          <w:p w14:paraId="6F009628" w14:textId="77777777" w:rsidR="00743A8E" w:rsidRDefault="00743A8E">
            <w:r>
              <w:t>N/A</w:t>
            </w:r>
          </w:p>
        </w:tc>
        <w:tc>
          <w:tcPr>
            <w:tcW w:w="0" w:type="auto"/>
            <w:vAlign w:val="center"/>
            <w:hideMark/>
          </w:tcPr>
          <w:p w14:paraId="048D7D7D" w14:textId="77777777" w:rsidR="00743A8E" w:rsidRDefault="00743A8E">
            <w:r>
              <w:t>N/A</w:t>
            </w:r>
          </w:p>
        </w:tc>
        <w:tc>
          <w:tcPr>
            <w:tcW w:w="0" w:type="auto"/>
            <w:vAlign w:val="center"/>
            <w:hideMark/>
          </w:tcPr>
          <w:p w14:paraId="4313C8C0" w14:textId="77777777" w:rsidR="00743A8E" w:rsidRDefault="00743A8E">
            <w:r>
              <w:t xml:space="preserve">Critique of Western individualism; emphasizes </w:t>
            </w:r>
            <w:r>
              <w:rPr>
                <w:rStyle w:val="Strong"/>
              </w:rPr>
              <w:t>embedded, relational identity</w:t>
            </w:r>
          </w:p>
        </w:tc>
      </w:tr>
      <w:tr w:rsidR="00743A8E" w14:paraId="0C517D90" w14:textId="77777777">
        <w:trPr>
          <w:tblCellSpacing w:w="15" w:type="dxa"/>
        </w:trPr>
        <w:tc>
          <w:tcPr>
            <w:tcW w:w="0" w:type="auto"/>
            <w:vAlign w:val="center"/>
            <w:hideMark/>
          </w:tcPr>
          <w:p w14:paraId="24991731" w14:textId="77777777" w:rsidR="00743A8E" w:rsidRDefault="00743A8E">
            <w:r>
              <w:t>Daoist-AI literature (small corpus, e.g., wu-wei in AI governance)</w:t>
            </w:r>
          </w:p>
        </w:tc>
        <w:tc>
          <w:tcPr>
            <w:tcW w:w="0" w:type="auto"/>
            <w:vAlign w:val="center"/>
            <w:hideMark/>
          </w:tcPr>
          <w:p w14:paraId="201B8214" w14:textId="77777777" w:rsidR="00743A8E" w:rsidRDefault="00743A8E">
            <w:r>
              <w:t>Conceptual / speculative</w:t>
            </w:r>
          </w:p>
        </w:tc>
        <w:tc>
          <w:tcPr>
            <w:tcW w:w="0" w:type="auto"/>
            <w:vAlign w:val="center"/>
            <w:hideMark/>
          </w:tcPr>
          <w:p w14:paraId="5A59F37C" w14:textId="77777777" w:rsidR="00743A8E" w:rsidRDefault="00743A8E">
            <w:r>
              <w:t>N/A</w:t>
            </w:r>
          </w:p>
        </w:tc>
        <w:tc>
          <w:tcPr>
            <w:tcW w:w="0" w:type="auto"/>
            <w:vAlign w:val="center"/>
            <w:hideMark/>
          </w:tcPr>
          <w:p w14:paraId="47DEBB0E" w14:textId="77777777" w:rsidR="00743A8E" w:rsidRDefault="00743A8E">
            <w:r>
              <w:t>N/A</w:t>
            </w:r>
          </w:p>
        </w:tc>
        <w:tc>
          <w:tcPr>
            <w:tcW w:w="0" w:type="auto"/>
            <w:vAlign w:val="center"/>
            <w:hideMark/>
          </w:tcPr>
          <w:p w14:paraId="46BAEE37" w14:textId="77777777" w:rsidR="00743A8E" w:rsidRDefault="00743A8E">
            <w:r>
              <w:t xml:space="preserve">Suggests </w:t>
            </w:r>
            <w:r>
              <w:rPr>
                <w:rStyle w:val="Strong"/>
              </w:rPr>
              <w:t>non-interventionist, adaptive AI governance</w:t>
            </w:r>
            <w:r>
              <w:t>, but lacks empirical grounding</w:t>
            </w:r>
          </w:p>
        </w:tc>
      </w:tr>
    </w:tbl>
    <w:p w14:paraId="2D4ABF07" w14:textId="77777777" w:rsidR="00743A8E" w:rsidRDefault="00743A8E" w:rsidP="00743A8E">
      <w:pPr>
        <w:pStyle w:val="NormalWeb"/>
      </w:pPr>
      <w:r>
        <w:rPr>
          <w:rStyle w:val="Strong"/>
        </w:rPr>
        <w:t>Takeaway:</w:t>
      </w:r>
      <w:r>
        <w:br/>
        <w:t xml:space="preserve">Highly developed philosophical frameworks; </w:t>
      </w:r>
      <w:r>
        <w:rPr>
          <w:rStyle w:val="Strong"/>
        </w:rPr>
        <w:t>minimal direct empirical HAI work</w:t>
      </w:r>
      <w:r>
        <w:t>.</w:t>
      </w:r>
    </w:p>
    <w:p w14:paraId="278F2E7C" w14:textId="77777777" w:rsidR="00743A8E" w:rsidRDefault="00743A8E" w:rsidP="00743A8E">
      <w:r>
        <w:pict w14:anchorId="6531EEE0">
          <v:rect id="_x0000_i1030" style="width:0;height:1.5pt" o:hralign="center" o:hrstd="t" o:hr="t" fillcolor="#a0a0a0" stroked="f"/>
        </w:pict>
      </w:r>
    </w:p>
    <w:p w14:paraId="3AF714B4" w14:textId="77777777" w:rsidR="00743A8E" w:rsidRDefault="00743A8E" w:rsidP="00743A8E">
      <w:pPr>
        <w:pStyle w:val="Heading2"/>
      </w:pPr>
      <w:r>
        <w:t>D. Empirical / HCI-Adjacent Work Bridging These Traditions</w:t>
      </w:r>
    </w:p>
    <w:p w14:paraId="33E20612" w14:textId="77777777" w:rsidR="00743A8E" w:rsidRDefault="00743A8E" w:rsidP="00743A8E">
      <w:pPr>
        <w:pStyle w:val="NormalWeb"/>
      </w:pPr>
      <w:r>
        <w:t>This is where actual “studies” begin to appear.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1"/>
        <w:gridCol w:w="1860"/>
        <w:gridCol w:w="1089"/>
        <w:gridCol w:w="968"/>
        <w:gridCol w:w="2652"/>
      </w:tblGrid>
      <w:tr w:rsidR="00743A8E" w14:paraId="53F682C7" w14:textId="77777777">
        <w:trPr>
          <w:tblHeader/>
          <w:tblCellSpacing w:w="15" w:type="dxa"/>
        </w:trPr>
        <w:tc>
          <w:tcPr>
            <w:tcW w:w="0" w:type="auto"/>
            <w:vAlign w:val="center"/>
            <w:hideMark/>
          </w:tcPr>
          <w:p w14:paraId="010FC1BA" w14:textId="77777777" w:rsidR="00743A8E" w:rsidRDefault="00743A8E">
            <w:pPr>
              <w:jc w:val="center"/>
              <w:rPr>
                <w:b/>
                <w:bCs/>
              </w:rPr>
            </w:pPr>
            <w:r>
              <w:rPr>
                <w:b/>
                <w:bCs/>
              </w:rPr>
              <w:t>Study / Work</w:t>
            </w:r>
          </w:p>
        </w:tc>
        <w:tc>
          <w:tcPr>
            <w:tcW w:w="0" w:type="auto"/>
            <w:vAlign w:val="center"/>
            <w:hideMark/>
          </w:tcPr>
          <w:p w14:paraId="5487A03C" w14:textId="77777777" w:rsidR="00743A8E" w:rsidRDefault="00743A8E">
            <w:pPr>
              <w:jc w:val="center"/>
              <w:rPr>
                <w:b/>
                <w:bCs/>
              </w:rPr>
            </w:pPr>
            <w:r>
              <w:rPr>
                <w:b/>
                <w:bCs/>
              </w:rPr>
              <w:t>Design</w:t>
            </w:r>
          </w:p>
        </w:tc>
        <w:tc>
          <w:tcPr>
            <w:tcW w:w="0" w:type="auto"/>
            <w:vAlign w:val="center"/>
            <w:hideMark/>
          </w:tcPr>
          <w:p w14:paraId="721B0951" w14:textId="77777777" w:rsidR="00743A8E" w:rsidRDefault="00743A8E">
            <w:pPr>
              <w:jc w:val="center"/>
              <w:rPr>
                <w:b/>
                <w:bCs/>
              </w:rPr>
            </w:pPr>
            <w:r>
              <w:rPr>
                <w:b/>
                <w:bCs/>
              </w:rPr>
              <w:t>Duration</w:t>
            </w:r>
          </w:p>
        </w:tc>
        <w:tc>
          <w:tcPr>
            <w:tcW w:w="0" w:type="auto"/>
            <w:vAlign w:val="center"/>
            <w:hideMark/>
          </w:tcPr>
          <w:p w14:paraId="124166D5" w14:textId="77777777" w:rsidR="00743A8E" w:rsidRDefault="00743A8E">
            <w:pPr>
              <w:jc w:val="center"/>
              <w:rPr>
                <w:b/>
                <w:bCs/>
              </w:rPr>
            </w:pPr>
            <w:r>
              <w:rPr>
                <w:b/>
                <w:bCs/>
              </w:rPr>
              <w:t>N</w:t>
            </w:r>
          </w:p>
        </w:tc>
        <w:tc>
          <w:tcPr>
            <w:tcW w:w="0" w:type="auto"/>
            <w:vAlign w:val="center"/>
            <w:hideMark/>
          </w:tcPr>
          <w:p w14:paraId="7212BD56" w14:textId="77777777" w:rsidR="00743A8E" w:rsidRDefault="00743A8E">
            <w:pPr>
              <w:jc w:val="center"/>
              <w:rPr>
                <w:b/>
                <w:bCs/>
              </w:rPr>
            </w:pPr>
            <w:r>
              <w:rPr>
                <w:b/>
                <w:bCs/>
              </w:rPr>
              <w:t>Core Finding</w:t>
            </w:r>
          </w:p>
        </w:tc>
      </w:tr>
      <w:tr w:rsidR="00743A8E" w14:paraId="7AC88B86" w14:textId="77777777">
        <w:trPr>
          <w:tblCellSpacing w:w="15" w:type="dxa"/>
        </w:trPr>
        <w:tc>
          <w:tcPr>
            <w:tcW w:w="0" w:type="auto"/>
            <w:vAlign w:val="center"/>
            <w:hideMark/>
          </w:tcPr>
          <w:p w14:paraId="3303F3C5" w14:textId="77777777" w:rsidR="00743A8E" w:rsidRDefault="00743A8E">
            <w:r>
              <w:t>Indigenous data governance projects (various, post-2018)</w:t>
            </w:r>
          </w:p>
        </w:tc>
        <w:tc>
          <w:tcPr>
            <w:tcW w:w="0" w:type="auto"/>
            <w:vAlign w:val="center"/>
            <w:hideMark/>
          </w:tcPr>
          <w:p w14:paraId="39ABA07D" w14:textId="77777777" w:rsidR="00743A8E" w:rsidRDefault="00743A8E">
            <w:r>
              <w:t>Qualitative (community-based participatory research)</w:t>
            </w:r>
          </w:p>
        </w:tc>
        <w:tc>
          <w:tcPr>
            <w:tcW w:w="0" w:type="auto"/>
            <w:vAlign w:val="center"/>
            <w:hideMark/>
          </w:tcPr>
          <w:p w14:paraId="08389FAC" w14:textId="77777777" w:rsidR="00743A8E" w:rsidRDefault="00743A8E">
            <w:r>
              <w:t>Months–years</w:t>
            </w:r>
          </w:p>
        </w:tc>
        <w:tc>
          <w:tcPr>
            <w:tcW w:w="0" w:type="auto"/>
            <w:vAlign w:val="center"/>
            <w:hideMark/>
          </w:tcPr>
          <w:p w14:paraId="7F524F2A" w14:textId="77777777" w:rsidR="00743A8E" w:rsidRDefault="00743A8E">
            <w:r>
              <w:t>10–100s</w:t>
            </w:r>
          </w:p>
        </w:tc>
        <w:tc>
          <w:tcPr>
            <w:tcW w:w="0" w:type="auto"/>
            <w:vAlign w:val="center"/>
            <w:hideMark/>
          </w:tcPr>
          <w:p w14:paraId="13B3FB9E" w14:textId="77777777" w:rsidR="00743A8E" w:rsidRDefault="00743A8E">
            <w:r>
              <w:t xml:space="preserve">Trust emerges from </w:t>
            </w:r>
            <w:r>
              <w:rPr>
                <w:rStyle w:val="Strong"/>
              </w:rPr>
              <w:t>ongoing relational engagement</w:t>
            </w:r>
            <w:r>
              <w:t>, not one-time consent</w:t>
            </w:r>
          </w:p>
        </w:tc>
      </w:tr>
      <w:tr w:rsidR="00743A8E" w14:paraId="7E47DC70" w14:textId="77777777">
        <w:trPr>
          <w:tblCellSpacing w:w="15" w:type="dxa"/>
        </w:trPr>
        <w:tc>
          <w:tcPr>
            <w:tcW w:w="0" w:type="auto"/>
            <w:vAlign w:val="center"/>
            <w:hideMark/>
          </w:tcPr>
          <w:p w14:paraId="7A9D9D8B" w14:textId="77777777" w:rsidR="00743A8E" w:rsidRDefault="00743A8E">
            <w:r>
              <w:t>HCI work citing Indigenous/relational frameworks (e.g., participatory AI design)</w:t>
            </w:r>
          </w:p>
        </w:tc>
        <w:tc>
          <w:tcPr>
            <w:tcW w:w="0" w:type="auto"/>
            <w:vAlign w:val="center"/>
            <w:hideMark/>
          </w:tcPr>
          <w:p w14:paraId="0BB1E618" w14:textId="77777777" w:rsidR="00743A8E" w:rsidRDefault="00743A8E">
            <w:r>
              <w:t>Design research + qualitative</w:t>
            </w:r>
          </w:p>
        </w:tc>
        <w:tc>
          <w:tcPr>
            <w:tcW w:w="0" w:type="auto"/>
            <w:vAlign w:val="center"/>
            <w:hideMark/>
          </w:tcPr>
          <w:p w14:paraId="42D4DF4A" w14:textId="77777777" w:rsidR="00743A8E" w:rsidRDefault="00743A8E">
            <w:r>
              <w:t>Project cycles</w:t>
            </w:r>
          </w:p>
        </w:tc>
        <w:tc>
          <w:tcPr>
            <w:tcW w:w="0" w:type="auto"/>
            <w:vAlign w:val="center"/>
            <w:hideMark/>
          </w:tcPr>
          <w:p w14:paraId="7B86F90A" w14:textId="77777777" w:rsidR="00743A8E" w:rsidRDefault="00743A8E">
            <w:r>
              <w:t>Small (10–50)</w:t>
            </w:r>
          </w:p>
        </w:tc>
        <w:tc>
          <w:tcPr>
            <w:tcW w:w="0" w:type="auto"/>
            <w:vAlign w:val="center"/>
            <w:hideMark/>
          </w:tcPr>
          <w:p w14:paraId="040CE8B3" w14:textId="77777777" w:rsidR="00743A8E" w:rsidRDefault="00743A8E">
            <w:r>
              <w:t xml:space="preserve">Systems designed with </w:t>
            </w:r>
            <w:r>
              <w:rPr>
                <w:rStyle w:val="Strong"/>
              </w:rPr>
              <w:t>protocols and relationships</w:t>
            </w:r>
            <w:r>
              <w:t xml:space="preserve"> produce different user expectations than “tool” </w:t>
            </w:r>
            <w:r>
              <w:lastRenderedPageBreak/>
              <w:t>framing</w:t>
            </w:r>
          </w:p>
        </w:tc>
      </w:tr>
      <w:tr w:rsidR="00743A8E" w14:paraId="5AB79F92" w14:textId="77777777">
        <w:trPr>
          <w:tblCellSpacing w:w="15" w:type="dxa"/>
        </w:trPr>
        <w:tc>
          <w:tcPr>
            <w:tcW w:w="0" w:type="auto"/>
            <w:vAlign w:val="center"/>
            <w:hideMark/>
          </w:tcPr>
          <w:p w14:paraId="25E0A47C" w14:textId="77777777" w:rsidR="00743A8E" w:rsidRDefault="00743A8E">
            <w:r>
              <w:lastRenderedPageBreak/>
              <w:t>Cross-cultural AI perception studies (global surveys, e.g., MIT/WEF datasets)</w:t>
            </w:r>
          </w:p>
        </w:tc>
        <w:tc>
          <w:tcPr>
            <w:tcW w:w="0" w:type="auto"/>
            <w:vAlign w:val="center"/>
            <w:hideMark/>
          </w:tcPr>
          <w:p w14:paraId="3612DCD3" w14:textId="77777777" w:rsidR="00743A8E" w:rsidRDefault="00743A8E">
            <w:r>
              <w:t>Survey (quantitative)</w:t>
            </w:r>
          </w:p>
        </w:tc>
        <w:tc>
          <w:tcPr>
            <w:tcW w:w="0" w:type="auto"/>
            <w:vAlign w:val="center"/>
            <w:hideMark/>
          </w:tcPr>
          <w:p w14:paraId="0CAE51D6" w14:textId="77777777" w:rsidR="00743A8E" w:rsidRDefault="00743A8E">
            <w:r>
              <w:t>Cross-sectional</w:t>
            </w:r>
          </w:p>
        </w:tc>
        <w:tc>
          <w:tcPr>
            <w:tcW w:w="0" w:type="auto"/>
            <w:vAlign w:val="center"/>
            <w:hideMark/>
          </w:tcPr>
          <w:p w14:paraId="168647A6" w14:textId="77777777" w:rsidR="00743A8E" w:rsidRDefault="00743A8E">
            <w:r>
              <w:t>1,000–10,000+</w:t>
            </w:r>
          </w:p>
        </w:tc>
        <w:tc>
          <w:tcPr>
            <w:tcW w:w="0" w:type="auto"/>
            <w:vAlign w:val="center"/>
            <w:hideMark/>
          </w:tcPr>
          <w:p w14:paraId="38777B07" w14:textId="77777777" w:rsidR="00743A8E" w:rsidRDefault="00743A8E">
            <w:r>
              <w:t xml:space="preserve">Non-Western respondents show </w:t>
            </w:r>
            <w:r>
              <w:rPr>
                <w:rStyle w:val="Strong"/>
              </w:rPr>
              <w:t>greater acceptance of collective governance</w:t>
            </w:r>
            <w:r>
              <w:t xml:space="preserve"> and less emphasis on individual autonomy</w:t>
            </w:r>
          </w:p>
        </w:tc>
      </w:tr>
    </w:tbl>
    <w:p w14:paraId="517190AF" w14:textId="77777777" w:rsidR="00743A8E" w:rsidRDefault="00743A8E" w:rsidP="00743A8E">
      <w:pPr>
        <w:pStyle w:val="NormalWeb"/>
      </w:pPr>
      <w:r>
        <w:rPr>
          <w:rStyle w:val="Strong"/>
        </w:rPr>
        <w:t>Important constraint:</w:t>
      </w:r>
      <w:r>
        <w:br/>
        <w:t xml:space="preserve">Even here, </w:t>
      </w:r>
      <w:r>
        <w:rPr>
          <w:rStyle w:val="Strong"/>
        </w:rPr>
        <w:t>the ontology is rarely the independent variable</w:t>
      </w:r>
      <w:r>
        <w:t>—it’s inferred, not experimentally manipulated.</w:t>
      </w:r>
    </w:p>
    <w:p w14:paraId="0CC871F4" w14:textId="77777777" w:rsidR="00743A8E" w:rsidRDefault="00743A8E" w:rsidP="00743A8E">
      <w:r>
        <w:pict w14:anchorId="47A5E735">
          <v:rect id="_x0000_i1031" style="width:0;height:1.5pt" o:hralign="center" o:hrstd="t" o:hr="t" fillcolor="#a0a0a0" stroked="f"/>
        </w:pict>
      </w:r>
    </w:p>
    <w:p w14:paraId="00C85218" w14:textId="77777777" w:rsidR="00743A8E" w:rsidRDefault="00743A8E" w:rsidP="00743A8E">
      <w:pPr>
        <w:pStyle w:val="Heading1"/>
      </w:pPr>
      <w:r>
        <w:t>2. Synthesis</w:t>
      </w:r>
    </w:p>
    <w:p w14:paraId="20021BE4" w14:textId="77777777" w:rsidR="00743A8E" w:rsidRDefault="00743A8E" w:rsidP="00743A8E">
      <w:pPr>
        <w:pStyle w:val="NormalWeb"/>
      </w:pPr>
      <w:r>
        <w:t xml:space="preserve">Across Indigenous, African, and East Asian traditions, a </w:t>
      </w:r>
      <w:r>
        <w:rPr>
          <w:rStyle w:val="Strong"/>
        </w:rPr>
        <w:t>shared relational ontology</w:t>
      </w:r>
      <w:r>
        <w:t xml:space="preserve"> emerges:</w:t>
      </w:r>
    </w:p>
    <w:p w14:paraId="0BF4C403" w14:textId="77777777" w:rsidR="00743A8E" w:rsidRDefault="00743A8E" w:rsidP="00743A8E">
      <w:pPr>
        <w:numPr>
          <w:ilvl w:val="0"/>
          <w:numId w:val="3"/>
        </w:numPr>
        <w:spacing w:before="100" w:beforeAutospacing="1" w:after="100" w:afterAutospacing="1"/>
      </w:pPr>
      <w:r>
        <w:t xml:space="preserve">The self is </w:t>
      </w:r>
      <w:r>
        <w:rPr>
          <w:rStyle w:val="Strong"/>
        </w:rPr>
        <w:t>constituted through relationships</w:t>
      </w:r>
      <w:r>
        <w:t xml:space="preserve">, not prior to them </w:t>
      </w:r>
    </w:p>
    <w:p w14:paraId="48105F53" w14:textId="77777777" w:rsidR="00743A8E" w:rsidRDefault="00743A8E" w:rsidP="00743A8E">
      <w:pPr>
        <w:numPr>
          <w:ilvl w:val="0"/>
          <w:numId w:val="3"/>
        </w:numPr>
        <w:spacing w:before="100" w:beforeAutospacing="1" w:after="100" w:afterAutospacing="1"/>
      </w:pPr>
      <w:r>
        <w:t xml:space="preserve">Ethics is grounded in </w:t>
      </w:r>
      <w:r>
        <w:rPr>
          <w:rStyle w:val="Strong"/>
        </w:rPr>
        <w:t>obligations, roles, and protocols</w:t>
      </w:r>
      <w:r>
        <w:t xml:space="preserve">, not rights and preferences </w:t>
      </w:r>
    </w:p>
    <w:p w14:paraId="3725C623" w14:textId="77777777" w:rsidR="00743A8E" w:rsidRDefault="00743A8E" w:rsidP="00743A8E">
      <w:pPr>
        <w:numPr>
          <w:ilvl w:val="0"/>
          <w:numId w:val="3"/>
        </w:numPr>
        <w:spacing w:before="100" w:beforeAutospacing="1" w:after="100" w:afterAutospacing="1"/>
      </w:pPr>
      <w:r>
        <w:t xml:space="preserve">Knowledge is </w:t>
      </w:r>
      <w:r>
        <w:rPr>
          <w:rStyle w:val="Strong"/>
        </w:rPr>
        <w:t>situated and embedded</w:t>
      </w:r>
      <w:r>
        <w:t xml:space="preserve">, often tied to place, lineage, or practice </w:t>
      </w:r>
    </w:p>
    <w:p w14:paraId="3F2EF9D1" w14:textId="77777777" w:rsidR="00743A8E" w:rsidRDefault="00743A8E" w:rsidP="00743A8E">
      <w:pPr>
        <w:numPr>
          <w:ilvl w:val="0"/>
          <w:numId w:val="3"/>
        </w:numPr>
        <w:spacing w:before="100" w:beforeAutospacing="1" w:after="100" w:afterAutospacing="1"/>
      </w:pPr>
      <w:r>
        <w:t xml:space="preserve">Agency is </w:t>
      </w:r>
      <w:r>
        <w:rPr>
          <w:rStyle w:val="Strong"/>
        </w:rPr>
        <w:t>distributed</w:t>
      </w:r>
      <w:r>
        <w:t xml:space="preserve">, not individual </w:t>
      </w:r>
    </w:p>
    <w:p w14:paraId="08329D3F" w14:textId="77777777" w:rsidR="00743A8E" w:rsidRDefault="00743A8E" w:rsidP="00743A8E">
      <w:pPr>
        <w:pStyle w:val="NormalWeb"/>
      </w:pPr>
      <w:r>
        <w:t>When applied to AI:</w:t>
      </w:r>
    </w:p>
    <w:p w14:paraId="18C736F5" w14:textId="77777777" w:rsidR="00743A8E" w:rsidRDefault="00743A8E" w:rsidP="00743A8E">
      <w:pPr>
        <w:numPr>
          <w:ilvl w:val="0"/>
          <w:numId w:val="4"/>
        </w:numPr>
        <w:spacing w:before="100" w:beforeAutospacing="1" w:after="100" w:afterAutospacing="1"/>
      </w:pPr>
      <w:r>
        <w:t xml:space="preserve">Western HAI framing → </w:t>
      </w:r>
      <w:r>
        <w:rPr>
          <w:rStyle w:val="Strong"/>
        </w:rPr>
        <w:t>“Can I trust this system?”</w:t>
      </w:r>
      <w:r>
        <w:t xml:space="preserve"> </w:t>
      </w:r>
    </w:p>
    <w:p w14:paraId="2D9409E8" w14:textId="77777777" w:rsidR="00743A8E" w:rsidRDefault="00743A8E" w:rsidP="00743A8E">
      <w:pPr>
        <w:numPr>
          <w:ilvl w:val="0"/>
          <w:numId w:val="4"/>
        </w:numPr>
        <w:spacing w:before="100" w:beforeAutospacing="1" w:after="100" w:afterAutospacing="1"/>
      </w:pPr>
      <w:r>
        <w:t xml:space="preserve">Relational framing → </w:t>
      </w:r>
      <w:r>
        <w:rPr>
          <w:rStyle w:val="Strong"/>
        </w:rPr>
        <w:t>“What are my obligations within this relationship, and what are the system’s?”</w:t>
      </w:r>
      <w:r>
        <w:t xml:space="preserve"> </w:t>
      </w:r>
    </w:p>
    <w:p w14:paraId="234CC5E6" w14:textId="77777777" w:rsidR="00743A8E" w:rsidRDefault="00743A8E" w:rsidP="00743A8E">
      <w:pPr>
        <w:pStyle w:val="NormalWeb"/>
      </w:pPr>
      <w:r>
        <w:t xml:space="preserve">However, the literature diverges sharply in </w:t>
      </w:r>
      <w:r>
        <w:rPr>
          <w:rStyle w:val="Emphasis"/>
        </w:rPr>
        <w:t>operational maturity</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9"/>
        <w:gridCol w:w="3738"/>
        <w:gridCol w:w="3493"/>
      </w:tblGrid>
      <w:tr w:rsidR="00743A8E" w14:paraId="23D31A1A" w14:textId="77777777">
        <w:trPr>
          <w:tblHeader/>
          <w:tblCellSpacing w:w="15" w:type="dxa"/>
        </w:trPr>
        <w:tc>
          <w:tcPr>
            <w:tcW w:w="0" w:type="auto"/>
            <w:vAlign w:val="center"/>
            <w:hideMark/>
          </w:tcPr>
          <w:p w14:paraId="5350E05F" w14:textId="77777777" w:rsidR="00743A8E" w:rsidRDefault="00743A8E">
            <w:pPr>
              <w:jc w:val="center"/>
              <w:rPr>
                <w:b/>
                <w:bCs/>
              </w:rPr>
            </w:pPr>
            <w:r>
              <w:rPr>
                <w:b/>
                <w:bCs/>
              </w:rPr>
              <w:t>Dimension</w:t>
            </w:r>
          </w:p>
        </w:tc>
        <w:tc>
          <w:tcPr>
            <w:tcW w:w="0" w:type="auto"/>
            <w:vAlign w:val="center"/>
            <w:hideMark/>
          </w:tcPr>
          <w:p w14:paraId="60BC71DA" w14:textId="77777777" w:rsidR="00743A8E" w:rsidRDefault="00743A8E">
            <w:pPr>
              <w:jc w:val="center"/>
              <w:rPr>
                <w:b/>
                <w:bCs/>
              </w:rPr>
            </w:pPr>
            <w:r>
              <w:rPr>
                <w:b/>
                <w:bCs/>
              </w:rPr>
              <w:t>Western HAI</w:t>
            </w:r>
          </w:p>
        </w:tc>
        <w:tc>
          <w:tcPr>
            <w:tcW w:w="0" w:type="auto"/>
            <w:vAlign w:val="center"/>
            <w:hideMark/>
          </w:tcPr>
          <w:p w14:paraId="3868B421" w14:textId="77777777" w:rsidR="00743A8E" w:rsidRDefault="00743A8E">
            <w:pPr>
              <w:jc w:val="center"/>
              <w:rPr>
                <w:b/>
                <w:bCs/>
              </w:rPr>
            </w:pPr>
            <w:r>
              <w:rPr>
                <w:b/>
                <w:bCs/>
              </w:rPr>
              <w:t>Relational Ontology Literature</w:t>
            </w:r>
          </w:p>
        </w:tc>
      </w:tr>
      <w:tr w:rsidR="00743A8E" w14:paraId="1A4B8DA4" w14:textId="77777777">
        <w:trPr>
          <w:tblCellSpacing w:w="15" w:type="dxa"/>
        </w:trPr>
        <w:tc>
          <w:tcPr>
            <w:tcW w:w="0" w:type="auto"/>
            <w:vAlign w:val="center"/>
            <w:hideMark/>
          </w:tcPr>
          <w:p w14:paraId="749D0F30" w14:textId="77777777" w:rsidR="00743A8E" w:rsidRDefault="00743A8E">
            <w:r>
              <w:t>Measurement</w:t>
            </w:r>
          </w:p>
        </w:tc>
        <w:tc>
          <w:tcPr>
            <w:tcW w:w="0" w:type="auto"/>
            <w:vAlign w:val="center"/>
            <w:hideMark/>
          </w:tcPr>
          <w:p w14:paraId="485CAA09" w14:textId="77777777" w:rsidR="00743A8E" w:rsidRDefault="00743A8E">
            <w:r>
              <w:t>Mature (trust scales, usability metrics)</w:t>
            </w:r>
          </w:p>
        </w:tc>
        <w:tc>
          <w:tcPr>
            <w:tcW w:w="0" w:type="auto"/>
            <w:vAlign w:val="center"/>
            <w:hideMark/>
          </w:tcPr>
          <w:p w14:paraId="25F3F004" w14:textId="77777777" w:rsidR="00743A8E" w:rsidRDefault="00743A8E">
            <w:r>
              <w:t>Minimal</w:t>
            </w:r>
          </w:p>
        </w:tc>
      </w:tr>
      <w:tr w:rsidR="00743A8E" w14:paraId="2214AA4A" w14:textId="77777777">
        <w:trPr>
          <w:tblCellSpacing w:w="15" w:type="dxa"/>
        </w:trPr>
        <w:tc>
          <w:tcPr>
            <w:tcW w:w="0" w:type="auto"/>
            <w:vAlign w:val="center"/>
            <w:hideMark/>
          </w:tcPr>
          <w:p w14:paraId="5F858B4B" w14:textId="77777777" w:rsidR="00743A8E" w:rsidRDefault="00743A8E">
            <w:r>
              <w:t>Experimental designs</w:t>
            </w:r>
          </w:p>
        </w:tc>
        <w:tc>
          <w:tcPr>
            <w:tcW w:w="0" w:type="auto"/>
            <w:vAlign w:val="center"/>
            <w:hideMark/>
          </w:tcPr>
          <w:p w14:paraId="213D975C" w14:textId="77777777" w:rsidR="00743A8E" w:rsidRDefault="00743A8E">
            <w:r>
              <w:t>Common</w:t>
            </w:r>
          </w:p>
        </w:tc>
        <w:tc>
          <w:tcPr>
            <w:tcW w:w="0" w:type="auto"/>
            <w:vAlign w:val="center"/>
            <w:hideMark/>
          </w:tcPr>
          <w:p w14:paraId="52E47977" w14:textId="77777777" w:rsidR="00743A8E" w:rsidRDefault="00743A8E">
            <w:r>
              <w:t>Rare</w:t>
            </w:r>
          </w:p>
        </w:tc>
      </w:tr>
      <w:tr w:rsidR="00743A8E" w14:paraId="22975306" w14:textId="77777777">
        <w:trPr>
          <w:tblCellSpacing w:w="15" w:type="dxa"/>
        </w:trPr>
        <w:tc>
          <w:tcPr>
            <w:tcW w:w="0" w:type="auto"/>
            <w:vAlign w:val="center"/>
            <w:hideMark/>
          </w:tcPr>
          <w:p w14:paraId="0DD5AD7B" w14:textId="77777777" w:rsidR="00743A8E" w:rsidRDefault="00743A8E">
            <w:r>
              <w:lastRenderedPageBreak/>
              <w:t>Longitudinal data</w:t>
            </w:r>
          </w:p>
        </w:tc>
        <w:tc>
          <w:tcPr>
            <w:tcW w:w="0" w:type="auto"/>
            <w:vAlign w:val="center"/>
            <w:hideMark/>
          </w:tcPr>
          <w:p w14:paraId="596CFDEE" w14:textId="77777777" w:rsidR="00743A8E" w:rsidRDefault="00743A8E">
            <w:r>
              <w:t>Emerging</w:t>
            </w:r>
          </w:p>
        </w:tc>
        <w:tc>
          <w:tcPr>
            <w:tcW w:w="0" w:type="auto"/>
            <w:vAlign w:val="center"/>
            <w:hideMark/>
          </w:tcPr>
          <w:p w14:paraId="455680C8" w14:textId="77777777" w:rsidR="00743A8E" w:rsidRDefault="00743A8E">
            <w:r>
              <w:t>Absent</w:t>
            </w:r>
          </w:p>
        </w:tc>
      </w:tr>
      <w:tr w:rsidR="00743A8E" w14:paraId="65D5A4F6" w14:textId="77777777">
        <w:trPr>
          <w:tblCellSpacing w:w="15" w:type="dxa"/>
        </w:trPr>
        <w:tc>
          <w:tcPr>
            <w:tcW w:w="0" w:type="auto"/>
            <w:vAlign w:val="center"/>
            <w:hideMark/>
          </w:tcPr>
          <w:p w14:paraId="2258C2E8" w14:textId="77777777" w:rsidR="00743A8E" w:rsidRDefault="00743A8E">
            <w:r>
              <w:t>Design translation</w:t>
            </w:r>
          </w:p>
        </w:tc>
        <w:tc>
          <w:tcPr>
            <w:tcW w:w="0" w:type="auto"/>
            <w:vAlign w:val="center"/>
            <w:hideMark/>
          </w:tcPr>
          <w:p w14:paraId="4239FAD3" w14:textId="77777777" w:rsidR="00743A8E" w:rsidRDefault="00743A8E">
            <w:r>
              <w:t>Strong in UX</w:t>
            </w:r>
          </w:p>
        </w:tc>
        <w:tc>
          <w:tcPr>
            <w:tcW w:w="0" w:type="auto"/>
            <w:vAlign w:val="center"/>
            <w:hideMark/>
          </w:tcPr>
          <w:p w14:paraId="45584180" w14:textId="77777777" w:rsidR="00743A8E" w:rsidRDefault="00743A8E">
            <w:r>
              <w:t>Emerging in governance/protocols</w:t>
            </w:r>
          </w:p>
        </w:tc>
      </w:tr>
    </w:tbl>
    <w:p w14:paraId="50266CEC" w14:textId="77777777" w:rsidR="00743A8E" w:rsidRDefault="00743A8E" w:rsidP="00743A8E">
      <w:pPr>
        <w:pStyle w:val="NormalWeb"/>
      </w:pPr>
      <w:r>
        <w:rPr>
          <w:rStyle w:val="Strong"/>
        </w:rPr>
        <w:t>Core insight:</w:t>
      </w:r>
      <w:r>
        <w:br/>
        <w:t xml:space="preserve">Relational ontologies have </w:t>
      </w:r>
      <w:r>
        <w:rPr>
          <w:rStyle w:val="Strong"/>
        </w:rPr>
        <w:t>transformed the conceptual framing of AI ethics</w:t>
      </w:r>
      <w:r>
        <w:t xml:space="preserve">, but </w:t>
      </w:r>
      <w:r>
        <w:rPr>
          <w:rStyle w:val="Strong"/>
        </w:rPr>
        <w:t>have not yet transformed empirical HAI research paradigms</w:t>
      </w:r>
      <w:r>
        <w:t>.</w:t>
      </w:r>
    </w:p>
    <w:p w14:paraId="6D2D87BA" w14:textId="77777777" w:rsidR="00743A8E" w:rsidRDefault="00743A8E" w:rsidP="00743A8E">
      <w:r>
        <w:pict w14:anchorId="42A3C24E">
          <v:rect id="_x0000_i1032" style="width:0;height:1.5pt" o:hralign="center" o:hrstd="t" o:hr="t" fillcolor="#a0a0a0" stroked="f"/>
        </w:pict>
      </w:r>
    </w:p>
    <w:p w14:paraId="06BCDD4A" w14:textId="77777777" w:rsidR="00743A8E" w:rsidRDefault="00743A8E" w:rsidP="00743A8E">
      <w:pPr>
        <w:pStyle w:val="Heading1"/>
      </w:pPr>
      <w:r>
        <w:t>3. Gap Statement: What a Credible 6–24 Month Panel Study Would Require</w:t>
      </w:r>
    </w:p>
    <w:p w14:paraId="168216F5" w14:textId="77777777" w:rsidR="00743A8E" w:rsidRDefault="00743A8E" w:rsidP="00743A8E">
      <w:pPr>
        <w:pStyle w:val="NormalWeb"/>
      </w:pPr>
      <w:r>
        <w:t xml:space="preserve">To move this field from </w:t>
      </w:r>
      <w:r>
        <w:rPr>
          <w:rStyle w:val="Emphasis"/>
        </w:rPr>
        <w:t>normative insight → scientific program</w:t>
      </w:r>
      <w:r>
        <w:t xml:space="preserve">, a credible longitudinal study must </w:t>
      </w:r>
      <w:r>
        <w:rPr>
          <w:rStyle w:val="Strong"/>
        </w:rPr>
        <w:t>operationalize relational ontology as measurable constructs</w:t>
      </w:r>
      <w:r>
        <w:t>.</w:t>
      </w:r>
    </w:p>
    <w:p w14:paraId="17B77BE4" w14:textId="77777777" w:rsidR="00743A8E" w:rsidRDefault="00743A8E" w:rsidP="00743A8E">
      <w:pPr>
        <w:pStyle w:val="Heading2"/>
      </w:pPr>
      <w:r>
        <w:t>A. Core Design Requirements</w:t>
      </w:r>
    </w:p>
    <w:p w14:paraId="751886DB" w14:textId="77777777" w:rsidR="00743A8E" w:rsidRDefault="00743A8E" w:rsidP="00743A8E">
      <w:pPr>
        <w:pStyle w:val="Heading3"/>
      </w:pPr>
      <w:r>
        <w:t>1. Panel Structure</w:t>
      </w:r>
    </w:p>
    <w:p w14:paraId="48FA8621" w14:textId="77777777" w:rsidR="00743A8E" w:rsidRDefault="00743A8E" w:rsidP="00743A8E">
      <w:pPr>
        <w:numPr>
          <w:ilvl w:val="0"/>
          <w:numId w:val="5"/>
        </w:numPr>
        <w:spacing w:before="100" w:beforeAutospacing="1" w:after="100" w:afterAutospacing="1"/>
      </w:pPr>
      <w:r>
        <w:t xml:space="preserve">Duration: </w:t>
      </w:r>
      <w:r>
        <w:rPr>
          <w:rStyle w:val="Strong"/>
        </w:rPr>
        <w:t>6–24 months</w:t>
      </w:r>
      <w:r>
        <w:t xml:space="preserve"> </w:t>
      </w:r>
    </w:p>
    <w:p w14:paraId="4DF88285" w14:textId="77777777" w:rsidR="00743A8E" w:rsidRDefault="00743A8E" w:rsidP="00743A8E">
      <w:pPr>
        <w:numPr>
          <w:ilvl w:val="0"/>
          <w:numId w:val="5"/>
        </w:numPr>
        <w:spacing w:before="100" w:beforeAutospacing="1" w:after="100" w:afterAutospacing="1"/>
      </w:pPr>
      <w:r>
        <w:t xml:space="preserve">Waves: </w:t>
      </w:r>
      <w:r>
        <w:rPr>
          <w:rStyle w:val="Strong"/>
        </w:rPr>
        <w:t>Monthly or quarterly</w:t>
      </w:r>
      <w:r>
        <w:t xml:space="preserve"> </w:t>
      </w:r>
    </w:p>
    <w:p w14:paraId="51B3FCAF" w14:textId="77777777" w:rsidR="00743A8E" w:rsidRDefault="00743A8E" w:rsidP="00743A8E">
      <w:pPr>
        <w:numPr>
          <w:ilvl w:val="0"/>
          <w:numId w:val="5"/>
        </w:numPr>
        <w:spacing w:before="100" w:beforeAutospacing="1" w:after="100" w:afterAutospacing="1"/>
      </w:pPr>
      <w:r>
        <w:t xml:space="preserve">N: </w:t>
      </w:r>
      <w:r>
        <w:rPr>
          <w:rStyle w:val="Strong"/>
        </w:rPr>
        <w:t>300–1,000 participants minimum</w:t>
      </w:r>
      <w:r>
        <w:t xml:space="preserve"> </w:t>
      </w:r>
    </w:p>
    <w:p w14:paraId="00F1B3A6" w14:textId="77777777" w:rsidR="00743A8E" w:rsidRDefault="00743A8E" w:rsidP="00743A8E">
      <w:pPr>
        <w:numPr>
          <w:ilvl w:val="0"/>
          <w:numId w:val="5"/>
        </w:numPr>
        <w:spacing w:before="100" w:beforeAutospacing="1" w:after="100" w:afterAutospacing="1"/>
      </w:pPr>
      <w:r>
        <w:t xml:space="preserve">Cross-cultural stratification: </w:t>
      </w:r>
    </w:p>
    <w:p w14:paraId="53859443" w14:textId="77777777" w:rsidR="00743A8E" w:rsidRDefault="00743A8E" w:rsidP="00743A8E">
      <w:pPr>
        <w:numPr>
          <w:ilvl w:val="1"/>
          <w:numId w:val="5"/>
        </w:numPr>
        <w:spacing w:before="100" w:beforeAutospacing="1" w:after="100" w:afterAutospacing="1"/>
      </w:pPr>
      <w:r>
        <w:t xml:space="preserve">Western (individualist baseline) </w:t>
      </w:r>
    </w:p>
    <w:p w14:paraId="4695A795" w14:textId="77777777" w:rsidR="00743A8E" w:rsidRDefault="00743A8E" w:rsidP="00743A8E">
      <w:pPr>
        <w:numPr>
          <w:ilvl w:val="1"/>
          <w:numId w:val="5"/>
        </w:numPr>
        <w:spacing w:before="100" w:beforeAutospacing="1" w:after="100" w:afterAutospacing="1"/>
      </w:pPr>
      <w:r>
        <w:t xml:space="preserve">Indigenous / community-based populations (where feasible and ethical) </w:t>
      </w:r>
    </w:p>
    <w:p w14:paraId="764ACAE1" w14:textId="77777777" w:rsidR="00743A8E" w:rsidRDefault="00743A8E" w:rsidP="00743A8E">
      <w:pPr>
        <w:numPr>
          <w:ilvl w:val="1"/>
          <w:numId w:val="5"/>
        </w:numPr>
        <w:spacing w:before="100" w:beforeAutospacing="1" w:after="100" w:afterAutospacing="1"/>
      </w:pPr>
      <w:r>
        <w:t xml:space="preserve">African / East Asian contexts </w:t>
      </w:r>
    </w:p>
    <w:p w14:paraId="2E560C15" w14:textId="77777777" w:rsidR="00743A8E" w:rsidRDefault="00743A8E" w:rsidP="00743A8E">
      <w:pPr>
        <w:spacing w:after="0"/>
      </w:pPr>
      <w:r>
        <w:pict w14:anchorId="1F621350">
          <v:rect id="_x0000_i1033" style="width:0;height:1.5pt" o:hralign="center" o:hrstd="t" o:hr="t" fillcolor="#a0a0a0" stroked="f"/>
        </w:pict>
      </w:r>
    </w:p>
    <w:p w14:paraId="361A3C26" w14:textId="77777777" w:rsidR="00743A8E" w:rsidRDefault="00743A8E" w:rsidP="00743A8E">
      <w:pPr>
        <w:pStyle w:val="Heading3"/>
      </w:pPr>
      <w:r>
        <w:t>2. Key Constructs to Measure</w:t>
      </w:r>
    </w:p>
    <w:p w14:paraId="27825253" w14:textId="77777777" w:rsidR="00743A8E" w:rsidRDefault="00743A8E" w:rsidP="00743A8E">
      <w:pPr>
        <w:pStyle w:val="Heading4"/>
      </w:pPr>
      <w:r>
        <w:t>A. Relationship Framing (Primary Independent Variable)</w:t>
      </w:r>
    </w:p>
    <w:p w14:paraId="4D9D0FCB" w14:textId="77777777" w:rsidR="00743A8E" w:rsidRDefault="00743A8E" w:rsidP="00743A8E">
      <w:pPr>
        <w:numPr>
          <w:ilvl w:val="0"/>
          <w:numId w:val="6"/>
        </w:numPr>
        <w:spacing w:before="100" w:beforeAutospacing="1" w:after="100" w:afterAutospacing="1"/>
      </w:pPr>
      <w:r>
        <w:t xml:space="preserve">Tool framing vs. partner framing vs. relational-agent framing </w:t>
      </w:r>
    </w:p>
    <w:p w14:paraId="1D73D031" w14:textId="77777777" w:rsidR="00743A8E" w:rsidRDefault="00743A8E" w:rsidP="00743A8E">
      <w:pPr>
        <w:numPr>
          <w:ilvl w:val="0"/>
          <w:numId w:val="6"/>
        </w:numPr>
        <w:spacing w:before="100" w:beforeAutospacing="1" w:after="100" w:afterAutospacing="1"/>
      </w:pPr>
      <w:r>
        <w:t xml:space="preserve">Measured via: </w:t>
      </w:r>
    </w:p>
    <w:p w14:paraId="7F069B6C" w14:textId="77777777" w:rsidR="00743A8E" w:rsidRDefault="00743A8E" w:rsidP="00743A8E">
      <w:pPr>
        <w:numPr>
          <w:ilvl w:val="1"/>
          <w:numId w:val="6"/>
        </w:numPr>
        <w:spacing w:before="100" w:beforeAutospacing="1" w:after="100" w:afterAutospacing="1"/>
      </w:pPr>
      <w:r>
        <w:t xml:space="preserve">Language use </w:t>
      </w:r>
    </w:p>
    <w:p w14:paraId="3B858435" w14:textId="77777777" w:rsidR="00743A8E" w:rsidRDefault="00743A8E" w:rsidP="00743A8E">
      <w:pPr>
        <w:numPr>
          <w:ilvl w:val="1"/>
          <w:numId w:val="6"/>
        </w:numPr>
        <w:spacing w:before="100" w:beforeAutospacing="1" w:after="100" w:afterAutospacing="1"/>
      </w:pPr>
      <w:r>
        <w:t xml:space="preserve">Expectation surveys </w:t>
      </w:r>
    </w:p>
    <w:p w14:paraId="0C2DB668" w14:textId="77777777" w:rsidR="00743A8E" w:rsidRDefault="00743A8E" w:rsidP="00743A8E">
      <w:pPr>
        <w:numPr>
          <w:ilvl w:val="1"/>
          <w:numId w:val="6"/>
        </w:numPr>
        <w:spacing w:before="100" w:beforeAutospacing="1" w:after="100" w:afterAutospacing="1"/>
      </w:pPr>
      <w:r>
        <w:t xml:space="preserve">Behavioral interaction patterns </w:t>
      </w:r>
    </w:p>
    <w:p w14:paraId="50BB5C64" w14:textId="77777777" w:rsidR="00743A8E" w:rsidRDefault="00743A8E" w:rsidP="00743A8E">
      <w:pPr>
        <w:pStyle w:val="Heading4"/>
      </w:pPr>
      <w:r>
        <w:lastRenderedPageBreak/>
        <w:t>B. Obligation Structures (Core Missing Variable)</w:t>
      </w:r>
    </w:p>
    <w:p w14:paraId="3ED45367" w14:textId="77777777" w:rsidR="00743A8E" w:rsidRDefault="00743A8E" w:rsidP="00743A8E">
      <w:pPr>
        <w:numPr>
          <w:ilvl w:val="0"/>
          <w:numId w:val="7"/>
        </w:numPr>
        <w:spacing w:before="100" w:beforeAutospacing="1" w:after="100" w:afterAutospacing="1"/>
      </w:pPr>
      <w:r>
        <w:t xml:space="preserve">Perceived obligations </w:t>
      </w:r>
      <w:r>
        <w:rPr>
          <w:rStyle w:val="Strong"/>
        </w:rPr>
        <w:t>to</w:t>
      </w:r>
      <w:r>
        <w:t xml:space="preserve"> AI (care, respect, proper use) </w:t>
      </w:r>
    </w:p>
    <w:p w14:paraId="72905F8C" w14:textId="77777777" w:rsidR="00743A8E" w:rsidRDefault="00743A8E" w:rsidP="00743A8E">
      <w:pPr>
        <w:numPr>
          <w:ilvl w:val="0"/>
          <w:numId w:val="7"/>
        </w:numPr>
        <w:spacing w:before="100" w:beforeAutospacing="1" w:after="100" w:afterAutospacing="1"/>
      </w:pPr>
      <w:r>
        <w:t xml:space="preserve">Perceived obligations </w:t>
      </w:r>
      <w:r>
        <w:rPr>
          <w:rStyle w:val="Strong"/>
        </w:rPr>
        <w:t>from</w:t>
      </w:r>
      <w:r>
        <w:t xml:space="preserve"> AI (responsiveness, accountability) </w:t>
      </w:r>
    </w:p>
    <w:p w14:paraId="27AE627D" w14:textId="77777777" w:rsidR="00743A8E" w:rsidRDefault="00743A8E" w:rsidP="00743A8E">
      <w:pPr>
        <w:numPr>
          <w:ilvl w:val="0"/>
          <w:numId w:val="7"/>
        </w:numPr>
        <w:spacing w:before="100" w:beforeAutospacing="1" w:after="100" w:afterAutospacing="1"/>
      </w:pPr>
      <w:r>
        <w:t xml:space="preserve">Protocol adherence (e.g., consent, attribution, proper use rituals) </w:t>
      </w:r>
    </w:p>
    <w:p w14:paraId="68052D26" w14:textId="77777777" w:rsidR="00743A8E" w:rsidRDefault="00743A8E" w:rsidP="00743A8E">
      <w:pPr>
        <w:pStyle w:val="Heading4"/>
      </w:pPr>
      <w:r>
        <w:t>C. Trust vs. Relational Stability (Distinction Variable)</w:t>
      </w:r>
    </w:p>
    <w:p w14:paraId="29A1FF8B" w14:textId="77777777" w:rsidR="00743A8E" w:rsidRDefault="00743A8E" w:rsidP="00743A8E">
      <w:pPr>
        <w:numPr>
          <w:ilvl w:val="0"/>
          <w:numId w:val="8"/>
        </w:numPr>
        <w:spacing w:before="100" w:beforeAutospacing="1" w:after="100" w:afterAutospacing="1"/>
      </w:pPr>
      <w:r>
        <w:t xml:space="preserve">Standard trust scales (baseline) </w:t>
      </w:r>
    </w:p>
    <w:p w14:paraId="46D5512F" w14:textId="77777777" w:rsidR="00743A8E" w:rsidRDefault="00743A8E" w:rsidP="00743A8E">
      <w:pPr>
        <w:numPr>
          <w:ilvl w:val="0"/>
          <w:numId w:val="8"/>
        </w:numPr>
        <w:spacing w:before="100" w:beforeAutospacing="1" w:after="100" w:afterAutospacing="1"/>
      </w:pPr>
      <w:r>
        <w:t xml:space="preserve">New metrics: </w:t>
      </w:r>
    </w:p>
    <w:p w14:paraId="0098622D" w14:textId="77777777" w:rsidR="00743A8E" w:rsidRDefault="00743A8E" w:rsidP="00743A8E">
      <w:pPr>
        <w:numPr>
          <w:ilvl w:val="1"/>
          <w:numId w:val="8"/>
        </w:numPr>
        <w:spacing w:before="100" w:beforeAutospacing="1" w:after="100" w:afterAutospacing="1"/>
      </w:pPr>
      <w:r>
        <w:rPr>
          <w:rStyle w:val="Strong"/>
        </w:rPr>
        <w:t>Relational continuity</w:t>
      </w:r>
      <w:r>
        <w:t xml:space="preserve"> </w:t>
      </w:r>
    </w:p>
    <w:p w14:paraId="70FB139D" w14:textId="77777777" w:rsidR="00743A8E" w:rsidRDefault="00743A8E" w:rsidP="00743A8E">
      <w:pPr>
        <w:numPr>
          <w:ilvl w:val="1"/>
          <w:numId w:val="8"/>
        </w:numPr>
        <w:spacing w:before="100" w:beforeAutospacing="1" w:after="100" w:afterAutospacing="1"/>
      </w:pPr>
      <w:r>
        <w:rPr>
          <w:rStyle w:val="Strong"/>
        </w:rPr>
        <w:t>Breakdown and repair dynamics</w:t>
      </w:r>
      <w:r>
        <w:t xml:space="preserve"> </w:t>
      </w:r>
    </w:p>
    <w:p w14:paraId="6B2C61E0" w14:textId="77777777" w:rsidR="00743A8E" w:rsidRDefault="00743A8E" w:rsidP="00743A8E">
      <w:pPr>
        <w:numPr>
          <w:ilvl w:val="1"/>
          <w:numId w:val="8"/>
        </w:numPr>
        <w:spacing w:before="100" w:beforeAutospacing="1" w:after="100" w:afterAutospacing="1"/>
      </w:pPr>
      <w:r>
        <w:rPr>
          <w:rStyle w:val="Strong"/>
        </w:rPr>
        <w:t>Norm violations and responses</w:t>
      </w:r>
      <w:r>
        <w:t xml:space="preserve"> </w:t>
      </w:r>
    </w:p>
    <w:p w14:paraId="20B3ACB6" w14:textId="77777777" w:rsidR="00743A8E" w:rsidRDefault="00743A8E" w:rsidP="00743A8E">
      <w:pPr>
        <w:pStyle w:val="Heading4"/>
      </w:pPr>
      <w:r>
        <w:t>D. Attentional and Behavioral Effects</w:t>
      </w:r>
    </w:p>
    <w:p w14:paraId="27F58FF8" w14:textId="77777777" w:rsidR="00743A8E" w:rsidRDefault="00743A8E" w:rsidP="00743A8E">
      <w:pPr>
        <w:numPr>
          <w:ilvl w:val="0"/>
          <w:numId w:val="9"/>
        </w:numPr>
        <w:spacing w:before="100" w:beforeAutospacing="1" w:after="100" w:afterAutospacing="1"/>
      </w:pPr>
      <w:r>
        <w:t xml:space="preserve">Session duration, depth </w:t>
      </w:r>
    </w:p>
    <w:p w14:paraId="12A0EC5F" w14:textId="77777777" w:rsidR="00743A8E" w:rsidRDefault="00743A8E" w:rsidP="00743A8E">
      <w:pPr>
        <w:numPr>
          <w:ilvl w:val="0"/>
          <w:numId w:val="9"/>
        </w:numPr>
        <w:spacing w:before="100" w:beforeAutospacing="1" w:after="100" w:afterAutospacing="1"/>
      </w:pPr>
      <w:r>
        <w:t xml:space="preserve">Delegation vs. engagement patterns </w:t>
      </w:r>
    </w:p>
    <w:p w14:paraId="4298B2BB" w14:textId="77777777" w:rsidR="00743A8E" w:rsidRDefault="00743A8E" w:rsidP="00743A8E">
      <w:pPr>
        <w:numPr>
          <w:ilvl w:val="0"/>
          <w:numId w:val="9"/>
        </w:numPr>
        <w:spacing w:before="100" w:beforeAutospacing="1" w:after="100" w:afterAutospacing="1"/>
      </w:pPr>
      <w:r>
        <w:t xml:space="preserve">Skill acquisition vs. dependency </w:t>
      </w:r>
    </w:p>
    <w:p w14:paraId="770D8EF1" w14:textId="77777777" w:rsidR="00743A8E" w:rsidRDefault="00743A8E" w:rsidP="00743A8E">
      <w:pPr>
        <w:pStyle w:val="Heading4"/>
      </w:pPr>
      <w:r>
        <w:t>E. Outcome Variables</w:t>
      </w:r>
    </w:p>
    <w:p w14:paraId="5E3199AD" w14:textId="77777777" w:rsidR="00743A8E" w:rsidRDefault="00743A8E" w:rsidP="00743A8E">
      <w:pPr>
        <w:numPr>
          <w:ilvl w:val="0"/>
          <w:numId w:val="10"/>
        </w:numPr>
        <w:spacing w:before="100" w:beforeAutospacing="1" w:after="100" w:afterAutospacing="1"/>
      </w:pPr>
      <w:r>
        <w:t xml:space="preserve">Performance (task success) </w:t>
      </w:r>
    </w:p>
    <w:p w14:paraId="2FE171DE" w14:textId="77777777" w:rsidR="00743A8E" w:rsidRDefault="00743A8E" w:rsidP="00743A8E">
      <w:pPr>
        <w:numPr>
          <w:ilvl w:val="0"/>
          <w:numId w:val="10"/>
        </w:numPr>
        <w:spacing w:before="100" w:beforeAutospacing="1" w:after="100" w:afterAutospacing="1"/>
      </w:pPr>
      <w:r>
        <w:t xml:space="preserve">Learning / skill retention </w:t>
      </w:r>
    </w:p>
    <w:p w14:paraId="76DA1A53" w14:textId="77777777" w:rsidR="00743A8E" w:rsidRDefault="00743A8E" w:rsidP="00743A8E">
      <w:pPr>
        <w:numPr>
          <w:ilvl w:val="0"/>
          <w:numId w:val="10"/>
        </w:numPr>
        <w:spacing w:before="100" w:beforeAutospacing="1" w:after="100" w:afterAutospacing="1"/>
      </w:pPr>
      <w:r>
        <w:t xml:space="preserve">Psychological effects (agency, responsibility, alignment) </w:t>
      </w:r>
    </w:p>
    <w:p w14:paraId="2830E9B3" w14:textId="77777777" w:rsidR="00743A8E" w:rsidRDefault="00743A8E" w:rsidP="00743A8E">
      <w:pPr>
        <w:numPr>
          <w:ilvl w:val="0"/>
          <w:numId w:val="10"/>
        </w:numPr>
        <w:spacing w:before="100" w:beforeAutospacing="1" w:after="100" w:afterAutospacing="1"/>
      </w:pPr>
      <w:r>
        <w:t xml:space="preserve">Social spillovers (collaboration norms, ethical reasoning) </w:t>
      </w:r>
    </w:p>
    <w:p w14:paraId="77824221" w14:textId="77777777" w:rsidR="00743A8E" w:rsidRDefault="00743A8E" w:rsidP="00743A8E">
      <w:pPr>
        <w:spacing w:after="0"/>
      </w:pPr>
      <w:r>
        <w:pict w14:anchorId="108BA9E6">
          <v:rect id="_x0000_i1034" style="width:0;height:1.5pt" o:hralign="center" o:hrstd="t" o:hr="t" fillcolor="#a0a0a0" stroked="f"/>
        </w:pict>
      </w:r>
    </w:p>
    <w:p w14:paraId="5B2FDE7A" w14:textId="77777777" w:rsidR="00743A8E" w:rsidRDefault="00743A8E" w:rsidP="00743A8E">
      <w:pPr>
        <w:pStyle w:val="Heading3"/>
      </w:pPr>
      <w:r>
        <w:t>3. Experimental Manipulation Layer</w:t>
      </w:r>
    </w:p>
    <w:p w14:paraId="5676DD23" w14:textId="77777777" w:rsidR="00743A8E" w:rsidRDefault="00743A8E" w:rsidP="00743A8E">
      <w:pPr>
        <w:pStyle w:val="NormalWeb"/>
      </w:pPr>
      <w:r>
        <w:t>To make this causal:</w:t>
      </w:r>
    </w:p>
    <w:p w14:paraId="290E7A5B" w14:textId="77777777" w:rsidR="00743A8E" w:rsidRDefault="00743A8E" w:rsidP="00743A8E">
      <w:pPr>
        <w:numPr>
          <w:ilvl w:val="0"/>
          <w:numId w:val="11"/>
        </w:numPr>
        <w:spacing w:before="100" w:beforeAutospacing="1" w:after="100" w:afterAutospacing="1"/>
      </w:pPr>
      <w:r>
        <w:t xml:space="preserve">Randomly assign </w:t>
      </w:r>
      <w:r>
        <w:rPr>
          <w:rStyle w:val="Strong"/>
        </w:rPr>
        <w:t>interaction protocols</w:t>
      </w:r>
      <w:r>
        <w:t xml:space="preserve">: </w:t>
      </w:r>
    </w:p>
    <w:p w14:paraId="2B78CB74" w14:textId="77777777" w:rsidR="00743A8E" w:rsidRDefault="00743A8E" w:rsidP="00743A8E">
      <w:pPr>
        <w:numPr>
          <w:ilvl w:val="1"/>
          <w:numId w:val="11"/>
        </w:numPr>
        <w:spacing w:before="100" w:beforeAutospacing="1" w:after="100" w:afterAutospacing="1"/>
      </w:pPr>
      <w:r>
        <w:t xml:space="preserve">Standard chatbot (control) </w:t>
      </w:r>
    </w:p>
    <w:p w14:paraId="5421E52D" w14:textId="77777777" w:rsidR="00743A8E" w:rsidRDefault="00743A8E" w:rsidP="00743A8E">
      <w:pPr>
        <w:numPr>
          <w:ilvl w:val="1"/>
          <w:numId w:val="11"/>
        </w:numPr>
        <w:spacing w:before="100" w:beforeAutospacing="1" w:after="100" w:afterAutospacing="1"/>
      </w:pPr>
      <w:r>
        <w:t xml:space="preserve">Relational protocol interface (e.g., explicit roles, obligations, acknowledgments) </w:t>
      </w:r>
    </w:p>
    <w:p w14:paraId="3361C67E" w14:textId="77777777" w:rsidR="00743A8E" w:rsidRDefault="00743A8E" w:rsidP="00743A8E">
      <w:pPr>
        <w:numPr>
          <w:ilvl w:val="1"/>
          <w:numId w:val="11"/>
        </w:numPr>
        <w:spacing w:before="100" w:beforeAutospacing="1" w:after="100" w:afterAutospacing="1"/>
      </w:pPr>
      <w:r>
        <w:t xml:space="preserve">Community-mediated AI (shared norms layer) </w:t>
      </w:r>
    </w:p>
    <w:p w14:paraId="49088CC4" w14:textId="77777777" w:rsidR="00743A8E" w:rsidRDefault="00743A8E" w:rsidP="00743A8E">
      <w:pPr>
        <w:spacing w:after="0"/>
      </w:pPr>
      <w:r>
        <w:rPr>
          <w:noProof/>
        </w:rPr>
      </w:r>
      <w:r w:rsidR="00743A8E">
        <w:rPr>
          <w:noProof/>
        </w:rPr>
        <w:pict w14:anchorId="59019B1E">
          <v:rect id="_x0000_i1035" alt="" style="width:468pt;height:.05pt;mso-width-percent:0;mso-height-percent:0;mso-width-percent:0;mso-height-percent:0" o:hralign="center" o:hrstd="t" o:hr="t" fillcolor="#a0a0a0" stroked="f"/>
        </w:pict>
      </w:r>
    </w:p>
    <w:p w14:paraId="680D0F7F" w14:textId="77777777" w:rsidR="00743A8E" w:rsidRDefault="00743A8E" w:rsidP="00743A8E">
      <w:pPr>
        <w:pStyle w:val="Heading3"/>
      </w:pPr>
      <w:r>
        <w:t>4. Embedded Qualitative Layer</w:t>
      </w:r>
    </w:p>
    <w:p w14:paraId="5818623D" w14:textId="77777777" w:rsidR="00743A8E" w:rsidRDefault="00743A8E" w:rsidP="00743A8E">
      <w:pPr>
        <w:numPr>
          <w:ilvl w:val="0"/>
          <w:numId w:val="12"/>
        </w:numPr>
        <w:spacing w:before="100" w:beforeAutospacing="1" w:after="100" w:afterAutospacing="1"/>
      </w:pPr>
      <w:r>
        <w:t xml:space="preserve">Longitudinal interviews (subset n=30–50) </w:t>
      </w:r>
    </w:p>
    <w:p w14:paraId="3A7D959A" w14:textId="77777777" w:rsidR="00743A8E" w:rsidRDefault="00743A8E" w:rsidP="00743A8E">
      <w:pPr>
        <w:numPr>
          <w:ilvl w:val="0"/>
          <w:numId w:val="12"/>
        </w:numPr>
        <w:spacing w:before="100" w:beforeAutospacing="1" w:after="100" w:afterAutospacing="1"/>
      </w:pPr>
      <w:r>
        <w:t xml:space="preserve">Diary studies </w:t>
      </w:r>
    </w:p>
    <w:p w14:paraId="7EE10DCF" w14:textId="77777777" w:rsidR="00743A8E" w:rsidRDefault="00743A8E" w:rsidP="00743A8E">
      <w:pPr>
        <w:numPr>
          <w:ilvl w:val="0"/>
          <w:numId w:val="12"/>
        </w:numPr>
        <w:spacing w:before="100" w:beforeAutospacing="1" w:after="100" w:afterAutospacing="1"/>
      </w:pPr>
      <w:r>
        <w:lastRenderedPageBreak/>
        <w:t xml:space="preserve">Discourse analysis of interaction logs </w:t>
      </w:r>
    </w:p>
    <w:p w14:paraId="1ADBA860" w14:textId="77777777" w:rsidR="00743A8E" w:rsidRDefault="00743A8E" w:rsidP="00743A8E">
      <w:pPr>
        <w:pStyle w:val="NormalWeb"/>
      </w:pPr>
      <w:r>
        <w:t xml:space="preserve">This is essential because relational ontology effects are </w:t>
      </w:r>
      <w:r>
        <w:rPr>
          <w:rStyle w:val="Strong"/>
        </w:rPr>
        <w:t>not fully capturable via surveys</w:t>
      </w:r>
      <w:r>
        <w:t>.</w:t>
      </w:r>
    </w:p>
    <w:p w14:paraId="77D72D2F" w14:textId="77777777" w:rsidR="00743A8E" w:rsidRDefault="00743A8E" w:rsidP="00743A8E">
      <w:r>
        <w:rPr>
          <w:noProof/>
        </w:rPr>
      </w:r>
      <w:r w:rsidR="00743A8E">
        <w:rPr>
          <w:noProof/>
        </w:rPr>
        <w:pict w14:anchorId="2DA8C170">
          <v:rect id="_x0000_i1036" alt="" style="width:468pt;height:.05pt;mso-width-percent:0;mso-height-percent:0;mso-width-percent:0;mso-height-percent:0" o:hralign="center" o:hrstd="t" o:hr="t" fillcolor="#a0a0a0" stroked="f"/>
        </w:pict>
      </w:r>
    </w:p>
    <w:p w14:paraId="14ED5AC3" w14:textId="77777777" w:rsidR="00743A8E" w:rsidRDefault="00743A8E" w:rsidP="00743A8E">
      <w:pPr>
        <w:pStyle w:val="Heading2"/>
      </w:pPr>
      <w:r>
        <w:t>B. What This Study Would Actually Resolve</w:t>
      </w:r>
    </w:p>
    <w:p w14:paraId="70BFB9E3" w14:textId="77777777" w:rsidR="00743A8E" w:rsidRDefault="00743A8E" w:rsidP="00743A8E">
      <w:pPr>
        <w:pStyle w:val="NormalWeb"/>
      </w:pPr>
      <w:r>
        <w:t>A properly designed panel could answer:</w:t>
      </w:r>
    </w:p>
    <w:p w14:paraId="064B2B82" w14:textId="77777777" w:rsidR="00743A8E" w:rsidRDefault="00743A8E" w:rsidP="00743A8E">
      <w:pPr>
        <w:numPr>
          <w:ilvl w:val="0"/>
          <w:numId w:val="13"/>
        </w:numPr>
        <w:spacing w:before="100" w:beforeAutospacing="1" w:after="100" w:afterAutospacing="1"/>
      </w:pPr>
      <w:r>
        <w:t xml:space="preserve">Does </w:t>
      </w:r>
      <w:r>
        <w:rPr>
          <w:rStyle w:val="Strong"/>
        </w:rPr>
        <w:t>protocol-based interaction</w:t>
      </w:r>
      <w:r>
        <w:t xml:space="preserve"> produce more stable, durable human–AI relationships than trust-based interaction? </w:t>
      </w:r>
    </w:p>
    <w:p w14:paraId="0CD0DF3D" w14:textId="77777777" w:rsidR="00743A8E" w:rsidRDefault="00743A8E" w:rsidP="00743A8E">
      <w:pPr>
        <w:numPr>
          <w:ilvl w:val="0"/>
          <w:numId w:val="13"/>
        </w:numPr>
        <w:spacing w:before="100" w:beforeAutospacing="1" w:after="100" w:afterAutospacing="1"/>
      </w:pPr>
      <w:r>
        <w:t xml:space="preserve">Do users develop </w:t>
      </w:r>
      <w:r>
        <w:rPr>
          <w:rStyle w:val="Strong"/>
        </w:rPr>
        <w:t>felt obligations</w:t>
      </w:r>
      <w:r>
        <w:t xml:space="preserve"> toward AI systems—and does that improve or degrade outcomes? </w:t>
      </w:r>
    </w:p>
    <w:p w14:paraId="4410E5CD" w14:textId="77777777" w:rsidR="00743A8E" w:rsidRDefault="00743A8E" w:rsidP="00743A8E">
      <w:pPr>
        <w:numPr>
          <w:ilvl w:val="0"/>
          <w:numId w:val="13"/>
        </w:numPr>
        <w:spacing w:before="100" w:beforeAutospacing="1" w:after="100" w:afterAutospacing="1"/>
      </w:pPr>
      <w:r>
        <w:t xml:space="preserve">Does relational framing: </w:t>
      </w:r>
    </w:p>
    <w:p w14:paraId="574CBD9E" w14:textId="77777777" w:rsidR="00743A8E" w:rsidRDefault="00743A8E" w:rsidP="00743A8E">
      <w:pPr>
        <w:numPr>
          <w:ilvl w:val="1"/>
          <w:numId w:val="13"/>
        </w:numPr>
        <w:spacing w:before="100" w:beforeAutospacing="1" w:after="100" w:afterAutospacing="1"/>
      </w:pPr>
      <w:r>
        <w:t xml:space="preserve">Reduce misuse? </w:t>
      </w:r>
    </w:p>
    <w:p w14:paraId="36132F90" w14:textId="77777777" w:rsidR="00743A8E" w:rsidRDefault="00743A8E" w:rsidP="00743A8E">
      <w:pPr>
        <w:numPr>
          <w:ilvl w:val="1"/>
          <w:numId w:val="13"/>
        </w:numPr>
        <w:spacing w:before="100" w:beforeAutospacing="1" w:after="100" w:afterAutospacing="1"/>
      </w:pPr>
      <w:r>
        <w:t xml:space="preserve">Increase over-reliance? </w:t>
      </w:r>
    </w:p>
    <w:p w14:paraId="19148700" w14:textId="77777777" w:rsidR="00743A8E" w:rsidRDefault="00743A8E" w:rsidP="00743A8E">
      <w:pPr>
        <w:numPr>
          <w:ilvl w:val="1"/>
          <w:numId w:val="13"/>
        </w:numPr>
        <w:spacing w:before="100" w:beforeAutospacing="1" w:after="100" w:afterAutospacing="1"/>
      </w:pPr>
      <w:r>
        <w:t xml:space="preserve">Change learning trajectories? </w:t>
      </w:r>
    </w:p>
    <w:p w14:paraId="438BBCC1" w14:textId="77777777" w:rsidR="00743A8E" w:rsidRDefault="00743A8E" w:rsidP="00743A8E">
      <w:pPr>
        <w:numPr>
          <w:ilvl w:val="0"/>
          <w:numId w:val="13"/>
        </w:numPr>
        <w:spacing w:before="100" w:beforeAutospacing="1" w:after="100" w:afterAutospacing="1"/>
      </w:pPr>
      <w:r>
        <w:t xml:space="preserve">Are there </w:t>
      </w:r>
      <w:r>
        <w:rPr>
          <w:rStyle w:val="Strong"/>
        </w:rPr>
        <w:t>cultural moderators</w:t>
      </w:r>
      <w:r>
        <w:t xml:space="preserve">, or do relational dynamics emerge universally over time? </w:t>
      </w:r>
    </w:p>
    <w:p w14:paraId="62D502F7" w14:textId="77777777" w:rsidR="00743A8E" w:rsidRDefault="00743A8E" w:rsidP="00743A8E">
      <w:pPr>
        <w:spacing w:after="0"/>
      </w:pPr>
      <w:r>
        <w:rPr>
          <w:noProof/>
        </w:rPr>
      </w:r>
      <w:r w:rsidR="00743A8E">
        <w:rPr>
          <w:noProof/>
        </w:rPr>
        <w:pict w14:anchorId="3E11C2F9">
          <v:rect id="_x0000_i1037" alt="" style="width:468pt;height:.05pt;mso-width-percent:0;mso-height-percent:0;mso-width-percent:0;mso-height-percent:0" o:hralign="center" o:hrstd="t" o:hr="t" fillcolor="#a0a0a0" stroked="f"/>
        </w:pict>
      </w:r>
    </w:p>
    <w:p w14:paraId="20DFA92E" w14:textId="77777777" w:rsidR="00743A8E" w:rsidRDefault="00743A8E" w:rsidP="00743A8E">
      <w:pPr>
        <w:pStyle w:val="Heading2"/>
      </w:pPr>
      <w:r>
        <w:t>C. The Core Gap (Concise)</w:t>
      </w:r>
    </w:p>
    <w:p w14:paraId="3F6A0F52" w14:textId="77777777" w:rsidR="00743A8E" w:rsidRDefault="00743A8E" w:rsidP="00743A8E">
      <w:pPr>
        <w:pStyle w:val="NormalWeb"/>
      </w:pPr>
      <w:r>
        <w:t xml:space="preserve">The field lacks any longitudinal, experimentally grounded evidence on whether </w:t>
      </w:r>
      <w:r>
        <w:rPr>
          <w:rStyle w:val="Strong"/>
        </w:rPr>
        <w:t>obligation- and protocol-based relational frameworks produce measurably different human–AI interaction dynamics</w:t>
      </w:r>
      <w:r>
        <w:t xml:space="preserve"> than the dominant trust-and-autonomy paradigm.</w:t>
      </w:r>
    </w:p>
    <w:p w14:paraId="62DA8CD0" w14:textId="77777777" w:rsidR="00743A8E" w:rsidRDefault="00743A8E" w:rsidP="00743A8E">
      <w:r>
        <w:rPr>
          <w:noProof/>
        </w:rPr>
      </w:r>
      <w:r w:rsidR="00743A8E">
        <w:rPr>
          <w:noProof/>
        </w:rPr>
        <w:pict w14:anchorId="4A71A9C4">
          <v:rect id="_x0000_i1038" alt="" style="width:468pt;height:.05pt;mso-width-percent:0;mso-height-percent:0;mso-width-percent:0;mso-height-percent:0" o:hralign="center" o:hrstd="t" o:hr="t" fillcolor="#a0a0a0" stroked="f"/>
        </w:pict>
      </w:r>
    </w:p>
    <w:p w14:paraId="7558E119" w14:textId="77777777" w:rsidR="00743A8E" w:rsidRDefault="00743A8E" w:rsidP="00743A8E">
      <w:pPr>
        <w:pStyle w:val="Heading1"/>
      </w:pPr>
      <w:r>
        <w:t>Bottom Line</w:t>
      </w:r>
    </w:p>
    <w:p w14:paraId="6DC07E9B" w14:textId="77777777" w:rsidR="00743A8E" w:rsidRDefault="00743A8E" w:rsidP="00743A8E">
      <w:pPr>
        <w:numPr>
          <w:ilvl w:val="0"/>
          <w:numId w:val="14"/>
        </w:numPr>
        <w:spacing w:before="100" w:beforeAutospacing="1" w:after="100" w:afterAutospacing="1"/>
      </w:pPr>
      <w:r>
        <w:t xml:space="preserve">The literature is </w:t>
      </w:r>
      <w:r>
        <w:rPr>
          <w:rStyle w:val="Strong"/>
        </w:rPr>
        <w:t>conceptually rich but empirically underdeveloped</w:t>
      </w:r>
      <w:r>
        <w:t xml:space="preserve"> </w:t>
      </w:r>
    </w:p>
    <w:p w14:paraId="0CC5EA30" w14:textId="77777777" w:rsidR="00743A8E" w:rsidRDefault="00743A8E" w:rsidP="00743A8E">
      <w:pPr>
        <w:numPr>
          <w:ilvl w:val="0"/>
          <w:numId w:val="14"/>
        </w:numPr>
        <w:spacing w:before="100" w:beforeAutospacing="1" w:after="100" w:afterAutospacing="1"/>
      </w:pPr>
      <w:r>
        <w:t>The key missing move is:</w:t>
      </w:r>
      <w:r>
        <w:br/>
      </w:r>
      <w:r>
        <w:rPr>
          <w:rStyle w:val="Strong"/>
        </w:rPr>
        <w:t>Turning “relational ontology” into measurable, testable interaction variables</w:t>
      </w:r>
      <w:r>
        <w:t xml:space="preserve"> </w:t>
      </w:r>
    </w:p>
    <w:p w14:paraId="1FB5D9E1" w14:textId="77777777" w:rsidR="00743A8E" w:rsidRDefault="00743A8E" w:rsidP="00743A8E">
      <w:pPr>
        <w:numPr>
          <w:ilvl w:val="0"/>
          <w:numId w:val="14"/>
        </w:numPr>
        <w:spacing w:before="100" w:beforeAutospacing="1" w:after="100" w:afterAutospacing="1"/>
      </w:pPr>
      <w:r>
        <w:t xml:space="preserve">A serious panel study would not just test AI behavior—it would test </w:t>
      </w:r>
      <w:r>
        <w:rPr>
          <w:rStyle w:val="Strong"/>
        </w:rPr>
        <w:t>what kind of relationship humans form with AI over time</w:t>
      </w:r>
      <w:r>
        <w:t xml:space="preserve"> </w:t>
      </w:r>
    </w:p>
    <w:p w14:paraId="1E74472F" w14:textId="77777777" w:rsidR="00743A8E" w:rsidRDefault="00743A8E" w:rsidP="00743A8E">
      <w:pPr>
        <w:spacing w:after="0"/>
      </w:pPr>
      <w:r>
        <w:rPr>
          <w:noProof/>
        </w:rPr>
      </w:r>
      <w:r w:rsidR="00743A8E">
        <w:rPr>
          <w:noProof/>
        </w:rPr>
        <w:pict w14:anchorId="058A9FD8">
          <v:rect id="_x0000_i1039" alt="" style="width:468pt;height:.05pt;mso-width-percent:0;mso-height-percent:0;mso-width-percent:0;mso-height-percent:0" o:hralign="center" o:hrstd="t" o:hr="t" fillcolor="#a0a0a0" stroked="f"/>
        </w:pict>
      </w:r>
    </w:p>
    <w:p w14:paraId="6DDBA39F" w14:textId="77777777" w:rsidR="00743A8E" w:rsidRDefault="00743A8E" w:rsidP="00743A8E">
      <w:pPr>
        <w:pStyle w:val="NormalWeb"/>
      </w:pPr>
      <w:r>
        <w:t>If you want, I can next:</w:t>
      </w:r>
    </w:p>
    <w:p w14:paraId="1E210AE4" w14:textId="77777777" w:rsidR="00743A8E" w:rsidRDefault="00743A8E" w:rsidP="00743A8E">
      <w:pPr>
        <w:numPr>
          <w:ilvl w:val="0"/>
          <w:numId w:val="15"/>
        </w:numPr>
        <w:spacing w:before="100" w:beforeAutospacing="1" w:after="100" w:afterAutospacing="1"/>
      </w:pPr>
      <w:r>
        <w:t xml:space="preserve">Translate this into a </w:t>
      </w:r>
      <w:r>
        <w:rPr>
          <w:rStyle w:val="Strong"/>
        </w:rPr>
        <w:t>full experimental protocol (IRB-ready)</w:t>
      </w:r>
      <w:r>
        <w:t xml:space="preserve"> </w:t>
      </w:r>
    </w:p>
    <w:p w14:paraId="74AB9787" w14:textId="77777777" w:rsidR="00743A8E" w:rsidRDefault="00743A8E" w:rsidP="00743A8E">
      <w:pPr>
        <w:numPr>
          <w:ilvl w:val="0"/>
          <w:numId w:val="15"/>
        </w:numPr>
        <w:spacing w:before="100" w:beforeAutospacing="1" w:after="100" w:afterAutospacing="1"/>
      </w:pPr>
      <w:r>
        <w:lastRenderedPageBreak/>
        <w:t xml:space="preserve">Or map these constructs directly into your </w:t>
      </w:r>
      <w:r>
        <w:rPr>
          <w:rStyle w:val="Strong"/>
        </w:rPr>
        <w:t>working-alliance measurement system for HAI</w:t>
      </w:r>
      <w:r>
        <w:t xml:space="preserve"> (which is actually very aligned with this direction)</w:t>
      </w:r>
    </w:p>
    <w:bookmarkEnd w:id="12"/>
    <w:p w14:paraId="0334271A" w14:textId="77777777" w:rsidR="00743A8E" w:rsidRDefault="00743A8E">
      <w:pPr>
        <w:pStyle w:val="BodyText"/>
      </w:pPr>
    </w:p>
    <w:sectPr w:rsidR="00743A8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9FF277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5036FA8"/>
    <w:multiLevelType w:val="multilevel"/>
    <w:tmpl w:val="A89AC7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F642B7"/>
    <w:multiLevelType w:val="multilevel"/>
    <w:tmpl w:val="4D844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12237"/>
    <w:multiLevelType w:val="multilevel"/>
    <w:tmpl w:val="919E0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E16B6"/>
    <w:multiLevelType w:val="multilevel"/>
    <w:tmpl w:val="F788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ED2783"/>
    <w:multiLevelType w:val="multilevel"/>
    <w:tmpl w:val="13B43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907AA3"/>
    <w:multiLevelType w:val="multilevel"/>
    <w:tmpl w:val="10607C9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9C57E9"/>
    <w:multiLevelType w:val="multilevel"/>
    <w:tmpl w:val="C1D8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0A4810"/>
    <w:multiLevelType w:val="multilevel"/>
    <w:tmpl w:val="B73C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4633ED"/>
    <w:multiLevelType w:val="multilevel"/>
    <w:tmpl w:val="78749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534D28"/>
    <w:multiLevelType w:val="multilevel"/>
    <w:tmpl w:val="8444C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611A27"/>
    <w:multiLevelType w:val="multilevel"/>
    <w:tmpl w:val="E4A641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A7E08"/>
    <w:multiLevelType w:val="multilevel"/>
    <w:tmpl w:val="B0842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76B0486"/>
    <w:multiLevelType w:val="multilevel"/>
    <w:tmpl w:val="737C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B21D26"/>
    <w:multiLevelType w:val="multilevel"/>
    <w:tmpl w:val="D3A04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6585566">
    <w:abstractNumId w:val="0"/>
  </w:num>
  <w:num w:numId="2" w16cid:durableId="2141485255">
    <w:abstractNumId w:val="11"/>
  </w:num>
  <w:num w:numId="3" w16cid:durableId="165247265">
    <w:abstractNumId w:val="13"/>
  </w:num>
  <w:num w:numId="4" w16cid:durableId="1426153656">
    <w:abstractNumId w:val="7"/>
  </w:num>
  <w:num w:numId="5" w16cid:durableId="1420756891">
    <w:abstractNumId w:val="5"/>
  </w:num>
  <w:num w:numId="6" w16cid:durableId="56364867">
    <w:abstractNumId w:val="12"/>
  </w:num>
  <w:num w:numId="7" w16cid:durableId="1126923532">
    <w:abstractNumId w:val="8"/>
  </w:num>
  <w:num w:numId="8" w16cid:durableId="1402562426">
    <w:abstractNumId w:val="1"/>
  </w:num>
  <w:num w:numId="9" w16cid:durableId="1011493274">
    <w:abstractNumId w:val="2"/>
  </w:num>
  <w:num w:numId="10" w16cid:durableId="1455246667">
    <w:abstractNumId w:val="9"/>
  </w:num>
  <w:num w:numId="11" w16cid:durableId="2057461459">
    <w:abstractNumId w:val="3"/>
  </w:num>
  <w:num w:numId="12" w16cid:durableId="912860953">
    <w:abstractNumId w:val="4"/>
  </w:num>
  <w:num w:numId="13" w16cid:durableId="582568977">
    <w:abstractNumId w:val="6"/>
  </w:num>
  <w:num w:numId="14" w16cid:durableId="1019425720">
    <w:abstractNumId w:val="14"/>
  </w:num>
  <w:num w:numId="15" w16cid:durableId="1837092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C2C0F"/>
    <w:rsid w:val="005C2C0F"/>
    <w:rsid w:val="006F2A6E"/>
    <w:rsid w:val="00743A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0D474"/>
  <w15:docId w15:val="{E455ECB7-9488-EA46-ABD1-688A58DA9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743A8E"/>
    <w:pPr>
      <w:spacing w:before="100" w:beforeAutospacing="1" w:after="100" w:afterAutospacing="1"/>
    </w:pPr>
    <w:rPr>
      <w:rFonts w:ascii="Times New Roman" w:eastAsia="Times New Roman" w:hAnsi="Times New Roman" w:cs="Times New Roman"/>
      <w:lang w:val="en-US"/>
    </w:rPr>
  </w:style>
  <w:style w:type="character" w:styleId="Strong">
    <w:name w:val="Strong"/>
    <w:basedOn w:val="DefaultParagraphFont"/>
    <w:uiPriority w:val="22"/>
    <w:qFormat/>
    <w:rsid w:val="00743A8E"/>
    <w:rPr>
      <w:b/>
      <w:bCs/>
    </w:rPr>
  </w:style>
  <w:style w:type="character" w:styleId="Emphasis">
    <w:name w:val="Emphasis"/>
    <w:basedOn w:val="DefaultParagraphFont"/>
    <w:uiPriority w:val="20"/>
    <w:qFormat/>
    <w:rsid w:val="00743A8E"/>
    <w:rPr>
      <w:i/>
      <w:iCs/>
    </w:rPr>
  </w:style>
  <w:style w:type="character" w:customStyle="1" w:styleId="whitespace-normal">
    <w:name w:val="whitespace-normal"/>
    <w:basedOn w:val="DefaultParagraphFont"/>
    <w:rsid w:val="00743A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pectrum.library.concordia.ca/id/eprint/986506/7/Indigenous_Protocol_and_AI_2020.pdf" TargetMode="External"/><Relationship Id="rId21" Type="http://schemas.openxmlformats.org/officeDocument/2006/relationships/hyperlink" Target="https://jps.library.utoronto.ca/index.php/des/article/view/19145?utm_source=chatgpt.com" TargetMode="External"/><Relationship Id="rId42" Type="http://schemas.openxmlformats.org/officeDocument/2006/relationships/hyperlink" Target="https://digital-strategy.ec.europa.eu/en/library/ethics-guidelines-trustworthy-ai?utm_source=chatgpt.com" TargetMode="External"/><Relationship Id="rId47" Type="http://schemas.openxmlformats.org/officeDocument/2006/relationships/hyperlink" Target="https://spectrum.library.concordia.ca/id/eprint/986506/7/Indigenous_Protocol_and_AI_2020.pdf" TargetMode="External"/><Relationship Id="rId63" Type="http://schemas.openxmlformats.org/officeDocument/2006/relationships/hyperlink" Target="https://journals.sagepub.com/doi/10.1177/20539517251349170" TargetMode="External"/><Relationship Id="rId68" Type="http://schemas.openxmlformats.org/officeDocument/2006/relationships/hyperlink" Target="https://academic.oup.com/book/38992?utm_source=chatgpt.com" TargetMode="External"/><Relationship Id="rId84" Type="http://schemas.openxmlformats.org/officeDocument/2006/relationships/hyperlink" Target="https://www.researchgate.net/publication/382516665_Buddhism_and_the_Ethics_of_Artificial_Intelligence" TargetMode="External"/><Relationship Id="rId89" Type="http://schemas.openxmlformats.org/officeDocument/2006/relationships/hyperlink" Target="https://journals.sagepub.com/doi/10.1177/20539517251349170?utm_source=chatgpt.com" TargetMode="External"/><Relationship Id="rId16" Type="http://schemas.openxmlformats.org/officeDocument/2006/relationships/hyperlink" Target="https://cyber.harvard.edu/story/2020-07/rationality-relationality-ubuntu-ethical-and-human-rights-framework-artificial?utm_source=chatgpt.com" TargetMode="External"/><Relationship Id="rId11" Type="http://schemas.openxmlformats.org/officeDocument/2006/relationships/hyperlink" Target="https://journals.sagepub.com/doi/10.1177/20539517251349170" TargetMode="External"/><Relationship Id="rId32" Type="http://schemas.openxmlformats.org/officeDocument/2006/relationships/hyperlink" Target="https://link.springer.com/article/10.1007/s43681-023-00258-9?utm_source=chatgpt.com" TargetMode="External"/><Relationship Id="rId37" Type="http://schemas.openxmlformats.org/officeDocument/2006/relationships/hyperlink" Target="https://spectrum.library.concordia.ca/id/eprint/986506/7/Indigenous_Protocol_and_AI_2020.pdf" TargetMode="External"/><Relationship Id="rId53" Type="http://schemas.openxmlformats.org/officeDocument/2006/relationships/hyperlink" Target="https://spectrum.library.concordia.ca/id/eprint/986506/7/Indigenous_Protocol_and_AI_2020.pdf" TargetMode="External"/><Relationship Id="rId58" Type="http://schemas.openxmlformats.org/officeDocument/2006/relationships/hyperlink" Target="https://jps.library.utoronto.ca/index.php/des/article/view/19145?utm_source=chatgpt.com" TargetMode="External"/><Relationship Id="rId74" Type="http://schemas.openxmlformats.org/officeDocument/2006/relationships/hyperlink" Target="https://link.springer.com/article/10.1007/s11948-024-00496-y?utm_source=chatgpt.com" TargetMode="External"/><Relationship Id="rId79" Type="http://schemas.openxmlformats.org/officeDocument/2006/relationships/hyperlink" Target="https://philpapers.org/rec/WONRAM?utm_source=chatgpt.com" TargetMode="External"/><Relationship Id="rId5" Type="http://schemas.openxmlformats.org/officeDocument/2006/relationships/hyperlink" Target="https://digital-strategy.ec.europa.eu/en/library/ethics-guidelines-trustworthy-ai?utm_source=chatgpt.com" TargetMode="External"/><Relationship Id="rId90" Type="http://schemas.openxmlformats.org/officeDocument/2006/relationships/hyperlink" Target="https://journals.sagepub.com/doi/10.1177/20539517251349170?utm_source=chatgpt.com" TargetMode="External"/><Relationship Id="rId95" Type="http://schemas.openxmlformats.org/officeDocument/2006/relationships/hyperlink" Target="https://link.springer.com/article/10.1007/s43681-023-00258-9?utm_source=chatgpt.com" TargetMode="External"/><Relationship Id="rId22" Type="http://schemas.openxmlformats.org/officeDocument/2006/relationships/hyperlink" Target="https://www.researchgate.net/publication/382516665_Buddhism_and_the_Ethics_of_Artificial_Intelligence" TargetMode="External"/><Relationship Id="rId27" Type="http://schemas.openxmlformats.org/officeDocument/2006/relationships/hyperlink" Target="https://cyber.harvard.edu/story/2020-07/rationality-relationality-ubuntu-ethical-and-human-rights-framework-artificial?utm_source=chatgpt.com" TargetMode="External"/><Relationship Id="rId43" Type="http://schemas.openxmlformats.org/officeDocument/2006/relationships/hyperlink" Target="https://digital-strategy.ec.europa.eu/en/library/ethics-guidelines-trustworthy-ai?utm_source=chatgpt.com" TargetMode="External"/><Relationship Id="rId48" Type="http://schemas.openxmlformats.org/officeDocument/2006/relationships/hyperlink" Target="https://spectrum.library.concordia.ca/id/eprint/986506/7/Indigenous_Protocol_and_AI_2020.pdf" TargetMode="External"/><Relationship Id="rId64" Type="http://schemas.openxmlformats.org/officeDocument/2006/relationships/hyperlink" Target="https://ascelin.github.io/blog/the-hidden-cost-of-the-AI-boom/?utm_source=chatgpt.com" TargetMode="External"/><Relationship Id="rId69" Type="http://schemas.openxmlformats.org/officeDocument/2006/relationships/hyperlink" Target="https://academic.oup.com/book/38992?utm_source=chatgpt.com" TargetMode="External"/><Relationship Id="rId80" Type="http://schemas.openxmlformats.org/officeDocument/2006/relationships/hyperlink" Target="https://philpapers.org/rec/WONRAM?utm_source=chatgpt.com" TargetMode="External"/><Relationship Id="rId85" Type="http://schemas.openxmlformats.org/officeDocument/2006/relationships/hyperlink" Target="https://link.springer.com/article/10.1007/s11569-026-00497-0?utm_source=chatgpt.com" TargetMode="External"/><Relationship Id="rId3" Type="http://schemas.openxmlformats.org/officeDocument/2006/relationships/settings" Target="settings.xml"/><Relationship Id="rId12" Type="http://schemas.openxmlformats.org/officeDocument/2006/relationships/hyperlink" Target="https://ascelin.github.io/blog/the-hidden-cost-of-the-AI-boom/?utm_source=chatgpt.com" TargetMode="External"/><Relationship Id="rId17" Type="http://schemas.openxmlformats.org/officeDocument/2006/relationships/hyperlink" Target="https://link.springer.com/article/10.1007/s11948-024-00496-y?utm_source=chatgpt.com" TargetMode="External"/><Relationship Id="rId25" Type="http://schemas.openxmlformats.org/officeDocument/2006/relationships/hyperlink" Target="https://philpapers.org/rec/YARTOC?utm_source=chatgpt.com" TargetMode="External"/><Relationship Id="rId33" Type="http://schemas.openxmlformats.org/officeDocument/2006/relationships/hyperlink" Target="https://digital-strategy.ec.europa.eu/en/library/ethics-guidelines-trustworthy-ai?utm_source=chatgpt.com" TargetMode="External"/><Relationship Id="rId38" Type="http://schemas.openxmlformats.org/officeDocument/2006/relationships/hyperlink" Target="https://scholars.hkbu.edu.hk/en/publications/artificial-intelligence-personal-decisions-consent-and-the-confuc" TargetMode="External"/><Relationship Id="rId46" Type="http://schemas.openxmlformats.org/officeDocument/2006/relationships/hyperlink" Target="https://spectrum.library.concordia.ca/id/eprint/986506/7/Indigenous_Protocol_and_AI_2020.pdf" TargetMode="External"/><Relationship Id="rId59" Type="http://schemas.openxmlformats.org/officeDocument/2006/relationships/hyperlink" Target="https://spectrum.library.concordia.ca/id/eprint/986506" TargetMode="External"/><Relationship Id="rId67" Type="http://schemas.openxmlformats.org/officeDocument/2006/relationships/hyperlink" Target="https://www.atlas.org/documents/menkiti-ifeanyi-1979-person-and-community-in-african-traditional-thoughtpdf-ooxeJkNc42MZaYgM6Q9p5L" TargetMode="External"/><Relationship Id="rId20" Type="http://schemas.openxmlformats.org/officeDocument/2006/relationships/hyperlink" Target="https://philpapers.org/rec/WONRAM?utm_source=chatgpt.com" TargetMode="External"/><Relationship Id="rId41" Type="http://schemas.openxmlformats.org/officeDocument/2006/relationships/hyperlink" Target="https://journals.sagepub.com/doi/10.1177/20539517251349170" TargetMode="External"/><Relationship Id="rId54" Type="http://schemas.openxmlformats.org/officeDocument/2006/relationships/hyperlink" Target="https://spectrum.library.concordia.ca/id/eprint/986506/7/Indigenous_Protocol_and_AI_2020.pdf" TargetMode="External"/><Relationship Id="rId62" Type="http://schemas.openxmlformats.org/officeDocument/2006/relationships/hyperlink" Target="https://journals.sagepub.com/doi/10.1177/20539517251349170" TargetMode="External"/><Relationship Id="rId70" Type="http://schemas.openxmlformats.org/officeDocument/2006/relationships/hyperlink" Target="https://cyber.harvard.edu/story/2020-07/rationality-relationality-ubuntu-ethical-and-human-rights-framework-artificial?utm_source=chatgpt.com" TargetMode="External"/><Relationship Id="rId75" Type="http://schemas.openxmlformats.org/officeDocument/2006/relationships/hyperlink" Target="https://scholars.hkbu.edu.hk/en/publications/artificial-intelligence-personal-decisions-consent-and-the-confuc" TargetMode="External"/><Relationship Id="rId83" Type="http://schemas.openxmlformats.org/officeDocument/2006/relationships/hyperlink" Target="https://www.researchgate.net/publication/382516665_Buddhism_and_the_Ethics_of_Artificial_Intelligence" TargetMode="External"/><Relationship Id="rId88" Type="http://schemas.openxmlformats.org/officeDocument/2006/relationships/hyperlink" Target="https://philpapers.org/rec/YARTOC?utm_source=chatgpt.com" TargetMode="External"/><Relationship Id="rId91" Type="http://schemas.openxmlformats.org/officeDocument/2006/relationships/hyperlink" Target="https://journals.sagepub.com/doi/10.1177/20539517251349170?utm_source=chatgpt.com" TargetMode="External"/><Relationship Id="rId9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spectrum.library.concordia.ca/id/eprint/986506/7/Indigenous_Protocol_and_AI_2020.pdf" TargetMode="External"/><Relationship Id="rId15" Type="http://schemas.openxmlformats.org/officeDocument/2006/relationships/hyperlink" Target="https://spectrum.library.concordia.ca/id/eprint/986506/7/Indigenous_Protocol_and_AI_2020.pdf" TargetMode="External"/><Relationship Id="rId23" Type="http://schemas.openxmlformats.org/officeDocument/2006/relationships/hyperlink" Target="https://link.springer.com/article/10.1007/s11569-026-00497-0?utm_source=chatgpt.com" TargetMode="External"/><Relationship Id="rId28" Type="http://schemas.openxmlformats.org/officeDocument/2006/relationships/hyperlink" Target="https://philpapers.org/rec/WONRAM?utm_source=chatgpt.com" TargetMode="External"/><Relationship Id="rId36" Type="http://schemas.openxmlformats.org/officeDocument/2006/relationships/hyperlink" Target="https://philpapers.org/rec/WONRAM?utm_source=chatgpt.com" TargetMode="External"/><Relationship Id="rId49" Type="http://schemas.openxmlformats.org/officeDocument/2006/relationships/hyperlink" Target="https://spectrum.library.concordia.ca/id/eprint/986506/7/Indigenous_Protocol_and_AI_2020.pdf" TargetMode="External"/><Relationship Id="rId57" Type="http://schemas.openxmlformats.org/officeDocument/2006/relationships/hyperlink" Target="https://jps.library.utoronto.ca/index.php/des/article/view/19145?utm_source=chatgpt.com" TargetMode="External"/><Relationship Id="rId10" Type="http://schemas.openxmlformats.org/officeDocument/2006/relationships/hyperlink" Target="https://spectrum.library.concordia.ca/id/eprint/986506/7/Indigenous_Protocol_and_AI_2020.pdf" TargetMode="External"/><Relationship Id="rId31" Type="http://schemas.openxmlformats.org/officeDocument/2006/relationships/hyperlink" Target="https://link.springer.com/article/10.1007/s11245-022-09874-2?utm_source=chatgpt.com" TargetMode="External"/><Relationship Id="rId44" Type="http://schemas.openxmlformats.org/officeDocument/2006/relationships/hyperlink" Target="https://spectrum.library.concordia.ca/id/eprint/986506/7/Indigenous_Protocol_and_AI_2020.pdf" TargetMode="External"/><Relationship Id="rId52" Type="http://schemas.openxmlformats.org/officeDocument/2006/relationships/hyperlink" Target="https://spectrum.library.concordia.ca/id/eprint/986506/7/Indigenous_Protocol_and_AI_2020.pdf" TargetMode="External"/><Relationship Id="rId60" Type="http://schemas.openxmlformats.org/officeDocument/2006/relationships/hyperlink" Target="https://spectrum.library.concordia.ca/id/eprint/986506" TargetMode="External"/><Relationship Id="rId65" Type="http://schemas.openxmlformats.org/officeDocument/2006/relationships/hyperlink" Target="https://ascelin.github.io/blog/the-hidden-cost-of-the-AI-boom/?utm_source=chatgpt.com" TargetMode="External"/><Relationship Id="rId73" Type="http://schemas.openxmlformats.org/officeDocument/2006/relationships/hyperlink" Target="https://link.springer.com/article/10.1007/s11948-024-00496-y?utm_source=chatgpt.com" TargetMode="External"/><Relationship Id="rId78" Type="http://schemas.openxmlformats.org/officeDocument/2006/relationships/hyperlink" Target="https://philpapers.org/rec/WONRAM?utm_source=chatgpt.com" TargetMode="External"/><Relationship Id="rId81" Type="http://schemas.openxmlformats.org/officeDocument/2006/relationships/hyperlink" Target="https://philpapers.org/rec/WONRAM?utm_source=chatgpt.com" TargetMode="External"/><Relationship Id="rId86" Type="http://schemas.openxmlformats.org/officeDocument/2006/relationships/hyperlink" Target="https://link.springer.com/article/10.1007/s11569-026-00497-0?utm_source=chatgpt.com" TargetMode="External"/><Relationship Id="rId94" Type="http://schemas.openxmlformats.org/officeDocument/2006/relationships/hyperlink" Target="https://link.springer.com/article/10.1007/s43681-023-00258-9?utm_source=chatgpt.com" TargetMode="External"/><Relationship Id="rId4" Type="http://schemas.openxmlformats.org/officeDocument/2006/relationships/webSettings" Target="webSettings.xml"/><Relationship Id="rId9" Type="http://schemas.openxmlformats.org/officeDocument/2006/relationships/hyperlink" Target="https://jps.library.utoronto.ca/index.php/des/article/view/19145?utm_source=chatgpt.com" TargetMode="External"/><Relationship Id="rId13" Type="http://schemas.openxmlformats.org/officeDocument/2006/relationships/hyperlink" Target="https://www.atlas.org/documents/menkiti-ifeanyi-1979-person-and-community-in-african-traditional-thoughtpdf-ooxeJkNc42MZaYgM6Q9p5L" TargetMode="External"/><Relationship Id="rId18" Type="http://schemas.openxmlformats.org/officeDocument/2006/relationships/hyperlink" Target="https://scholars.hkbu.edu.hk/en/publications/artificial-intelligence-personal-decisions-consent-and-the-confuc" TargetMode="External"/><Relationship Id="rId39" Type="http://schemas.openxmlformats.org/officeDocument/2006/relationships/hyperlink" Target="https://journals.sagepub.com/doi/10.1177/20539517251349170?utm_source=chatgpt.com" TargetMode="External"/><Relationship Id="rId34" Type="http://schemas.openxmlformats.org/officeDocument/2006/relationships/hyperlink" Target="https://spectrum.library.concordia.ca/id/eprint/986506/7/Indigenous_Protocol_and_AI_2020.pdf" TargetMode="External"/><Relationship Id="rId50" Type="http://schemas.openxmlformats.org/officeDocument/2006/relationships/hyperlink" Target="https://spectrum.library.concordia.ca/id/eprint/986506/7/Indigenous_Protocol_and_AI_2020.pdf" TargetMode="External"/><Relationship Id="rId55" Type="http://schemas.openxmlformats.org/officeDocument/2006/relationships/hyperlink" Target="https://jps.library.utoronto.ca/index.php/des/article/view/19145?utm_source=chatgpt.com" TargetMode="External"/><Relationship Id="rId76" Type="http://schemas.openxmlformats.org/officeDocument/2006/relationships/hyperlink" Target="https://scholars.hkbu.edu.hk/en/publications/artificial-intelligence-personal-decisions-consent-and-the-confuc" TargetMode="External"/><Relationship Id="rId97" Type="http://schemas.openxmlformats.org/officeDocument/2006/relationships/theme" Target="theme/theme1.xml"/><Relationship Id="rId7" Type="http://schemas.openxmlformats.org/officeDocument/2006/relationships/hyperlink" Target="https://jps.library.utoronto.ca/index.php/des/article/view/19145?utm_source=chatgpt.com" TargetMode="External"/><Relationship Id="rId71" Type="http://schemas.openxmlformats.org/officeDocument/2006/relationships/hyperlink" Target="https://cyber.harvard.edu/story/2020-07/rationality-relationality-ubuntu-ethical-and-human-rights-framework-artificial?utm_source=chatgpt.com" TargetMode="External"/><Relationship Id="rId92" Type="http://schemas.openxmlformats.org/officeDocument/2006/relationships/hyperlink" Target="https://link.springer.com/article/10.1007/s11245-022-09874-2?utm_source=chatgpt.com" TargetMode="External"/><Relationship Id="rId2" Type="http://schemas.openxmlformats.org/officeDocument/2006/relationships/styles" Target="styles.xml"/><Relationship Id="rId29" Type="http://schemas.openxmlformats.org/officeDocument/2006/relationships/hyperlink" Target="https://journals.sagepub.com/doi/10.1177/20539517251349170?utm_source=chatgpt.com" TargetMode="External"/><Relationship Id="rId24" Type="http://schemas.openxmlformats.org/officeDocument/2006/relationships/hyperlink" Target="https://spectrum.library.concordia.ca/id/eprint/986506/7/Indigenous_Protocol_and_AI_2020.pdf" TargetMode="External"/><Relationship Id="rId40" Type="http://schemas.openxmlformats.org/officeDocument/2006/relationships/hyperlink" Target="https://spectrum.library.concordia.ca/id/eprint/986506/7/Indigenous_Protocol_and_AI_2020.pdf" TargetMode="External"/><Relationship Id="rId45" Type="http://schemas.openxmlformats.org/officeDocument/2006/relationships/hyperlink" Target="https://spectrum.library.concordia.ca/id/eprint/986506/7/Indigenous_Protocol_and_AI_2020.pdf" TargetMode="External"/><Relationship Id="rId66" Type="http://schemas.openxmlformats.org/officeDocument/2006/relationships/hyperlink" Target="https://www.atlas.org/documents/menkiti-ifeanyi-1979-person-and-community-in-african-traditional-thoughtpdf-ooxeJkNc42MZaYgM6Q9p5L" TargetMode="External"/><Relationship Id="rId87" Type="http://schemas.openxmlformats.org/officeDocument/2006/relationships/hyperlink" Target="https://philpapers.org/rec/YARTOC?utm_source=chatgpt.com" TargetMode="External"/><Relationship Id="rId61" Type="http://schemas.openxmlformats.org/officeDocument/2006/relationships/hyperlink" Target="https://journals.sagepub.com/doi/10.1177/20539517251349170" TargetMode="External"/><Relationship Id="rId82" Type="http://schemas.openxmlformats.org/officeDocument/2006/relationships/hyperlink" Target="https://philpapers.org/rec/WONRAM?utm_source=chatgpt.com" TargetMode="External"/><Relationship Id="rId19" Type="http://schemas.openxmlformats.org/officeDocument/2006/relationships/hyperlink" Target="https://philpapers.org/rec/WONRAM?utm_source=chatgpt.com" TargetMode="External"/><Relationship Id="rId14" Type="http://schemas.openxmlformats.org/officeDocument/2006/relationships/hyperlink" Target="https://academic.oup.com/book/38992?utm_source=chatgpt.com" TargetMode="External"/><Relationship Id="rId30" Type="http://schemas.openxmlformats.org/officeDocument/2006/relationships/hyperlink" Target="https://spectrum.library.concordia.ca/id/eprint/986506/7/Indigenous_Protocol_and_AI_2020.pdf" TargetMode="External"/><Relationship Id="rId35" Type="http://schemas.openxmlformats.org/officeDocument/2006/relationships/hyperlink" Target="https://spectrum.library.concordia.ca/id/eprint/986506/7/Indigenous_Protocol_and_AI_2020.pdf" TargetMode="External"/><Relationship Id="rId56" Type="http://schemas.openxmlformats.org/officeDocument/2006/relationships/hyperlink" Target="https://jps.library.utoronto.ca/index.php/des/article/view/19145?utm_source=chatgpt.com" TargetMode="External"/><Relationship Id="rId77" Type="http://schemas.openxmlformats.org/officeDocument/2006/relationships/hyperlink" Target="https://scholars.hkbu.edu.hk/en/publications/artificial-intelligence-personal-decisions-consent-and-the-confuc" TargetMode="External"/><Relationship Id="rId8" Type="http://schemas.openxmlformats.org/officeDocument/2006/relationships/hyperlink" Target="https://spectrum.library.concordia.ca/id/eprint/986506" TargetMode="External"/><Relationship Id="rId51" Type="http://schemas.openxmlformats.org/officeDocument/2006/relationships/hyperlink" Target="https://spectrum.library.concordia.ca/id/eprint/986506/7/Indigenous_Protocol_and_AI_2020.pdf" TargetMode="External"/><Relationship Id="rId72" Type="http://schemas.openxmlformats.org/officeDocument/2006/relationships/hyperlink" Target="https://cyber.harvard.edu/story/2020-07/rationality-relationality-ubuntu-ethical-and-human-rights-framework-artificial?utm_source=chatgpt.com" TargetMode="External"/><Relationship Id="rId93" Type="http://schemas.openxmlformats.org/officeDocument/2006/relationships/hyperlink" Target="https://link.springer.com/article/10.1007/s11245-022-09874-2?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17</Pages>
  <Words>5769</Words>
  <Characters>38251</Characters>
  <Application>Microsoft Office Word</Application>
  <DocSecurity>0</DocSecurity>
  <Lines>570</Lines>
  <Paragraphs>157</Paragraphs>
  <ScaleCrop>false</ScaleCrop>
  <Company/>
  <LinksUpToDate>false</LinksUpToDate>
  <CharactersWithSpaces>43863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Mike West</cp:lastModifiedBy>
  <cp:revision>2</cp:revision>
  <dcterms:created xsi:type="dcterms:W3CDTF">2026-05-02T16:18:00Z</dcterms:created>
  <dcterms:modified xsi:type="dcterms:W3CDTF">2026-05-02T16:48:00Z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