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90B00" w14:textId="77777777" w:rsidR="00DC3DAB" w:rsidRDefault="00000000">
      <w:pPr>
        <w:pStyle w:val="Heading1"/>
      </w:pPr>
      <w:bookmarkStart w:id="0" w:name="header"/>
      <w:bookmarkStart w:id="1" w:name="X08c60cd8aff573d07112931ea4c5585476b9f3d"/>
      <w:bookmarkStart w:id="2" w:name="content"/>
      <w:bookmarkEnd w:id="0"/>
      <w:r>
        <w:t>Longitudinal cognitive effects and skill change in AI-assisted programming</w:t>
      </w:r>
    </w:p>
    <w:p w14:paraId="21E7C0CA" w14:textId="77777777" w:rsidR="00DC3DAB" w:rsidRDefault="00000000">
      <w:pPr>
        <w:pStyle w:val="Heading2"/>
      </w:pPr>
      <w:bookmarkStart w:id="3" w:name="scope-and-evidence-standard"/>
      <w:r>
        <w:t>Scope and evidence standard</w:t>
      </w:r>
    </w:p>
    <w:p w14:paraId="52DBCB4A" w14:textId="77777777" w:rsidR="00DC3DAB" w:rsidRDefault="00000000">
      <w:pPr>
        <w:pStyle w:val="FirstParagraph"/>
      </w:pPr>
      <w:r>
        <w:t xml:space="preserve">This scan focuses on post-2020 studies about AI coding assistants and closely related programming tutors, with priority given to studies that track change across days, weeks, semesters, or years rather than one-shot lab sessions. For each load-bearing study, I verified the paper against a primary source page on arXiv, ACM, IEEE/ACM conference pages, or a publisher page, and extracted the design, duration, sample size, and instrument(s). I coded studies as </w:t>
      </w:r>
      <w:r>
        <w:rPr>
          <w:b/>
          <w:bCs/>
        </w:rPr>
        <w:t>true longitudinal</w:t>
      </w:r>
      <w:r>
        <w:t xml:space="preserve">, </w:t>
      </w:r>
      <w:r>
        <w:rPr>
          <w:b/>
          <w:bCs/>
        </w:rPr>
        <w:t>short repeated-measures</w:t>
      </w:r>
      <w:r>
        <w:t xml:space="preserve">, </w:t>
      </w:r>
      <w:r>
        <w:rPr>
          <w:b/>
          <w:bCs/>
        </w:rPr>
        <w:t>cohort-longitudinal</w:t>
      </w:r>
      <w:r>
        <w:t xml:space="preserve">, </w:t>
      </w:r>
      <w:r>
        <w:rPr>
          <w:b/>
          <w:bCs/>
        </w:rPr>
        <w:t>cross-sectional comparator</w:t>
      </w:r>
      <w:r>
        <w:t xml:space="preserve">, or </w:t>
      </w:r>
      <w:r>
        <w:rPr>
          <w:b/>
          <w:bCs/>
        </w:rPr>
        <w:t>proposal/framework</w:t>
      </w:r>
      <w:r>
        <w:t xml:space="preserve"> so the difference between actual temporal evidence and design aspirations stays explicit.</w:t>
      </w:r>
    </w:p>
    <w:p w14:paraId="5512C1C7" w14:textId="77777777" w:rsidR="00DC3DAB" w:rsidRDefault="00000000">
      <w:pPr>
        <w:pStyle w:val="Heading2"/>
      </w:pPr>
      <w:bookmarkStart w:id="4" w:name="comparison-table"/>
      <w:bookmarkEnd w:id="3"/>
      <w:r>
        <w:t>Comparison table</w:t>
      </w:r>
    </w:p>
    <w:tbl>
      <w:tblPr>
        <w:tblStyle w:val="Table"/>
        <w:tblW w:w="0" w:type="auto"/>
        <w:tblLook w:val="0020" w:firstRow="1" w:lastRow="0" w:firstColumn="0" w:lastColumn="0" w:noHBand="0" w:noVBand="0"/>
      </w:tblPr>
      <w:tblGrid>
        <w:gridCol w:w="1274"/>
        <w:gridCol w:w="1268"/>
        <w:gridCol w:w="1747"/>
        <w:gridCol w:w="979"/>
        <w:gridCol w:w="1086"/>
        <w:gridCol w:w="1336"/>
        <w:gridCol w:w="1886"/>
      </w:tblGrid>
      <w:tr w:rsidR="00DC3DAB" w14:paraId="2AE804B7" w14:textId="77777777" w:rsidTr="00DC3DAB">
        <w:trPr>
          <w:cnfStyle w:val="100000000000" w:firstRow="1" w:lastRow="0" w:firstColumn="0" w:lastColumn="0" w:oddVBand="0" w:evenVBand="0" w:oddHBand="0" w:evenHBand="0" w:firstRowFirstColumn="0" w:firstRowLastColumn="0" w:lastRowFirstColumn="0" w:lastRowLastColumn="0"/>
          <w:tblHeader/>
        </w:trPr>
        <w:tc>
          <w:tcPr>
            <w:tcW w:w="0" w:type="auto"/>
          </w:tcPr>
          <w:p w14:paraId="4BA0DEB6" w14:textId="77777777" w:rsidR="00DC3DAB" w:rsidRDefault="00000000">
            <w:pPr>
              <w:pStyle w:val="Compact"/>
            </w:pPr>
            <w:r>
              <w:t>Study</w:t>
            </w:r>
          </w:p>
        </w:tc>
        <w:tc>
          <w:tcPr>
            <w:tcW w:w="0" w:type="auto"/>
          </w:tcPr>
          <w:p w14:paraId="758CC9C6" w14:textId="77777777" w:rsidR="00DC3DAB" w:rsidRDefault="00000000">
            <w:pPr>
              <w:pStyle w:val="Compact"/>
            </w:pPr>
            <w:r>
              <w:t>Population</w:t>
            </w:r>
          </w:p>
        </w:tc>
        <w:tc>
          <w:tcPr>
            <w:tcW w:w="0" w:type="auto"/>
          </w:tcPr>
          <w:p w14:paraId="3525B315" w14:textId="77777777" w:rsidR="00DC3DAB" w:rsidRDefault="00000000">
            <w:pPr>
              <w:pStyle w:val="Compact"/>
              <w:jc w:val="right"/>
            </w:pPr>
            <w:r>
              <w:t>Design and longitudinal status</w:t>
            </w:r>
          </w:p>
        </w:tc>
        <w:tc>
          <w:tcPr>
            <w:tcW w:w="0" w:type="auto"/>
          </w:tcPr>
          <w:p w14:paraId="0253F3BD" w14:textId="77777777" w:rsidR="00DC3DAB" w:rsidRDefault="00000000">
            <w:pPr>
              <w:pStyle w:val="Compact"/>
              <w:jc w:val="right"/>
            </w:pPr>
            <w:r>
              <w:t>Duration</w:t>
            </w:r>
          </w:p>
        </w:tc>
        <w:tc>
          <w:tcPr>
            <w:tcW w:w="0" w:type="auto"/>
          </w:tcPr>
          <w:p w14:paraId="69BA5B98" w14:textId="77777777" w:rsidR="00DC3DAB" w:rsidRDefault="00000000">
            <w:pPr>
              <w:pStyle w:val="Compact"/>
              <w:jc w:val="right"/>
            </w:pPr>
            <w:r>
              <w:t>n</w:t>
            </w:r>
          </w:p>
        </w:tc>
        <w:tc>
          <w:tcPr>
            <w:tcW w:w="0" w:type="auto"/>
          </w:tcPr>
          <w:p w14:paraId="2D58D06E" w14:textId="77777777" w:rsidR="00DC3DAB" w:rsidRDefault="00000000">
            <w:pPr>
              <w:pStyle w:val="Compact"/>
            </w:pPr>
            <w:r>
              <w:t>Main instrument(s)</w:t>
            </w:r>
          </w:p>
        </w:tc>
        <w:tc>
          <w:tcPr>
            <w:tcW w:w="0" w:type="auto"/>
          </w:tcPr>
          <w:p w14:paraId="4340E041" w14:textId="77777777" w:rsidR="00DC3DAB" w:rsidRDefault="00000000">
            <w:pPr>
              <w:pStyle w:val="Compact"/>
            </w:pPr>
            <w:r>
              <w:t>Main finding</w:t>
            </w:r>
          </w:p>
        </w:tc>
      </w:tr>
      <w:tr w:rsidR="00DC3DAB" w14:paraId="0E4626AC" w14:textId="77777777">
        <w:tc>
          <w:tcPr>
            <w:tcW w:w="0" w:type="auto"/>
          </w:tcPr>
          <w:p w14:paraId="2209B7ED" w14:textId="77777777" w:rsidR="00DC3DAB" w:rsidRDefault="00000000">
            <w:pPr>
              <w:pStyle w:val="Compact"/>
            </w:pPr>
            <w:r>
              <w:rPr>
                <w:b/>
                <w:bCs/>
              </w:rPr>
              <w:t>Kazemitabaar et al., 2023, CHI</w:t>
            </w:r>
            <w:r>
              <w:t xml:space="preserve"> </w:t>
            </w:r>
            <w:hyperlink r:id="rId5">
              <w:r>
                <w:rPr>
                  <w:rStyle w:val="Hyperlink"/>
                </w:rPr>
                <w:t>[1]</w:t>
              </w:r>
            </w:hyperlink>
          </w:p>
        </w:tc>
        <w:tc>
          <w:tcPr>
            <w:tcW w:w="0" w:type="auto"/>
          </w:tcPr>
          <w:p w14:paraId="69E1B199" w14:textId="77777777" w:rsidR="00DC3DAB" w:rsidRDefault="00000000">
            <w:pPr>
              <w:pStyle w:val="Compact"/>
            </w:pPr>
            <w:r>
              <w:t>Novice learners, ages 10–17</w:t>
            </w:r>
          </w:p>
        </w:tc>
        <w:tc>
          <w:tcPr>
            <w:tcW w:w="0" w:type="auto"/>
          </w:tcPr>
          <w:p w14:paraId="126724C2" w14:textId="77777777" w:rsidR="00DC3DAB" w:rsidRDefault="00000000">
            <w:pPr>
              <w:pStyle w:val="Compact"/>
              <w:jc w:val="right"/>
            </w:pPr>
            <w:r>
              <w:t xml:space="preserve">Controlled experiment with repeated training, immediate post-test, and retention post-test; </w:t>
            </w:r>
            <w:r>
              <w:rPr>
                <w:b/>
                <w:bCs/>
              </w:rPr>
              <w:t>short repeated-measures</w:t>
            </w:r>
          </w:p>
        </w:tc>
        <w:tc>
          <w:tcPr>
            <w:tcW w:w="0" w:type="auto"/>
          </w:tcPr>
          <w:p w14:paraId="19F9E8B7" w14:textId="77777777" w:rsidR="00DC3DAB" w:rsidRDefault="00000000">
            <w:pPr>
              <w:pStyle w:val="Compact"/>
              <w:jc w:val="right"/>
            </w:pPr>
            <w:r>
              <w:t>10 sessions + 1-week retention</w:t>
            </w:r>
          </w:p>
        </w:tc>
        <w:tc>
          <w:tcPr>
            <w:tcW w:w="0" w:type="auto"/>
          </w:tcPr>
          <w:p w14:paraId="23617DD6" w14:textId="77777777" w:rsidR="00DC3DAB" w:rsidRDefault="00000000">
            <w:pPr>
              <w:pStyle w:val="Compact"/>
              <w:jc w:val="right"/>
            </w:pPr>
            <w:r>
              <w:t>69</w:t>
            </w:r>
          </w:p>
        </w:tc>
        <w:tc>
          <w:tcPr>
            <w:tcW w:w="0" w:type="auto"/>
          </w:tcPr>
          <w:p w14:paraId="6E254DE9" w14:textId="77777777" w:rsidR="00DC3DAB" w:rsidRDefault="00000000">
            <w:pPr>
              <w:pStyle w:val="Compact"/>
            </w:pPr>
            <w:r>
              <w:t>45 Python code-authoring tasks; paired code-modification tasks; Scratch pre-test; immediate and 1-week post-tests</w:t>
            </w:r>
          </w:p>
        </w:tc>
        <w:tc>
          <w:tcPr>
            <w:tcW w:w="0" w:type="auto"/>
          </w:tcPr>
          <w:p w14:paraId="282AD550" w14:textId="77777777" w:rsidR="00DC3DAB" w:rsidRDefault="00000000">
            <w:pPr>
              <w:pStyle w:val="Compact"/>
            </w:pPr>
            <w:r>
              <w:t xml:space="preserve">AI code generation improved code-authoring performance, but did </w:t>
            </w:r>
            <w:r>
              <w:rPr>
                <w:b/>
                <w:bCs/>
              </w:rPr>
              <w:t>not</w:t>
            </w:r>
            <w:r>
              <w:t xml:space="preserve"> reduce manual code-modification performance, and 1-week retention differences were not statistically significant overall. This is one of the clearest short-term </w:t>
            </w:r>
            <w:r>
              <w:rPr>
                <w:b/>
                <w:bCs/>
              </w:rPr>
              <w:t>null-result counters</w:t>
            </w:r>
            <w:r>
              <w:t xml:space="preserve"> to simple deskilling </w:t>
            </w:r>
            <w:r>
              <w:lastRenderedPageBreak/>
              <w:t xml:space="preserve">claims. </w:t>
            </w:r>
            <w:hyperlink r:id="rId6">
              <w:r>
                <w:rPr>
                  <w:rStyle w:val="Hyperlink"/>
                </w:rPr>
                <w:t>[1]</w:t>
              </w:r>
            </w:hyperlink>
          </w:p>
        </w:tc>
      </w:tr>
      <w:tr w:rsidR="00DC3DAB" w14:paraId="2C375F34" w14:textId="77777777">
        <w:tc>
          <w:tcPr>
            <w:tcW w:w="0" w:type="auto"/>
          </w:tcPr>
          <w:p w14:paraId="34464856" w14:textId="77777777" w:rsidR="00DC3DAB" w:rsidRDefault="00000000">
            <w:pPr>
              <w:pStyle w:val="Compact"/>
            </w:pPr>
            <w:r>
              <w:rPr>
                <w:b/>
                <w:bCs/>
              </w:rPr>
              <w:lastRenderedPageBreak/>
              <w:t>Ma et al., 2024, AIED</w:t>
            </w:r>
            <w:r>
              <w:t xml:space="preserve"> </w:t>
            </w:r>
            <w:hyperlink r:id="rId7">
              <w:r>
                <w:rPr>
                  <w:rStyle w:val="Hyperlink"/>
                </w:rPr>
                <w:t>[2]</w:t>
              </w:r>
            </w:hyperlink>
          </w:p>
        </w:tc>
        <w:tc>
          <w:tcPr>
            <w:tcW w:w="0" w:type="auto"/>
          </w:tcPr>
          <w:p w14:paraId="0751D965" w14:textId="77777777" w:rsidR="00DC3DAB" w:rsidRDefault="00000000">
            <w:pPr>
              <w:pStyle w:val="Compact"/>
            </w:pPr>
            <w:r>
              <w:t>First-year university students in Python</w:t>
            </w:r>
          </w:p>
        </w:tc>
        <w:tc>
          <w:tcPr>
            <w:tcW w:w="0" w:type="auto"/>
          </w:tcPr>
          <w:p w14:paraId="6A0DBC79" w14:textId="77777777" w:rsidR="00DC3DAB" w:rsidRDefault="00000000">
            <w:pPr>
              <w:pStyle w:val="Compact"/>
              <w:jc w:val="right"/>
            </w:pPr>
            <w:r>
              <w:t xml:space="preserve">Pre/post course study; </w:t>
            </w:r>
            <w:r>
              <w:rPr>
                <w:b/>
                <w:bCs/>
              </w:rPr>
              <w:t>short repeated-measures</w:t>
            </w:r>
          </w:p>
        </w:tc>
        <w:tc>
          <w:tcPr>
            <w:tcW w:w="0" w:type="auto"/>
          </w:tcPr>
          <w:p w14:paraId="2C04646C" w14:textId="77777777" w:rsidR="00DC3DAB" w:rsidRDefault="00000000">
            <w:pPr>
              <w:pStyle w:val="Compact"/>
              <w:jc w:val="right"/>
            </w:pPr>
            <w:r>
              <w:t>8 weeks</w:t>
            </w:r>
          </w:p>
        </w:tc>
        <w:tc>
          <w:tcPr>
            <w:tcW w:w="0" w:type="auto"/>
          </w:tcPr>
          <w:p w14:paraId="3F8D3D61" w14:textId="77777777" w:rsidR="00DC3DAB" w:rsidRDefault="00000000">
            <w:pPr>
              <w:pStyle w:val="Compact"/>
              <w:jc w:val="right"/>
            </w:pPr>
            <w:r>
              <w:t>26</w:t>
            </w:r>
          </w:p>
        </w:tc>
        <w:tc>
          <w:tcPr>
            <w:tcW w:w="0" w:type="auto"/>
          </w:tcPr>
          <w:p w14:paraId="28788A48" w14:textId="77777777" w:rsidR="00DC3DAB" w:rsidRDefault="00000000">
            <w:pPr>
              <w:pStyle w:val="Compact"/>
            </w:pPr>
            <w:r>
              <w:t>Pre/post questionnaires, open-ended responses, student–ChatGPT dialogue logs, LMS submissions</w:t>
            </w:r>
          </w:p>
        </w:tc>
        <w:tc>
          <w:tcPr>
            <w:tcW w:w="0" w:type="auto"/>
          </w:tcPr>
          <w:p w14:paraId="335DB00B" w14:textId="77777777" w:rsidR="00DC3DAB" w:rsidRDefault="00000000">
            <w:pPr>
              <w:pStyle w:val="Compact"/>
            </w:pPr>
            <w:r>
              <w:t xml:space="preserve">Students’ view of ChatGPT shifted from a general conversational AI to a “virtual teaching assistant”; dialogue logs showed heavy use for debugging and concept explanation. Positive attitude change was measured, but objective skill growth was </w:t>
            </w:r>
            <w:r>
              <w:rPr>
                <w:b/>
                <w:bCs/>
              </w:rPr>
              <w:t>not</w:t>
            </w:r>
            <w:r>
              <w:t xml:space="preserve"> directly tested. </w:t>
            </w:r>
            <w:hyperlink r:id="rId8">
              <w:r>
                <w:rPr>
                  <w:rStyle w:val="Hyperlink"/>
                </w:rPr>
                <w:t>[3]</w:t>
              </w:r>
            </w:hyperlink>
          </w:p>
        </w:tc>
      </w:tr>
      <w:tr w:rsidR="00DC3DAB" w14:paraId="2E1B62E5" w14:textId="77777777">
        <w:tc>
          <w:tcPr>
            <w:tcW w:w="0" w:type="auto"/>
          </w:tcPr>
          <w:p w14:paraId="634C131F" w14:textId="77777777" w:rsidR="00DC3DAB" w:rsidRDefault="00000000">
            <w:pPr>
              <w:pStyle w:val="Compact"/>
            </w:pPr>
            <w:r>
              <w:rPr>
                <w:b/>
                <w:bCs/>
              </w:rPr>
              <w:t>Shah et al., 2025, Koli Calling</w:t>
            </w:r>
            <w:r>
              <w:t xml:space="preserve"> </w:t>
            </w:r>
            <w:hyperlink r:id="rId9">
              <w:r>
                <w:rPr>
                  <w:rStyle w:val="Hyperlink"/>
                </w:rPr>
                <w:t>[4]</w:t>
              </w:r>
            </w:hyperlink>
          </w:p>
        </w:tc>
        <w:tc>
          <w:tcPr>
            <w:tcW w:w="0" w:type="auto"/>
          </w:tcPr>
          <w:p w14:paraId="7886862B" w14:textId="77777777" w:rsidR="00DC3DAB" w:rsidRDefault="00000000">
            <w:pPr>
              <w:pStyle w:val="Compact"/>
            </w:pPr>
            <w:r>
              <w:t>Upper-division CS students working on a large code base</w:t>
            </w:r>
          </w:p>
        </w:tc>
        <w:tc>
          <w:tcPr>
            <w:tcW w:w="0" w:type="auto"/>
          </w:tcPr>
          <w:p w14:paraId="5BD60DC4" w14:textId="77777777" w:rsidR="00DC3DAB" w:rsidRDefault="00000000">
            <w:pPr>
              <w:pStyle w:val="Compact"/>
              <w:jc w:val="right"/>
            </w:pPr>
            <w:r>
              <w:t xml:space="preserve">Repeated trust measurement before/after lecture and after project; </w:t>
            </w:r>
            <w:r>
              <w:rPr>
                <w:b/>
                <w:bCs/>
              </w:rPr>
              <w:t>short repeated-measures</w:t>
            </w:r>
          </w:p>
        </w:tc>
        <w:tc>
          <w:tcPr>
            <w:tcW w:w="0" w:type="auto"/>
          </w:tcPr>
          <w:p w14:paraId="3DDAF27E" w14:textId="77777777" w:rsidR="00DC3DAB" w:rsidRDefault="00000000">
            <w:pPr>
              <w:pStyle w:val="Compact"/>
              <w:jc w:val="right"/>
            </w:pPr>
            <w:r>
              <w:t>~1 hour immediate use + ~10-day project</w:t>
            </w:r>
          </w:p>
        </w:tc>
        <w:tc>
          <w:tcPr>
            <w:tcW w:w="0" w:type="auto"/>
          </w:tcPr>
          <w:p w14:paraId="1395A0E5" w14:textId="77777777" w:rsidR="00DC3DAB" w:rsidRDefault="00000000">
            <w:pPr>
              <w:pStyle w:val="Compact"/>
              <w:jc w:val="right"/>
            </w:pPr>
            <w:r>
              <w:t>71</w:t>
            </w:r>
          </w:p>
        </w:tc>
        <w:tc>
          <w:tcPr>
            <w:tcW w:w="0" w:type="auto"/>
          </w:tcPr>
          <w:p w14:paraId="6E4A31DA" w14:textId="77777777" w:rsidR="00DC3DAB" w:rsidRDefault="00000000">
            <w:pPr>
              <w:pStyle w:val="Compact"/>
            </w:pPr>
            <w:r>
              <w:t>Repeated 6-item trust survey adapted from earlier trust-in-AI instrument; open-ended responses</w:t>
            </w:r>
          </w:p>
        </w:tc>
        <w:tc>
          <w:tcPr>
            <w:tcW w:w="0" w:type="auto"/>
          </w:tcPr>
          <w:p w14:paraId="2F676F08" w14:textId="77777777" w:rsidR="00DC3DAB" w:rsidRDefault="00000000">
            <w:pPr>
              <w:pStyle w:val="Compact"/>
            </w:pPr>
            <w:r>
              <w:t xml:space="preserve">Average trust in Copilot increased, but students were more likely to mention trust </w:t>
            </w:r>
            <w:r>
              <w:rPr>
                <w:b/>
                <w:bCs/>
              </w:rPr>
              <w:t>decreases after extended use</w:t>
            </w:r>
            <w:r>
              <w:t xml:space="preserve"> than after immediate use, and many concluded Copilot still requires a “competent programmer” for comprehension</w:t>
            </w:r>
            <w:r>
              <w:lastRenderedPageBreak/>
              <w:t xml:space="preserve">, debugging, and verification. Strongest available short-term evidence on </w:t>
            </w:r>
            <w:r>
              <w:rPr>
                <w:b/>
                <w:bCs/>
              </w:rPr>
              <w:t>trust calibration</w:t>
            </w:r>
            <w:r>
              <w:t xml:space="preserve"> rather than skill gain. </w:t>
            </w:r>
            <w:hyperlink r:id="rId10">
              <w:r>
                <w:rPr>
                  <w:rStyle w:val="Hyperlink"/>
                </w:rPr>
                <w:t>[4]</w:t>
              </w:r>
            </w:hyperlink>
          </w:p>
        </w:tc>
      </w:tr>
      <w:tr w:rsidR="00DC3DAB" w14:paraId="72583115" w14:textId="77777777">
        <w:tc>
          <w:tcPr>
            <w:tcW w:w="0" w:type="auto"/>
          </w:tcPr>
          <w:p w14:paraId="6BADAEA0" w14:textId="77777777" w:rsidR="00DC3DAB" w:rsidRDefault="00000000">
            <w:pPr>
              <w:pStyle w:val="Compact"/>
            </w:pPr>
            <w:r>
              <w:rPr>
                <w:b/>
                <w:bCs/>
              </w:rPr>
              <w:lastRenderedPageBreak/>
              <w:t>Three Years with Classroom AI in Introductory Programming, 2026 preprint</w:t>
            </w:r>
            <w:r>
              <w:t xml:space="preserve"> </w:t>
            </w:r>
            <w:hyperlink r:id="rId11">
              <w:r>
                <w:rPr>
                  <w:rStyle w:val="Hyperlink"/>
                </w:rPr>
                <w:t>[5]</w:t>
              </w:r>
            </w:hyperlink>
          </w:p>
        </w:tc>
        <w:tc>
          <w:tcPr>
            <w:tcW w:w="0" w:type="auto"/>
          </w:tcPr>
          <w:p w14:paraId="01111C40" w14:textId="77777777" w:rsidR="00DC3DAB" w:rsidRDefault="00000000">
            <w:pPr>
              <w:pStyle w:val="Compact"/>
            </w:pPr>
            <w:r>
              <w:t>Introductory Python cohorts</w:t>
            </w:r>
          </w:p>
        </w:tc>
        <w:tc>
          <w:tcPr>
            <w:tcW w:w="0" w:type="auto"/>
          </w:tcPr>
          <w:p w14:paraId="08757AED" w14:textId="77777777" w:rsidR="00DC3DAB" w:rsidRDefault="00000000">
            <w:pPr>
              <w:pStyle w:val="Compact"/>
              <w:jc w:val="right"/>
            </w:pPr>
            <w:r>
              <w:t xml:space="preserve">Same-course, multi-year comparison across offerings; </w:t>
            </w:r>
            <w:r>
              <w:rPr>
                <w:b/>
                <w:bCs/>
              </w:rPr>
              <w:t>cohort-longitudinal, not individual panel</w:t>
            </w:r>
          </w:p>
        </w:tc>
        <w:tc>
          <w:tcPr>
            <w:tcW w:w="0" w:type="auto"/>
          </w:tcPr>
          <w:p w14:paraId="1DF98801" w14:textId="77777777" w:rsidR="00DC3DAB" w:rsidRDefault="00000000">
            <w:pPr>
              <w:pStyle w:val="Compact"/>
              <w:jc w:val="right"/>
            </w:pPr>
            <w:r>
              <w:t>2023–2025, one semester each</w:t>
            </w:r>
          </w:p>
        </w:tc>
        <w:tc>
          <w:tcPr>
            <w:tcW w:w="0" w:type="auto"/>
          </w:tcPr>
          <w:p w14:paraId="08E34C4C" w14:textId="77777777" w:rsidR="00DC3DAB" w:rsidRDefault="00000000">
            <w:pPr>
              <w:pStyle w:val="Compact"/>
              <w:jc w:val="right"/>
            </w:pPr>
            <w:r>
              <w:t>248 total</w:t>
            </w:r>
          </w:p>
        </w:tc>
        <w:tc>
          <w:tcPr>
            <w:tcW w:w="0" w:type="auto"/>
          </w:tcPr>
          <w:p w14:paraId="12F2A4BD" w14:textId="77777777" w:rsidR="00DC3DAB" w:rsidRDefault="00000000">
            <w:pPr>
              <w:pStyle w:val="Compact"/>
            </w:pPr>
            <w:r>
              <w:t>Questionnaires; coded student–AI dialogue logs; weekly assignments; final grades</w:t>
            </w:r>
          </w:p>
        </w:tc>
        <w:tc>
          <w:tcPr>
            <w:tcW w:w="0" w:type="auto"/>
          </w:tcPr>
          <w:p w14:paraId="01A6AD6F" w14:textId="77777777" w:rsidR="00DC3DAB" w:rsidRDefault="00000000">
            <w:pPr>
              <w:pStyle w:val="Compact"/>
            </w:pPr>
            <w:r>
              <w:t xml:space="preserve">AI awareness and usage normalized over time, and prompting shifted from code implementation toward code verification/error interpretation. However, weekly assignment scores and final grades stayed broadly stable, and the authors explicitly note that the cohort design cannot establish causality. </w:t>
            </w:r>
            <w:hyperlink r:id="rId12">
              <w:r>
                <w:rPr>
                  <w:rStyle w:val="Hyperlink"/>
                </w:rPr>
                <w:t>[6]</w:t>
              </w:r>
            </w:hyperlink>
          </w:p>
        </w:tc>
      </w:tr>
      <w:tr w:rsidR="00DC3DAB" w14:paraId="0B44C3E6" w14:textId="77777777">
        <w:tc>
          <w:tcPr>
            <w:tcW w:w="0" w:type="auto"/>
          </w:tcPr>
          <w:p w14:paraId="3C5FEC34" w14:textId="77777777" w:rsidR="00DC3DAB" w:rsidRDefault="00000000">
            <w:pPr>
              <w:pStyle w:val="Compact"/>
            </w:pPr>
            <w:r>
              <w:rPr>
                <w:b/>
                <w:bCs/>
              </w:rPr>
              <w:t xml:space="preserve">Scaffolding Metacognition in Programming Education, 2025 </w:t>
            </w:r>
            <w:r>
              <w:rPr>
                <w:b/>
                <w:bCs/>
              </w:rPr>
              <w:lastRenderedPageBreak/>
              <w:t>preprint</w:t>
            </w:r>
            <w:r>
              <w:t xml:space="preserve"> </w:t>
            </w:r>
            <w:hyperlink r:id="rId13">
              <w:r>
                <w:rPr>
                  <w:rStyle w:val="Hyperlink"/>
                </w:rPr>
                <w:t>[7]</w:t>
              </w:r>
            </w:hyperlink>
          </w:p>
        </w:tc>
        <w:tc>
          <w:tcPr>
            <w:tcW w:w="0" w:type="auto"/>
          </w:tcPr>
          <w:p w14:paraId="46F54DFF" w14:textId="77777777" w:rsidR="00DC3DAB" w:rsidRDefault="00000000">
            <w:pPr>
              <w:pStyle w:val="Compact"/>
            </w:pPr>
            <w:r>
              <w:lastRenderedPageBreak/>
              <w:t>University programming students</w:t>
            </w:r>
          </w:p>
        </w:tc>
        <w:tc>
          <w:tcPr>
            <w:tcW w:w="0" w:type="auto"/>
          </w:tcPr>
          <w:p w14:paraId="4BBE17F0" w14:textId="77777777" w:rsidR="00DC3DAB" w:rsidRDefault="00000000">
            <w:pPr>
              <w:pStyle w:val="Compact"/>
              <w:jc w:val="right"/>
            </w:pPr>
            <w:r>
              <w:t xml:space="preserve">Multi-year dialogue-log and survey/interview analysis; </w:t>
            </w:r>
            <w:r>
              <w:rPr>
                <w:b/>
                <w:bCs/>
              </w:rPr>
              <w:t xml:space="preserve">cohort-longitudinal corpus, not </w:t>
            </w:r>
            <w:r>
              <w:rPr>
                <w:b/>
                <w:bCs/>
              </w:rPr>
              <w:lastRenderedPageBreak/>
              <w:t>panel</w:t>
            </w:r>
          </w:p>
        </w:tc>
        <w:tc>
          <w:tcPr>
            <w:tcW w:w="0" w:type="auto"/>
          </w:tcPr>
          <w:p w14:paraId="56A92608" w14:textId="77777777" w:rsidR="00DC3DAB" w:rsidRDefault="00000000">
            <w:pPr>
              <w:pStyle w:val="Compact"/>
              <w:jc w:val="right"/>
            </w:pPr>
            <w:r>
              <w:lastRenderedPageBreak/>
              <w:t>3 years</w:t>
            </w:r>
          </w:p>
        </w:tc>
        <w:tc>
          <w:tcPr>
            <w:tcW w:w="0" w:type="auto"/>
          </w:tcPr>
          <w:p w14:paraId="3224E490" w14:textId="77777777" w:rsidR="00DC3DAB" w:rsidRDefault="00000000">
            <w:pPr>
              <w:pStyle w:val="Compact"/>
              <w:jc w:val="right"/>
            </w:pPr>
            <w:r>
              <w:t xml:space="preserve">10,632 dialogue logs; sampled 2,782 for thematic </w:t>
            </w:r>
            <w:r>
              <w:lastRenderedPageBreak/>
              <w:t>analysis</w:t>
            </w:r>
          </w:p>
        </w:tc>
        <w:tc>
          <w:tcPr>
            <w:tcW w:w="0" w:type="auto"/>
          </w:tcPr>
          <w:p w14:paraId="4C61321E" w14:textId="77777777" w:rsidR="00DC3DAB" w:rsidRDefault="00000000">
            <w:pPr>
              <w:pStyle w:val="Compact"/>
            </w:pPr>
            <w:r>
              <w:lastRenderedPageBreak/>
              <w:t xml:space="preserve">Dialogue-log thematic coding; Markov-chain analysis; student </w:t>
            </w:r>
            <w:r>
              <w:lastRenderedPageBreak/>
              <w:t>surveys; educator interviews</w:t>
            </w:r>
          </w:p>
        </w:tc>
        <w:tc>
          <w:tcPr>
            <w:tcW w:w="0" w:type="auto"/>
          </w:tcPr>
          <w:p w14:paraId="47CC7F84" w14:textId="77777777" w:rsidR="00DC3DAB" w:rsidRDefault="00000000">
            <w:pPr>
              <w:pStyle w:val="Compact"/>
            </w:pPr>
            <w:r>
              <w:lastRenderedPageBreak/>
              <w:t xml:space="preserve">Student–AI interaction was dominated by </w:t>
            </w:r>
            <w:r>
              <w:rPr>
                <w:b/>
                <w:bCs/>
              </w:rPr>
              <w:t>monitoring/debugging</w:t>
            </w:r>
            <w:r>
              <w:t xml:space="preserve">, with planning sparse and evaluation rare. Very few </w:t>
            </w:r>
            <w:r>
              <w:lastRenderedPageBreak/>
              <w:t xml:space="preserve">sessions traversed a full planning–monitoring–evaluation loop. This is strong evidence for </w:t>
            </w:r>
            <w:r>
              <w:rPr>
                <w:b/>
                <w:bCs/>
              </w:rPr>
              <w:t>metacognitive narrowing</w:t>
            </w:r>
            <w:r>
              <w:t xml:space="preserve"> in actual usage patterns, but not direct evidence of long-run individual skill loss. </w:t>
            </w:r>
            <w:hyperlink r:id="rId14">
              <w:r>
                <w:rPr>
                  <w:rStyle w:val="Hyperlink"/>
                </w:rPr>
                <w:t>[8]</w:t>
              </w:r>
            </w:hyperlink>
          </w:p>
        </w:tc>
      </w:tr>
      <w:tr w:rsidR="00DC3DAB" w14:paraId="658E0A84" w14:textId="77777777">
        <w:tc>
          <w:tcPr>
            <w:tcW w:w="0" w:type="auto"/>
          </w:tcPr>
          <w:p w14:paraId="681BF2F8" w14:textId="77777777" w:rsidR="00DC3DAB" w:rsidRDefault="00000000">
            <w:pPr>
              <w:pStyle w:val="Compact"/>
            </w:pPr>
            <w:r>
              <w:rPr>
                <w:b/>
                <w:bCs/>
              </w:rPr>
              <w:lastRenderedPageBreak/>
              <w:t>Stray et al., 2026, HICSS</w:t>
            </w:r>
            <w:r>
              <w:t xml:space="preserve"> </w:t>
            </w:r>
            <w:hyperlink r:id="rId15">
              <w:r>
                <w:rPr>
                  <w:rStyle w:val="Hyperlink"/>
                </w:rPr>
                <w:t>[9]</w:t>
              </w:r>
            </w:hyperlink>
          </w:p>
        </w:tc>
        <w:tc>
          <w:tcPr>
            <w:tcW w:w="0" w:type="auto"/>
          </w:tcPr>
          <w:p w14:paraId="1344F893" w14:textId="77777777" w:rsidR="00DC3DAB" w:rsidRDefault="00000000">
            <w:pPr>
              <w:pStyle w:val="Compact"/>
            </w:pPr>
            <w:r>
              <w:t>Professional developers in a public-sector organization</w:t>
            </w:r>
          </w:p>
        </w:tc>
        <w:tc>
          <w:tcPr>
            <w:tcW w:w="0" w:type="auto"/>
          </w:tcPr>
          <w:p w14:paraId="5800E921" w14:textId="77777777" w:rsidR="00DC3DAB" w:rsidRDefault="00000000">
            <w:pPr>
              <w:pStyle w:val="Compact"/>
              <w:jc w:val="right"/>
            </w:pPr>
            <w:r>
              <w:t xml:space="preserve">Mixed-method case study; </w:t>
            </w:r>
            <w:r>
              <w:rPr>
                <w:b/>
                <w:bCs/>
              </w:rPr>
              <w:t>true longitudinal</w:t>
            </w:r>
          </w:p>
        </w:tc>
        <w:tc>
          <w:tcPr>
            <w:tcW w:w="0" w:type="auto"/>
          </w:tcPr>
          <w:p w14:paraId="35FC8D00" w14:textId="77777777" w:rsidR="00DC3DAB" w:rsidRDefault="00000000">
            <w:pPr>
              <w:pStyle w:val="Compact"/>
              <w:jc w:val="right"/>
            </w:pPr>
            <w:r>
              <w:t>2 years</w:t>
            </w:r>
          </w:p>
        </w:tc>
        <w:tc>
          <w:tcPr>
            <w:tcW w:w="0" w:type="auto"/>
          </w:tcPr>
          <w:p w14:paraId="34BA1610" w14:textId="77777777" w:rsidR="00DC3DAB" w:rsidRDefault="00000000">
            <w:pPr>
              <w:pStyle w:val="Compact"/>
              <w:jc w:val="right"/>
            </w:pPr>
            <w:r>
              <w:t>25 Copilot users, 14 non-users; 26,317 commits across 703 repos; 13 interviews</w:t>
            </w:r>
          </w:p>
        </w:tc>
        <w:tc>
          <w:tcPr>
            <w:tcW w:w="0" w:type="auto"/>
          </w:tcPr>
          <w:p w14:paraId="61ED2E37" w14:textId="77777777" w:rsidR="00DC3DAB" w:rsidRDefault="00000000">
            <w:pPr>
              <w:pStyle w:val="Compact"/>
            </w:pPr>
            <w:r>
              <w:t>Commit-based activity metrics; perceived-productivity survey; qualitative interviews</w:t>
            </w:r>
          </w:p>
        </w:tc>
        <w:tc>
          <w:tcPr>
            <w:tcW w:w="0" w:type="auto"/>
          </w:tcPr>
          <w:p w14:paraId="6312DBFB" w14:textId="77777777" w:rsidR="00DC3DAB" w:rsidRDefault="00000000">
            <w:pPr>
              <w:pStyle w:val="Compact"/>
            </w:pPr>
            <w:r>
              <w:t xml:space="preserve">Copilot users were more active than non-users even before adoption, and there were </w:t>
            </w:r>
            <w:r>
              <w:rPr>
                <w:b/>
                <w:bCs/>
              </w:rPr>
              <w:t>no statistically significant post-adoption changes</w:t>
            </w:r>
            <w:r>
              <w:t xml:space="preserve"> in commit-based activity. This is a direct professional </w:t>
            </w:r>
            <w:r>
              <w:rPr>
                <w:b/>
                <w:bCs/>
              </w:rPr>
              <w:t>null result</w:t>
            </w:r>
            <w:r>
              <w:t xml:space="preserve"> against a simple “AI obviously boosts measurable output” story, but it does not test cognition </w:t>
            </w:r>
            <w:r>
              <w:lastRenderedPageBreak/>
              <w:t xml:space="preserve">or skill formation directly. </w:t>
            </w:r>
            <w:hyperlink r:id="rId16">
              <w:r>
                <w:rPr>
                  <w:rStyle w:val="Hyperlink"/>
                </w:rPr>
                <w:t>[10]</w:t>
              </w:r>
            </w:hyperlink>
          </w:p>
        </w:tc>
      </w:tr>
      <w:tr w:rsidR="00DC3DAB" w14:paraId="294D7A12" w14:textId="77777777">
        <w:tc>
          <w:tcPr>
            <w:tcW w:w="0" w:type="auto"/>
          </w:tcPr>
          <w:p w14:paraId="15365E18" w14:textId="77777777" w:rsidR="00DC3DAB" w:rsidRDefault="00000000">
            <w:pPr>
              <w:pStyle w:val="Compact"/>
            </w:pPr>
            <w:r>
              <w:rPr>
                <w:b/>
                <w:bCs/>
              </w:rPr>
              <w:lastRenderedPageBreak/>
              <w:t>Sergeyuk et al., 2026, ICSE</w:t>
            </w:r>
            <w:r>
              <w:t xml:space="preserve"> </w:t>
            </w:r>
            <w:hyperlink r:id="rId17">
              <w:r>
                <w:rPr>
                  <w:rStyle w:val="Hyperlink"/>
                </w:rPr>
                <w:t>[11]</w:t>
              </w:r>
            </w:hyperlink>
          </w:p>
        </w:tc>
        <w:tc>
          <w:tcPr>
            <w:tcW w:w="0" w:type="auto"/>
          </w:tcPr>
          <w:p w14:paraId="61C48706" w14:textId="77777777" w:rsidR="00DC3DAB" w:rsidRDefault="00000000">
            <w:pPr>
              <w:pStyle w:val="Compact"/>
            </w:pPr>
            <w:r>
              <w:t>Professional developers in IDEs</w:t>
            </w:r>
          </w:p>
        </w:tc>
        <w:tc>
          <w:tcPr>
            <w:tcW w:w="0" w:type="auto"/>
          </w:tcPr>
          <w:p w14:paraId="4B7CD5E2" w14:textId="77777777" w:rsidR="00DC3DAB" w:rsidRDefault="00000000">
            <w:pPr>
              <w:pStyle w:val="Compact"/>
              <w:jc w:val="right"/>
            </w:pPr>
            <w:r>
              <w:t xml:space="preserve">Telemetry + survey/interviews; </w:t>
            </w:r>
            <w:r>
              <w:rPr>
                <w:b/>
                <w:bCs/>
              </w:rPr>
              <w:t>true longitudinal</w:t>
            </w:r>
          </w:p>
        </w:tc>
        <w:tc>
          <w:tcPr>
            <w:tcW w:w="0" w:type="auto"/>
          </w:tcPr>
          <w:p w14:paraId="0F261DBD" w14:textId="77777777" w:rsidR="00DC3DAB" w:rsidRDefault="00000000">
            <w:pPr>
              <w:pStyle w:val="Compact"/>
              <w:jc w:val="right"/>
            </w:pPr>
            <w:r>
              <w:t>2 years</w:t>
            </w:r>
          </w:p>
        </w:tc>
        <w:tc>
          <w:tcPr>
            <w:tcW w:w="0" w:type="auto"/>
          </w:tcPr>
          <w:p w14:paraId="444F9EF2" w14:textId="77777777" w:rsidR="00DC3DAB" w:rsidRDefault="00000000">
            <w:pPr>
              <w:pStyle w:val="Compact"/>
              <w:jc w:val="right"/>
            </w:pPr>
            <w:r>
              <w:t>800 developers; 151,904,543 IDE interaction events; survey of 62; 5 interviews</w:t>
            </w:r>
          </w:p>
        </w:tc>
        <w:tc>
          <w:tcPr>
            <w:tcW w:w="0" w:type="auto"/>
          </w:tcPr>
          <w:p w14:paraId="3D918819" w14:textId="77777777" w:rsidR="00DC3DAB" w:rsidRDefault="00000000">
            <w:pPr>
              <w:pStyle w:val="Compact"/>
            </w:pPr>
            <w:r>
              <w:t>Fine-grained IDE telemetry; survey; interviews</w:t>
            </w:r>
          </w:p>
        </w:tc>
        <w:tc>
          <w:tcPr>
            <w:tcW w:w="0" w:type="auto"/>
          </w:tcPr>
          <w:p w14:paraId="131F0D4A" w14:textId="77777777" w:rsidR="00DC3DAB" w:rsidRDefault="00000000">
            <w:pPr>
              <w:pStyle w:val="Compact"/>
            </w:pPr>
            <w:r>
              <w:t xml:space="preserve">Sustained AI use was associated with more code production, more deletion, more external code integration, and more context switching. Developers perceived productivity gains and little else, but telemetry showed workflow restructuring and more fragmented work. Strong on long-run </w:t>
            </w:r>
            <w:r>
              <w:rPr>
                <w:b/>
                <w:bCs/>
              </w:rPr>
              <w:t>workflow change</w:t>
            </w:r>
            <w:r>
              <w:t xml:space="preserve">; weak on direct comprehension, debugging skill, or metacognitive calibration. </w:t>
            </w:r>
            <w:hyperlink r:id="rId18">
              <w:r>
                <w:rPr>
                  <w:rStyle w:val="Hyperlink"/>
                </w:rPr>
                <w:t>[11]</w:t>
              </w:r>
            </w:hyperlink>
          </w:p>
        </w:tc>
      </w:tr>
      <w:tr w:rsidR="00DC3DAB" w14:paraId="509CB25A" w14:textId="77777777">
        <w:tc>
          <w:tcPr>
            <w:tcW w:w="0" w:type="auto"/>
          </w:tcPr>
          <w:p w14:paraId="1C50C222" w14:textId="77777777" w:rsidR="00DC3DAB" w:rsidRDefault="00000000">
            <w:pPr>
              <w:pStyle w:val="Compact"/>
            </w:pPr>
            <w:r>
              <w:rPr>
                <w:b/>
                <w:bCs/>
              </w:rPr>
              <w:t>Prather et al., 2024, ICER</w:t>
            </w:r>
            <w:r>
              <w:t xml:space="preserve"> </w:t>
            </w:r>
            <w:hyperlink r:id="rId19">
              <w:r>
                <w:rPr>
                  <w:rStyle w:val="Hyperlink"/>
                </w:rPr>
                <w:t>[12]</w:t>
              </w:r>
            </w:hyperlink>
          </w:p>
        </w:tc>
        <w:tc>
          <w:tcPr>
            <w:tcW w:w="0" w:type="auto"/>
          </w:tcPr>
          <w:p w14:paraId="613451AA" w14:textId="77777777" w:rsidR="00DC3DAB" w:rsidRDefault="00000000">
            <w:pPr>
              <w:pStyle w:val="Compact"/>
            </w:pPr>
            <w:r>
              <w:t>Novice programmers</w:t>
            </w:r>
          </w:p>
        </w:tc>
        <w:tc>
          <w:tcPr>
            <w:tcW w:w="0" w:type="auto"/>
          </w:tcPr>
          <w:p w14:paraId="2F2DD341" w14:textId="77777777" w:rsidR="00DC3DAB" w:rsidRDefault="00000000">
            <w:pPr>
              <w:pStyle w:val="Compact"/>
              <w:jc w:val="right"/>
            </w:pPr>
            <w:r>
              <w:t xml:space="preserve">21 lab sessions across participants; </w:t>
            </w:r>
            <w:r>
              <w:rPr>
                <w:b/>
                <w:bCs/>
              </w:rPr>
              <w:t>cross-</w:t>
            </w:r>
            <w:r>
              <w:rPr>
                <w:b/>
                <w:bCs/>
              </w:rPr>
              <w:lastRenderedPageBreak/>
              <w:t>sectional comparator</w:t>
            </w:r>
          </w:p>
        </w:tc>
        <w:tc>
          <w:tcPr>
            <w:tcW w:w="0" w:type="auto"/>
          </w:tcPr>
          <w:p w14:paraId="0C0E3F0E" w14:textId="77777777" w:rsidR="00DC3DAB" w:rsidRDefault="00000000">
            <w:pPr>
              <w:pStyle w:val="Compact"/>
              <w:jc w:val="right"/>
            </w:pPr>
            <w:r>
              <w:lastRenderedPageBreak/>
              <w:t>Single problem-solving sessio</w:t>
            </w:r>
            <w:r>
              <w:lastRenderedPageBreak/>
              <w:t>n per participant</w:t>
            </w:r>
          </w:p>
        </w:tc>
        <w:tc>
          <w:tcPr>
            <w:tcW w:w="0" w:type="auto"/>
          </w:tcPr>
          <w:p w14:paraId="1995B8C8" w14:textId="77777777" w:rsidR="00DC3DAB" w:rsidRDefault="00000000">
            <w:pPr>
              <w:pStyle w:val="Compact"/>
              <w:jc w:val="right"/>
            </w:pPr>
            <w:r>
              <w:lastRenderedPageBreak/>
              <w:t>21</w:t>
            </w:r>
          </w:p>
        </w:tc>
        <w:tc>
          <w:tcPr>
            <w:tcW w:w="0" w:type="auto"/>
          </w:tcPr>
          <w:p w14:paraId="1FDE8914" w14:textId="77777777" w:rsidR="00DC3DAB" w:rsidRDefault="00000000">
            <w:pPr>
              <w:pStyle w:val="Compact"/>
            </w:pPr>
            <w:r>
              <w:t xml:space="preserve">Participant observation, interview, </w:t>
            </w:r>
            <w:r>
              <w:lastRenderedPageBreak/>
              <w:t>eye tracking</w:t>
            </w:r>
          </w:p>
        </w:tc>
        <w:tc>
          <w:tcPr>
            <w:tcW w:w="0" w:type="auto"/>
          </w:tcPr>
          <w:p w14:paraId="373D957D" w14:textId="77777777" w:rsidR="00DC3DAB" w:rsidRDefault="00000000">
            <w:pPr>
              <w:pStyle w:val="Compact"/>
            </w:pPr>
            <w:r>
              <w:lastRenderedPageBreak/>
              <w:t xml:space="preserve">GenAI helped stronger students accelerate, but compounded </w:t>
            </w:r>
            <w:r>
              <w:lastRenderedPageBreak/>
              <w:t xml:space="preserve">difficulties for struggling students, who often showed </w:t>
            </w:r>
            <w:r>
              <w:rPr>
                <w:b/>
                <w:bCs/>
              </w:rPr>
              <w:t>illusion of competence</w:t>
            </w:r>
            <w:r>
              <w:t xml:space="preserve">, cognitive dissonance, and poor self-assessment. This is one of the best programming-specific studies on </w:t>
            </w:r>
            <w:r>
              <w:rPr>
                <w:b/>
                <w:bCs/>
              </w:rPr>
              <w:t>metacognitive calibration failure</w:t>
            </w:r>
            <w:r>
              <w:t xml:space="preserve">. </w:t>
            </w:r>
            <w:hyperlink r:id="rId20">
              <w:r>
                <w:rPr>
                  <w:rStyle w:val="Hyperlink"/>
                </w:rPr>
                <w:t>[12]</w:t>
              </w:r>
            </w:hyperlink>
          </w:p>
        </w:tc>
      </w:tr>
      <w:tr w:rsidR="00DC3DAB" w14:paraId="03C39510" w14:textId="77777777">
        <w:tc>
          <w:tcPr>
            <w:tcW w:w="0" w:type="auto"/>
          </w:tcPr>
          <w:p w14:paraId="26730DA6" w14:textId="77777777" w:rsidR="00DC3DAB" w:rsidRDefault="00000000">
            <w:pPr>
              <w:pStyle w:val="Compact"/>
            </w:pPr>
            <w:r>
              <w:rPr>
                <w:b/>
                <w:bCs/>
              </w:rPr>
              <w:lastRenderedPageBreak/>
              <w:t>Rahe et al., 2025</w:t>
            </w:r>
            <w:r>
              <w:t xml:space="preserve"> </w:t>
            </w:r>
            <w:hyperlink r:id="rId21">
              <w:r>
                <w:rPr>
                  <w:rStyle w:val="Hyperlink"/>
                </w:rPr>
                <w:t>[13]</w:t>
              </w:r>
            </w:hyperlink>
          </w:p>
        </w:tc>
        <w:tc>
          <w:tcPr>
            <w:tcW w:w="0" w:type="auto"/>
          </w:tcPr>
          <w:p w14:paraId="26DF62D0" w14:textId="77777777" w:rsidR="00DC3DAB" w:rsidRDefault="00000000">
            <w:pPr>
              <w:pStyle w:val="Compact"/>
            </w:pPr>
            <w:r>
              <w:t>Programming beginners in a CS1-like setting</w:t>
            </w:r>
          </w:p>
        </w:tc>
        <w:tc>
          <w:tcPr>
            <w:tcW w:w="0" w:type="auto"/>
          </w:tcPr>
          <w:p w14:paraId="62DE804E" w14:textId="77777777" w:rsidR="00DC3DAB" w:rsidRDefault="00000000">
            <w:pPr>
              <w:pStyle w:val="Compact"/>
              <w:jc w:val="right"/>
            </w:pPr>
            <w:r>
              <w:t xml:space="preserve">Controlled monitored use of ChatGPT; </w:t>
            </w:r>
            <w:r>
              <w:rPr>
                <w:b/>
                <w:bCs/>
              </w:rPr>
              <w:t>cross-sectional comparator</w:t>
            </w:r>
          </w:p>
        </w:tc>
        <w:tc>
          <w:tcPr>
            <w:tcW w:w="0" w:type="auto"/>
          </w:tcPr>
          <w:p w14:paraId="0CED19C3" w14:textId="77777777" w:rsidR="00DC3DAB" w:rsidRDefault="00000000">
            <w:pPr>
              <w:pStyle w:val="Compact"/>
              <w:jc w:val="right"/>
            </w:pPr>
            <w:r>
              <w:t>13 sessions across Nov–Dec 2023; single exercise per participant</w:t>
            </w:r>
          </w:p>
        </w:tc>
        <w:tc>
          <w:tcPr>
            <w:tcW w:w="0" w:type="auto"/>
          </w:tcPr>
          <w:p w14:paraId="7F02171E" w14:textId="77777777" w:rsidR="00DC3DAB" w:rsidRDefault="00000000">
            <w:pPr>
              <w:pStyle w:val="Compact"/>
              <w:jc w:val="right"/>
            </w:pPr>
            <w:r>
              <w:t>37 students, 23 actual chatbot users</w:t>
            </w:r>
          </w:p>
        </w:tc>
        <w:tc>
          <w:tcPr>
            <w:tcW w:w="0" w:type="auto"/>
          </w:tcPr>
          <w:p w14:paraId="0E3DCC78" w14:textId="77777777" w:rsidR="00DC3DAB" w:rsidRDefault="00000000">
            <w:pPr>
              <w:pStyle w:val="Compact"/>
            </w:pPr>
            <w:r>
              <w:t>Monitored chat logs; prompt labeling; survey on tool use/difficulty</w:t>
            </w:r>
          </w:p>
        </w:tc>
        <w:tc>
          <w:tcPr>
            <w:tcW w:w="0" w:type="auto"/>
          </w:tcPr>
          <w:p w14:paraId="73D9C0BA" w14:textId="77777777" w:rsidR="00DC3DAB" w:rsidRDefault="00000000">
            <w:pPr>
              <w:pStyle w:val="Compact"/>
            </w:pPr>
            <w:r>
              <w:t xml:space="preserve">Many students first tried independently, then escalated to asking for full solutions; most eventually delegated substantial work to the chatbot. The authors explicitly warn that overreliance and reduced autonomous thinking are plausible risks, but the design does not track persistence </w:t>
            </w:r>
            <w:r>
              <w:lastRenderedPageBreak/>
              <w:t xml:space="preserve">over time. </w:t>
            </w:r>
            <w:hyperlink r:id="rId22">
              <w:r>
                <w:rPr>
                  <w:rStyle w:val="Hyperlink"/>
                </w:rPr>
                <w:t>[14]</w:t>
              </w:r>
            </w:hyperlink>
          </w:p>
        </w:tc>
      </w:tr>
      <w:tr w:rsidR="00DC3DAB" w14:paraId="7FEA3E19" w14:textId="77777777">
        <w:tc>
          <w:tcPr>
            <w:tcW w:w="0" w:type="auto"/>
          </w:tcPr>
          <w:p w14:paraId="013A3319" w14:textId="77777777" w:rsidR="00DC3DAB" w:rsidRDefault="00000000">
            <w:pPr>
              <w:pStyle w:val="Compact"/>
            </w:pPr>
            <w:r>
              <w:rPr>
                <w:b/>
                <w:bCs/>
              </w:rPr>
              <w:lastRenderedPageBreak/>
              <w:t>Shihab et al., 2025, ICER</w:t>
            </w:r>
            <w:r>
              <w:t xml:space="preserve"> </w:t>
            </w:r>
            <w:hyperlink r:id="rId23">
              <w:r>
                <w:rPr>
                  <w:rStyle w:val="Hyperlink"/>
                </w:rPr>
                <w:t>[15]</w:t>
              </w:r>
            </w:hyperlink>
          </w:p>
        </w:tc>
        <w:tc>
          <w:tcPr>
            <w:tcW w:w="0" w:type="auto"/>
          </w:tcPr>
          <w:p w14:paraId="30C706F9" w14:textId="77777777" w:rsidR="00DC3DAB" w:rsidRDefault="00000000">
            <w:pPr>
              <w:pStyle w:val="Compact"/>
            </w:pPr>
            <w:r>
              <w:t>Undergraduate CS students in brownfield tasks</w:t>
            </w:r>
          </w:p>
        </w:tc>
        <w:tc>
          <w:tcPr>
            <w:tcW w:w="0" w:type="auto"/>
          </w:tcPr>
          <w:p w14:paraId="5E633D79" w14:textId="77777777" w:rsidR="00DC3DAB" w:rsidRDefault="00000000">
            <w:pPr>
              <w:pStyle w:val="Compact"/>
              <w:jc w:val="right"/>
            </w:pPr>
            <w:r>
              <w:t xml:space="preserve">Within-subjects experiment; </w:t>
            </w:r>
            <w:r>
              <w:rPr>
                <w:b/>
                <w:bCs/>
              </w:rPr>
              <w:t>cross-sectional comparator</w:t>
            </w:r>
          </w:p>
        </w:tc>
        <w:tc>
          <w:tcPr>
            <w:tcW w:w="0" w:type="auto"/>
          </w:tcPr>
          <w:p w14:paraId="203A2715" w14:textId="77777777" w:rsidR="00DC3DAB" w:rsidRDefault="00000000">
            <w:pPr>
              <w:pStyle w:val="Compact"/>
              <w:jc w:val="right"/>
            </w:pPr>
            <w:r>
              <w:t>Single session with two conditions</w:t>
            </w:r>
          </w:p>
        </w:tc>
        <w:tc>
          <w:tcPr>
            <w:tcW w:w="0" w:type="auto"/>
          </w:tcPr>
          <w:p w14:paraId="71FA23DF" w14:textId="77777777" w:rsidR="00DC3DAB" w:rsidRDefault="00000000">
            <w:pPr>
              <w:pStyle w:val="Compact"/>
              <w:jc w:val="right"/>
            </w:pPr>
            <w:r>
              <w:t>10</w:t>
            </w:r>
          </w:p>
        </w:tc>
        <w:tc>
          <w:tcPr>
            <w:tcW w:w="0" w:type="auto"/>
          </w:tcPr>
          <w:p w14:paraId="243F1AA6" w14:textId="77777777" w:rsidR="00DC3DAB" w:rsidRDefault="00000000">
            <w:pPr>
              <w:pStyle w:val="Compact"/>
            </w:pPr>
            <w:r>
              <w:t>Automated test suites; second-by-second behavioral coding; exit interviews</w:t>
            </w:r>
          </w:p>
        </w:tc>
        <w:tc>
          <w:tcPr>
            <w:tcW w:w="0" w:type="auto"/>
          </w:tcPr>
          <w:p w14:paraId="23EE16B7" w14:textId="77777777" w:rsidR="00DC3DAB" w:rsidRDefault="00000000">
            <w:pPr>
              <w:pStyle w:val="Compact"/>
            </w:pPr>
            <w:r>
              <w:t xml:space="preserve">Copilot made students faster and more productive in unfamiliar legacy code, but students reported concern that they did not understand how or why suggestions worked. The workflow shifted from </w:t>
            </w:r>
            <w:r>
              <w:rPr>
                <w:b/>
                <w:bCs/>
              </w:rPr>
              <w:t>read → understand → implement</w:t>
            </w:r>
            <w:r>
              <w:t xml:space="preserve"> toward </w:t>
            </w:r>
            <w:r>
              <w:rPr>
                <w:b/>
                <w:bCs/>
              </w:rPr>
              <w:t>prompt → view response → implement</w:t>
            </w:r>
            <w:r>
              <w:t xml:space="preserve">. </w:t>
            </w:r>
            <w:hyperlink r:id="rId24">
              <w:r>
                <w:rPr>
                  <w:rStyle w:val="Hyperlink"/>
                </w:rPr>
                <w:t>[16]</w:t>
              </w:r>
            </w:hyperlink>
          </w:p>
        </w:tc>
      </w:tr>
      <w:tr w:rsidR="00DC3DAB" w14:paraId="3F0FE506" w14:textId="77777777">
        <w:tc>
          <w:tcPr>
            <w:tcW w:w="0" w:type="auto"/>
          </w:tcPr>
          <w:p w14:paraId="585D3A32" w14:textId="77777777" w:rsidR="00DC3DAB" w:rsidRDefault="00000000">
            <w:pPr>
              <w:pStyle w:val="Compact"/>
            </w:pPr>
            <w:r>
              <w:rPr>
                <w:b/>
                <w:bCs/>
              </w:rPr>
              <w:t>Qiao et al., 2025 preprint</w:t>
            </w:r>
            <w:r>
              <w:t xml:space="preserve"> </w:t>
            </w:r>
            <w:hyperlink r:id="rId25">
              <w:r>
                <w:rPr>
                  <w:rStyle w:val="Hyperlink"/>
                </w:rPr>
                <w:t>[17]</w:t>
              </w:r>
            </w:hyperlink>
          </w:p>
        </w:tc>
        <w:tc>
          <w:tcPr>
            <w:tcW w:w="0" w:type="auto"/>
          </w:tcPr>
          <w:p w14:paraId="0B8E6669" w14:textId="77777777" w:rsidR="00DC3DAB" w:rsidRDefault="00000000">
            <w:pPr>
              <w:pStyle w:val="Compact"/>
            </w:pPr>
            <w:r>
              <w:t>Computer science graduate students in brownfield tasks</w:t>
            </w:r>
          </w:p>
        </w:tc>
        <w:tc>
          <w:tcPr>
            <w:tcW w:w="0" w:type="auto"/>
          </w:tcPr>
          <w:p w14:paraId="70FB803D" w14:textId="77777777" w:rsidR="00DC3DAB" w:rsidRDefault="00000000">
            <w:pPr>
              <w:pStyle w:val="Compact"/>
              <w:jc w:val="right"/>
            </w:pPr>
            <w:r>
              <w:t xml:space="preserve">Within-subjects replication/extension; </w:t>
            </w:r>
            <w:r>
              <w:rPr>
                <w:b/>
                <w:bCs/>
              </w:rPr>
              <w:t>cross-sectional comparator</w:t>
            </w:r>
          </w:p>
        </w:tc>
        <w:tc>
          <w:tcPr>
            <w:tcW w:w="0" w:type="auto"/>
          </w:tcPr>
          <w:p w14:paraId="7B73A9E7" w14:textId="77777777" w:rsidR="00DC3DAB" w:rsidRDefault="00000000">
            <w:pPr>
              <w:pStyle w:val="Compact"/>
              <w:jc w:val="right"/>
            </w:pPr>
            <w:r>
              <w:t>Single session with two conditions</w:t>
            </w:r>
          </w:p>
        </w:tc>
        <w:tc>
          <w:tcPr>
            <w:tcW w:w="0" w:type="auto"/>
          </w:tcPr>
          <w:p w14:paraId="1F4A0BF7" w14:textId="77777777" w:rsidR="00DC3DAB" w:rsidRDefault="00000000">
            <w:pPr>
              <w:pStyle w:val="Compact"/>
              <w:jc w:val="right"/>
            </w:pPr>
            <w:r>
              <w:t>18</w:t>
            </w:r>
          </w:p>
        </w:tc>
        <w:tc>
          <w:tcPr>
            <w:tcW w:w="0" w:type="auto"/>
          </w:tcPr>
          <w:p w14:paraId="76B9BEBF" w14:textId="77777777" w:rsidR="00DC3DAB" w:rsidRDefault="00000000">
            <w:pPr>
              <w:pStyle w:val="Compact"/>
            </w:pPr>
            <w:r>
              <w:t>Task completion time; tests passed; comprehension questions about the legacy codebase; post-survey responses</w:t>
            </w:r>
          </w:p>
        </w:tc>
        <w:tc>
          <w:tcPr>
            <w:tcW w:w="0" w:type="auto"/>
          </w:tcPr>
          <w:p w14:paraId="4ED7922F" w14:textId="77777777" w:rsidR="00DC3DAB" w:rsidRDefault="00000000">
            <w:pPr>
              <w:pStyle w:val="Compact"/>
            </w:pPr>
            <w:r>
              <w:t xml:space="preserve">Copilot improved speed and tests passed, but </w:t>
            </w:r>
            <w:r>
              <w:rPr>
                <w:b/>
                <w:bCs/>
              </w:rPr>
              <w:t>comprehension scores did not differ</w:t>
            </w:r>
            <w:r>
              <w:t xml:space="preserve"> and did not correlate with task performance. This is the clearest direct evidence of a </w:t>
            </w:r>
            <w:r>
              <w:rPr>
                <w:b/>
                <w:bCs/>
              </w:rPr>
              <w:t>comprehensio</w:t>
            </w:r>
            <w:r>
              <w:rPr>
                <w:b/>
                <w:bCs/>
              </w:rPr>
              <w:lastRenderedPageBreak/>
              <w:t>n–performance gap</w:t>
            </w:r>
            <w:r>
              <w:t xml:space="preserve"> in GenAI-assisted programming. </w:t>
            </w:r>
            <w:hyperlink r:id="rId26">
              <w:r>
                <w:rPr>
                  <w:rStyle w:val="Hyperlink"/>
                </w:rPr>
                <w:t>[18]</w:t>
              </w:r>
            </w:hyperlink>
          </w:p>
        </w:tc>
      </w:tr>
      <w:tr w:rsidR="00DC3DAB" w14:paraId="5E1BD825" w14:textId="77777777">
        <w:tc>
          <w:tcPr>
            <w:tcW w:w="0" w:type="auto"/>
          </w:tcPr>
          <w:p w14:paraId="5FD1E9C0" w14:textId="77777777" w:rsidR="00DC3DAB" w:rsidRDefault="00000000">
            <w:pPr>
              <w:pStyle w:val="Compact"/>
            </w:pPr>
            <w:r>
              <w:rPr>
                <w:b/>
                <w:bCs/>
              </w:rPr>
              <w:lastRenderedPageBreak/>
              <w:t>Bassner et al., 2026, Computers &amp; Education: AI</w:t>
            </w:r>
            <w:r>
              <w:t xml:space="preserve"> </w:t>
            </w:r>
            <w:hyperlink r:id="rId27">
              <w:r>
                <w:rPr>
                  <w:rStyle w:val="Hyperlink"/>
                </w:rPr>
                <w:t>[19]</w:t>
              </w:r>
            </w:hyperlink>
          </w:p>
        </w:tc>
        <w:tc>
          <w:tcPr>
            <w:tcW w:w="0" w:type="auto"/>
          </w:tcPr>
          <w:p w14:paraId="13014B09" w14:textId="77777777" w:rsidR="00DC3DAB" w:rsidRDefault="00000000">
            <w:pPr>
              <w:pStyle w:val="Compact"/>
            </w:pPr>
            <w:r>
              <w:t>Introductory programming students</w:t>
            </w:r>
          </w:p>
        </w:tc>
        <w:tc>
          <w:tcPr>
            <w:tcW w:w="0" w:type="auto"/>
          </w:tcPr>
          <w:p w14:paraId="33A85B68" w14:textId="77777777" w:rsidR="00DC3DAB" w:rsidRDefault="00000000">
            <w:pPr>
              <w:pStyle w:val="Compact"/>
              <w:jc w:val="right"/>
            </w:pPr>
            <w:r>
              <w:t xml:space="preserve">Three-arm randomized controlled trial; </w:t>
            </w:r>
            <w:r>
              <w:rPr>
                <w:b/>
                <w:bCs/>
              </w:rPr>
              <w:t>cross-sectional comparator</w:t>
            </w:r>
          </w:p>
        </w:tc>
        <w:tc>
          <w:tcPr>
            <w:tcW w:w="0" w:type="auto"/>
          </w:tcPr>
          <w:p w14:paraId="5CC77507" w14:textId="77777777" w:rsidR="00DC3DAB" w:rsidRDefault="00000000">
            <w:pPr>
              <w:pStyle w:val="Compact"/>
              <w:jc w:val="right"/>
            </w:pPr>
            <w:r>
              <w:t>90-minute exercise</w:t>
            </w:r>
          </w:p>
        </w:tc>
        <w:tc>
          <w:tcPr>
            <w:tcW w:w="0" w:type="auto"/>
          </w:tcPr>
          <w:p w14:paraId="6AE17BFC" w14:textId="77777777" w:rsidR="00DC3DAB" w:rsidRDefault="00000000">
            <w:pPr>
              <w:pStyle w:val="Compact"/>
              <w:jc w:val="right"/>
            </w:pPr>
            <w:r>
              <w:t>275</w:t>
            </w:r>
          </w:p>
        </w:tc>
        <w:tc>
          <w:tcPr>
            <w:tcW w:w="0" w:type="auto"/>
          </w:tcPr>
          <w:p w14:paraId="675E68B5" w14:textId="77777777" w:rsidR="00DC3DAB" w:rsidRDefault="00000000">
            <w:pPr>
              <w:pStyle w:val="Compact"/>
            </w:pPr>
            <w:r>
              <w:t>Pre/post knowledge tests; code-comprehension task; auto-graded test coverage; validated cognitive-load, frustration, and intrinsic-motivation scales</w:t>
            </w:r>
          </w:p>
        </w:tc>
        <w:tc>
          <w:tcPr>
            <w:tcW w:w="0" w:type="auto"/>
          </w:tcPr>
          <w:p w14:paraId="2BE3D2D4" w14:textId="77777777" w:rsidR="00DC3DAB" w:rsidRDefault="00000000">
            <w:pPr>
              <w:pStyle w:val="Compact"/>
            </w:pPr>
            <w:r>
              <w:t xml:space="preserve">Both Iris and ChatGPT improved exercise performance, but </w:t>
            </w:r>
            <w:r>
              <w:rPr>
                <w:b/>
                <w:bCs/>
              </w:rPr>
              <w:t>neither AI condition improved knowledge gains or code comprehension</w:t>
            </w:r>
            <w:r>
              <w:t xml:space="preserve">; both reduced frustration and extraneous/germane load, while only the scaffolded tutor increased intrinsic motivation. This is the strongest recent evidence for </w:t>
            </w:r>
            <w:r>
              <w:rPr>
                <w:b/>
                <w:bCs/>
              </w:rPr>
              <w:t>performance-learning dissociation</w:t>
            </w:r>
            <w:r>
              <w:t xml:space="preserve"> and for the value of scaffolded, hint-first designs over answer-giving ones. </w:t>
            </w:r>
            <w:hyperlink r:id="rId28">
              <w:r>
                <w:rPr>
                  <w:rStyle w:val="Hyperlink"/>
                </w:rPr>
                <w:t>[19]</w:t>
              </w:r>
            </w:hyperlink>
          </w:p>
        </w:tc>
      </w:tr>
    </w:tbl>
    <w:p w14:paraId="6D3FE811" w14:textId="77777777" w:rsidR="00DC3DAB" w:rsidRDefault="00000000">
      <w:pPr>
        <w:pStyle w:val="Heading3"/>
      </w:pPr>
      <w:bookmarkStart w:id="5" w:name="X2df7a712ea19b9bbb887267ab05aa1b49bee736"/>
      <w:r>
        <w:lastRenderedPageBreak/>
        <w:t>Proposal and framework papers that matter, but are not longitudinal evidence</w:t>
      </w:r>
    </w:p>
    <w:tbl>
      <w:tblPr>
        <w:tblStyle w:val="Table"/>
        <w:tblW w:w="0" w:type="auto"/>
        <w:tblLook w:val="0020" w:firstRow="1" w:lastRow="0" w:firstColumn="0" w:lastColumn="0" w:noHBand="0" w:noVBand="0"/>
      </w:tblPr>
      <w:tblGrid>
        <w:gridCol w:w="1657"/>
        <w:gridCol w:w="5991"/>
        <w:gridCol w:w="1928"/>
      </w:tblGrid>
      <w:tr w:rsidR="00DC3DAB" w14:paraId="4AF9139D" w14:textId="77777777" w:rsidTr="00DC3DAB">
        <w:trPr>
          <w:cnfStyle w:val="100000000000" w:firstRow="1" w:lastRow="0" w:firstColumn="0" w:lastColumn="0" w:oddVBand="0" w:evenVBand="0" w:oddHBand="0" w:evenHBand="0" w:firstRowFirstColumn="0" w:firstRowLastColumn="0" w:lastRowFirstColumn="0" w:lastRowLastColumn="0"/>
          <w:tblHeader/>
        </w:trPr>
        <w:tc>
          <w:tcPr>
            <w:tcW w:w="0" w:type="auto"/>
          </w:tcPr>
          <w:p w14:paraId="47B6D234" w14:textId="77777777" w:rsidR="00DC3DAB" w:rsidRDefault="00000000">
            <w:pPr>
              <w:pStyle w:val="Compact"/>
            </w:pPr>
            <w:r>
              <w:t>Study</w:t>
            </w:r>
          </w:p>
        </w:tc>
        <w:tc>
          <w:tcPr>
            <w:tcW w:w="0" w:type="auto"/>
          </w:tcPr>
          <w:p w14:paraId="4BAB02A9" w14:textId="77777777" w:rsidR="00DC3DAB" w:rsidRDefault="00000000">
            <w:pPr>
              <w:pStyle w:val="Compact"/>
            </w:pPr>
            <w:r>
              <w:t>Why it matters</w:t>
            </w:r>
          </w:p>
        </w:tc>
        <w:tc>
          <w:tcPr>
            <w:tcW w:w="0" w:type="auto"/>
          </w:tcPr>
          <w:p w14:paraId="7A91EB34" w14:textId="77777777" w:rsidR="00DC3DAB" w:rsidRDefault="00000000">
            <w:pPr>
              <w:pStyle w:val="Compact"/>
            </w:pPr>
            <w:r>
              <w:t>Evidence status</w:t>
            </w:r>
          </w:p>
        </w:tc>
      </w:tr>
      <w:tr w:rsidR="00DC3DAB" w14:paraId="637F41CB" w14:textId="77777777">
        <w:tc>
          <w:tcPr>
            <w:tcW w:w="0" w:type="auto"/>
          </w:tcPr>
          <w:p w14:paraId="50725343" w14:textId="77777777" w:rsidR="00DC3DAB" w:rsidRDefault="00000000">
            <w:pPr>
              <w:pStyle w:val="Compact"/>
            </w:pPr>
            <w:r>
              <w:rPr>
                <w:b/>
                <w:bCs/>
              </w:rPr>
              <w:t>DBox, 2025</w:t>
            </w:r>
            <w:r>
              <w:t xml:space="preserve"> </w:t>
            </w:r>
            <w:hyperlink r:id="rId29">
              <w:r>
                <w:rPr>
                  <w:rStyle w:val="Hyperlink"/>
                </w:rPr>
                <w:t>[20]</w:t>
              </w:r>
            </w:hyperlink>
          </w:p>
        </w:tc>
        <w:tc>
          <w:tcPr>
            <w:tcW w:w="0" w:type="auto"/>
          </w:tcPr>
          <w:p w14:paraId="4CF11A64" w14:textId="77777777" w:rsidR="00DC3DAB" w:rsidRDefault="00000000">
            <w:pPr>
              <w:pStyle w:val="Compact"/>
            </w:pPr>
            <w:r>
              <w:t xml:space="preserve">Explicitly operationalizes </w:t>
            </w:r>
            <w:r>
              <w:rPr>
                <w:b/>
                <w:bCs/>
              </w:rPr>
              <w:t>Zone of Proximal Development</w:t>
            </w:r>
            <w:r>
              <w:t xml:space="preserve"> through learner–LLM co-decomposition, with the learner kept in the lead and the LLM restricted to step-level feedback and hints. The paper explicitly says longitudinal studies are still needed to test mental-model change and retention. </w:t>
            </w:r>
            <w:hyperlink r:id="rId30">
              <w:r>
                <w:rPr>
                  <w:rStyle w:val="Hyperlink"/>
                </w:rPr>
                <w:t>[20]</w:t>
              </w:r>
            </w:hyperlink>
          </w:p>
        </w:tc>
        <w:tc>
          <w:tcPr>
            <w:tcW w:w="0" w:type="auto"/>
          </w:tcPr>
          <w:p w14:paraId="588E3B21" w14:textId="77777777" w:rsidR="00DC3DAB" w:rsidRDefault="00000000">
            <w:pPr>
              <w:pStyle w:val="Compact"/>
            </w:pPr>
            <w:r>
              <w:rPr>
                <w:b/>
                <w:bCs/>
              </w:rPr>
              <w:t>Proposal + short evaluation; not longitudinal evidence</w:t>
            </w:r>
          </w:p>
        </w:tc>
      </w:tr>
      <w:tr w:rsidR="00DC3DAB" w14:paraId="18CCDF2C" w14:textId="77777777">
        <w:tc>
          <w:tcPr>
            <w:tcW w:w="0" w:type="auto"/>
          </w:tcPr>
          <w:p w14:paraId="240BFCAA" w14:textId="77777777" w:rsidR="00DC3DAB" w:rsidRDefault="00000000">
            <w:pPr>
              <w:pStyle w:val="Compact"/>
            </w:pPr>
            <w:r>
              <w:rPr>
                <w:b/>
                <w:bCs/>
              </w:rPr>
              <w:t>Observing Without Doing, 2025</w:t>
            </w:r>
            <w:r>
              <w:t xml:space="preserve"> </w:t>
            </w:r>
            <w:hyperlink r:id="rId31">
              <w:r>
                <w:rPr>
                  <w:rStyle w:val="Hyperlink"/>
                </w:rPr>
                <w:t>[21]</w:t>
              </w:r>
            </w:hyperlink>
          </w:p>
        </w:tc>
        <w:tc>
          <w:tcPr>
            <w:tcW w:w="0" w:type="auto"/>
          </w:tcPr>
          <w:p w14:paraId="7AE8B928" w14:textId="77777777" w:rsidR="00DC3DAB" w:rsidRDefault="00000000">
            <w:pPr>
              <w:pStyle w:val="Compact"/>
            </w:pPr>
            <w:r>
              <w:t xml:space="preserve">Introduces </w:t>
            </w:r>
            <w:r>
              <w:rPr>
                <w:b/>
                <w:bCs/>
              </w:rPr>
              <w:t>pseudo-apprenticeship</w:t>
            </w:r>
            <w:r>
              <w:t xml:space="preserve">: students attend to expert-level AI solutions but skip the deeper phases of cognitive apprenticeship needed for independent problem-solving. Strong theory bridge to dependent AI use. </w:t>
            </w:r>
            <w:hyperlink r:id="rId32">
              <w:r>
                <w:rPr>
                  <w:rStyle w:val="Hyperlink"/>
                </w:rPr>
                <w:t>[21]</w:t>
              </w:r>
            </w:hyperlink>
          </w:p>
        </w:tc>
        <w:tc>
          <w:tcPr>
            <w:tcW w:w="0" w:type="auto"/>
          </w:tcPr>
          <w:p w14:paraId="4D142499" w14:textId="77777777" w:rsidR="00DC3DAB" w:rsidRDefault="00000000">
            <w:pPr>
              <w:pStyle w:val="Compact"/>
            </w:pPr>
            <w:r>
              <w:rPr>
                <w:b/>
                <w:bCs/>
              </w:rPr>
              <w:t>Cross-sectional theory-building evidence</w:t>
            </w:r>
          </w:p>
        </w:tc>
      </w:tr>
      <w:tr w:rsidR="00DC3DAB" w14:paraId="5AC5F651" w14:textId="77777777">
        <w:tc>
          <w:tcPr>
            <w:tcW w:w="0" w:type="auto"/>
          </w:tcPr>
          <w:p w14:paraId="069A4972" w14:textId="77777777" w:rsidR="00DC3DAB" w:rsidRDefault="00000000">
            <w:pPr>
              <w:pStyle w:val="Compact"/>
            </w:pPr>
            <w:r>
              <w:rPr>
                <w:b/>
                <w:bCs/>
              </w:rPr>
              <w:t>Knowledge Markers, 2026</w:t>
            </w:r>
            <w:r>
              <w:t xml:space="preserve"> </w:t>
            </w:r>
            <w:hyperlink r:id="rId33">
              <w:r>
                <w:rPr>
                  <w:rStyle w:val="Hyperlink"/>
                </w:rPr>
                <w:t>[22]</w:t>
              </w:r>
            </w:hyperlink>
          </w:p>
        </w:tc>
        <w:tc>
          <w:tcPr>
            <w:tcW w:w="0" w:type="auto"/>
          </w:tcPr>
          <w:p w14:paraId="68003F34" w14:textId="77777777" w:rsidR="00DC3DAB" w:rsidRDefault="00000000">
            <w:pPr>
              <w:pStyle w:val="Compact"/>
            </w:pPr>
            <w:r>
              <w:t xml:space="preserve">Proposes course redesign around application/structure/procedure knowledge because working code is no longer a reliable proxy for understanding in the GenAI era; explicitly states that measured learning gains are future work. </w:t>
            </w:r>
            <w:hyperlink r:id="rId34">
              <w:r>
                <w:rPr>
                  <w:rStyle w:val="Hyperlink"/>
                </w:rPr>
                <w:t>[22]</w:t>
              </w:r>
            </w:hyperlink>
          </w:p>
        </w:tc>
        <w:tc>
          <w:tcPr>
            <w:tcW w:w="0" w:type="auto"/>
          </w:tcPr>
          <w:p w14:paraId="6C858ED8" w14:textId="77777777" w:rsidR="00DC3DAB" w:rsidRDefault="00000000">
            <w:pPr>
              <w:pStyle w:val="Compact"/>
            </w:pPr>
            <w:r>
              <w:rPr>
                <w:b/>
                <w:bCs/>
              </w:rPr>
              <w:t>Design framework; no measured learning gains</w:t>
            </w:r>
          </w:p>
        </w:tc>
      </w:tr>
    </w:tbl>
    <w:p w14:paraId="77877962" w14:textId="77777777" w:rsidR="00DC3DAB" w:rsidRDefault="00000000">
      <w:pPr>
        <w:pStyle w:val="Heading2"/>
      </w:pPr>
      <w:bookmarkStart w:id="6" w:name="X886843411300b1c9c9865a324198581f1387f87"/>
      <w:bookmarkEnd w:id="4"/>
      <w:bookmarkEnd w:id="5"/>
      <w:r>
        <w:t>What longitudinal evidence actually exists</w:t>
      </w:r>
    </w:p>
    <w:p w14:paraId="23489D63" w14:textId="77777777" w:rsidR="00DC3DAB" w:rsidRDefault="00000000">
      <w:pPr>
        <w:pStyle w:val="FirstParagraph"/>
      </w:pPr>
      <w:r>
        <w:t xml:space="preserve">The strongest conclusion from the literature is that </w:t>
      </w:r>
      <w:r>
        <w:rPr>
          <w:b/>
          <w:bCs/>
        </w:rPr>
        <w:t>true longitudinal evidence is still very thin</w:t>
      </w:r>
      <w:r>
        <w:t xml:space="preserve">. There are only a handful of studies that observe programming-related AI use over more than a few days, and those studies mostly measure trust, workflow, or course-level prompting behavior rather than durable change in code comprehension, debugging ability, problem decomposition, language fluency, or metacognitive calibration. The cleanest student repeated-measures designs are Kazemitabaar’s 10-session-plus-retention study, Ma’s 8-week course study, and Shah’s 10-day trust-evolution study; the cleanest professional longitudinal designs are Stray’s two-year Copilot case study and Sergeyuk’s two-year IDE telemetry study. None of those, however, provides a 6–24 month individual-level panel of programming cognition. </w:t>
      </w:r>
      <w:hyperlink r:id="rId35">
        <w:r>
          <w:rPr>
            <w:rStyle w:val="Hyperlink"/>
          </w:rPr>
          <w:t>[23]</w:t>
        </w:r>
      </w:hyperlink>
    </w:p>
    <w:p w14:paraId="33CAB150" w14:textId="77777777" w:rsidR="00DC3DAB" w:rsidRDefault="00000000">
      <w:pPr>
        <w:pStyle w:val="BodyText"/>
      </w:pPr>
      <w:r>
        <w:t xml:space="preserve">What exists instead are three weaker temporal designs. First, </w:t>
      </w:r>
      <w:r>
        <w:rPr>
          <w:b/>
          <w:bCs/>
        </w:rPr>
        <w:t>short repeated-measures</w:t>
      </w:r>
      <w:r>
        <w:t xml:space="preserve"> studies show immediate and near-term adaptation, not durable skill change. Second, </w:t>
      </w:r>
      <w:r>
        <w:rPr>
          <w:b/>
          <w:bCs/>
        </w:rPr>
        <w:t>cohort-longitudinal classroom studies</w:t>
      </w:r>
      <w:r>
        <w:t xml:space="preserve"> show that AI becomes normalized and that prompting shifts toward verification and debugging, but they do not follow the same learners over long spans and cannot isolate model drift, instructor adaptation, or peer norms from learner development. Third, </w:t>
      </w:r>
      <w:r>
        <w:rPr>
          <w:b/>
          <w:bCs/>
        </w:rPr>
        <w:t>professional telemetry studies</w:t>
      </w:r>
      <w:r>
        <w:t xml:space="preserve"> reveal macro-level workflow restructuring over years, but they do not contain direct skill tests. The result is a fundamental mismatch between the intensity of the deskilling debate and the maturity of the evidence base. </w:t>
      </w:r>
      <w:hyperlink r:id="rId36">
        <w:r>
          <w:rPr>
            <w:rStyle w:val="Hyperlink"/>
          </w:rPr>
          <w:t>[24]</w:t>
        </w:r>
      </w:hyperlink>
    </w:p>
    <w:p w14:paraId="02011572" w14:textId="77777777" w:rsidR="00DC3DAB" w:rsidRDefault="00000000">
      <w:pPr>
        <w:pStyle w:val="Heading2"/>
      </w:pPr>
      <w:bookmarkStart w:id="7" w:name="X7fcd970c96020cd0af1c8b96b09642e0ae78523"/>
      <w:bookmarkEnd w:id="6"/>
      <w:r>
        <w:lastRenderedPageBreak/>
        <w:t>Deskilling, skill substitution, and critical thinking</w:t>
      </w:r>
    </w:p>
    <w:p w14:paraId="7EA05F8C" w14:textId="77777777" w:rsidR="00DC3DAB" w:rsidRDefault="00000000">
      <w:pPr>
        <w:pStyle w:val="FirstParagraph"/>
      </w:pPr>
      <w:r>
        <w:t>The broadest empirical bridge from programming to the deskilling debate comes from the 2025 critical-thinking paper by researchers from Microsoft Research</w:t>
      </w:r>
      <w:hyperlink r:id="rId37">
        <w:r>
          <w:rPr>
            <w:rStyle w:val="Hyperlink"/>
          </w:rPr>
          <w:t>[25]</w:t>
        </w:r>
      </w:hyperlink>
      <w:r>
        <w:t xml:space="preserve"> and collaborators. In a survey of 319 knowledge workers describing 936 GenAI-assisted work tasks, higher confidence in GenAI predicted </w:t>
      </w:r>
      <w:r>
        <w:rPr>
          <w:b/>
          <w:bCs/>
        </w:rPr>
        <w:t>less</w:t>
      </w:r>
      <w:r>
        <w:t xml:space="preserve"> critical thinking, while higher self-confidence predicted </w:t>
      </w:r>
      <w:r>
        <w:rPr>
          <w:b/>
          <w:bCs/>
        </w:rPr>
        <w:t>more</w:t>
      </w:r>
      <w:r>
        <w:t xml:space="preserve"> critical thinking; qualitatively, GenAI shifted critical effort from direct task execution toward verification, response integration, and stewardship. That is not a programming study, but it maps closely onto the programming literature’s recurring observation that AI does not remove cognition so much as </w:t>
      </w:r>
      <w:r>
        <w:rPr>
          <w:b/>
          <w:bCs/>
        </w:rPr>
        <w:t>reallocate</w:t>
      </w:r>
      <w:r>
        <w:t xml:space="preserve"> it toward checking, selecting, and integrating machine output. </w:t>
      </w:r>
      <w:hyperlink r:id="rId38">
        <w:r>
          <w:rPr>
            <w:rStyle w:val="Hyperlink"/>
          </w:rPr>
          <w:t>[26]</w:t>
        </w:r>
      </w:hyperlink>
    </w:p>
    <w:p w14:paraId="697E7359" w14:textId="77777777" w:rsidR="00DC3DAB" w:rsidRDefault="00000000">
      <w:pPr>
        <w:pStyle w:val="BodyText"/>
      </w:pPr>
      <w:r>
        <w:t xml:space="preserve">In programming-specific evidence, the pattern is similar but sharper. Prather et al. show that struggling novices can finish with an </w:t>
      </w:r>
      <w:r>
        <w:rPr>
          <w:b/>
          <w:bCs/>
        </w:rPr>
        <w:t>illusion of competence</w:t>
      </w:r>
      <w:r>
        <w:t xml:space="preserve">; Shihab et al. show that brownfield work shifts from read-understand-implement toward prompt-view-implement; and Qiao et al. show that performance can improve without any accompanying rise in codebase understanding. Observing Without Doing reaches a similar conclusion through the lens of cognitive apprenticeship: students often observe and reuse expert-level solutions without participating in the articulation, reflection, and refinement that build independent skill. Together, these studies support a </w:t>
      </w:r>
      <w:r>
        <w:rPr>
          <w:b/>
          <w:bCs/>
        </w:rPr>
        <w:t>skill-substitution</w:t>
      </w:r>
      <w:r>
        <w:t xml:space="preserve"> account more strongly than a demonstrated long-run deskilling account: AI often substitutes for parts of planning, coding, and local debugging, but the literature has not yet shown that this substitution accumulates into measurable long-term decline. </w:t>
      </w:r>
      <w:hyperlink r:id="rId39">
        <w:r>
          <w:rPr>
            <w:rStyle w:val="Hyperlink"/>
          </w:rPr>
          <w:t>[27]</w:t>
        </w:r>
      </w:hyperlink>
    </w:p>
    <w:p w14:paraId="331C06E8" w14:textId="77777777" w:rsidR="00DC3DAB" w:rsidRDefault="00000000">
      <w:pPr>
        <w:pStyle w:val="BodyText"/>
      </w:pPr>
      <w:r>
        <w:t xml:space="preserve">The literature also contains important </w:t>
      </w:r>
      <w:r>
        <w:rPr>
          <w:b/>
          <w:bCs/>
        </w:rPr>
        <w:t>negative and null findings</w:t>
      </w:r>
      <w:r>
        <w:t xml:space="preserve"> that complicate alarmist deskilling narratives. Kazemitabaar et al. did not find short-term decrements in manual code modification or one-week retention; Bassner et al. found better scores but the </w:t>
      </w:r>
      <w:r>
        <w:rPr>
          <w:b/>
          <w:bCs/>
        </w:rPr>
        <w:t>same learning</w:t>
      </w:r>
      <w:r>
        <w:t xml:space="preserve"> rather than worse learning; the three-year classroom study found stable assignment and final-grade outcomes despite large changes in prompt behavior; and Stray et al. found no statistically significant post-adoption change in commit-based activity among professional Copilot users. These results do not disprove long-run deskilling, but they do show that the strongest current evidence is </w:t>
      </w:r>
      <w:r>
        <w:rPr>
          <w:b/>
          <w:bCs/>
        </w:rPr>
        <w:t>not</w:t>
      </w:r>
      <w:r>
        <w:t xml:space="preserve"> “AI causes immediate skill collapse.” It is closer to “AI can improve completion, reduce frustration, and change work patterns while leaving learning unchanged or undermeasured.” </w:t>
      </w:r>
      <w:hyperlink r:id="rId40">
        <w:r>
          <w:rPr>
            <w:rStyle w:val="Hyperlink"/>
          </w:rPr>
          <w:t>[28]</w:t>
        </w:r>
      </w:hyperlink>
    </w:p>
    <w:p w14:paraId="5541C97F" w14:textId="77777777" w:rsidR="00DC3DAB" w:rsidRDefault="00000000">
      <w:pPr>
        <w:pStyle w:val="BodyText"/>
      </w:pPr>
      <w:r>
        <w:t xml:space="preserve">The “Google effect” generalized to LLMs appears in this literature mostly as a </w:t>
      </w:r>
      <w:r>
        <w:rPr>
          <w:b/>
          <w:bCs/>
        </w:rPr>
        <w:t>conceptual framing</w:t>
      </w:r>
      <w:r>
        <w:t xml:space="preserve">, not as a direct programming measurement. In a higher-education study comparing LLMs and search, students described ChatGPT as keeping material in a more manageable zone of difficulty, but also as reducing the “mental exercise” of finding and synthesizing information, raising concerns about retention and “brain rust.” Programming papers such as DBox and Knowledge Markers pick up exactly this tension: AI can keep learners inside a workable Zone of Proximal Development, but unless it is deliberately scaffolded, it can also short-circuit the productive struggle needed for decomposition, evaluation, and habit formation. The key point is that this ZPD/cognitive-apprenticeship </w:t>
      </w:r>
      <w:r>
        <w:lastRenderedPageBreak/>
        <w:t xml:space="preserve">line is currently </w:t>
      </w:r>
      <w:r>
        <w:rPr>
          <w:b/>
          <w:bCs/>
        </w:rPr>
        <w:t>better developed as theory and design guidance than as longitudinal evidence of measured skill change</w:t>
      </w:r>
      <w:r>
        <w:t xml:space="preserve">. </w:t>
      </w:r>
      <w:hyperlink r:id="rId41">
        <w:r>
          <w:rPr>
            <w:rStyle w:val="Hyperlink"/>
          </w:rPr>
          <w:t>[29]</w:t>
        </w:r>
      </w:hyperlink>
    </w:p>
    <w:p w14:paraId="57DBF775" w14:textId="77777777" w:rsidR="00DC3DAB" w:rsidRDefault="00000000">
      <w:pPr>
        <w:pStyle w:val="Heading2"/>
      </w:pPr>
      <w:bookmarkStart w:id="8" w:name="synthesis"/>
      <w:bookmarkEnd w:id="7"/>
      <w:r>
        <w:t>Synthesis</w:t>
      </w:r>
    </w:p>
    <w:p w14:paraId="2CB13A0B" w14:textId="77777777" w:rsidR="00DC3DAB" w:rsidRDefault="00000000">
      <w:pPr>
        <w:pStyle w:val="FirstParagraph"/>
      </w:pPr>
      <w:r>
        <w:t xml:space="preserve">The most defensible synthesis is this: post-2020 research on AI-assisted programming supports a </w:t>
      </w:r>
      <w:r>
        <w:rPr>
          <w:b/>
          <w:bCs/>
        </w:rPr>
        <w:t>performance–understanding dissociation</w:t>
      </w:r>
      <w:r>
        <w:t xml:space="preserve"> far more strongly than it supports either simple “deskilling” or simple “no-harm” claims. Across students, AI assistance repeatedly improves speed, completion, and subjective ease, while direct evidence for gains in comprehension, debugging independence, decomposition quality, or calibrated self-assessment is weak, mixed, or absent. Where comprehension is measured directly, it often fails to rise with performance. Where metacognition is examined, the most common problems are over-trust, reactive debugging, poor self-assessment, and shallow engagement with expert-level solutions. Where true longitudinal evidence exists for professionals, it tracks workflow restructuring over months and years but does not test cognition directly. So the current state of the field is not “we know AI programming assistants deskill developers”; it is “we have growing evidence that they can substitute for parts of programming work, narrow or redirect metacognitive activity, and decouple visible productivity from invisible understanding, while the long-run skill trajectory remains largely unmeasured.” </w:t>
      </w:r>
      <w:hyperlink r:id="rId42">
        <w:r>
          <w:rPr>
            <w:rStyle w:val="Hyperlink"/>
          </w:rPr>
          <w:t>[30]</w:t>
        </w:r>
      </w:hyperlink>
    </w:p>
    <w:p w14:paraId="260C791C" w14:textId="77777777" w:rsidR="00DC3DAB" w:rsidRDefault="00000000">
      <w:pPr>
        <w:pStyle w:val="Heading2"/>
      </w:pPr>
      <w:bookmarkStart w:id="9" w:name="Xb546dd27fbebc900b0dd51f9dc88287a6f53600"/>
      <w:bookmarkEnd w:id="8"/>
      <w:r>
        <w:t>Gap statement for a credible 6-to-24-month panel study</w:t>
      </w:r>
    </w:p>
    <w:p w14:paraId="478EFB17" w14:textId="77777777" w:rsidR="00DC3DAB" w:rsidRDefault="00000000">
      <w:pPr>
        <w:pStyle w:val="FirstParagraph"/>
      </w:pPr>
      <w:r>
        <w:t xml:space="preserve">A credible 6-to-24-month panel study would need to do much more than log adoption or survey attitudes. It would need a </w:t>
      </w:r>
      <w:r>
        <w:rPr>
          <w:b/>
          <w:bCs/>
        </w:rPr>
        <w:t>baseline before routine AI use</w:t>
      </w:r>
      <w:r>
        <w:t xml:space="preserve">, repeated measurement waves, and explicit </w:t>
      </w:r>
      <w:r>
        <w:rPr>
          <w:b/>
          <w:bCs/>
        </w:rPr>
        <w:t>AI-withdrawal checkpoints</w:t>
      </w:r>
      <w:r>
        <w:t xml:space="preserve"> so that researchers can distinguish temporary assistance from genuine capability growth. At minimum, the same participants should be tested every 6 to 8 weeks on unfamiliar-code comprehension, debugging and fault localization, problem decomposition into subgoals, language/API fluency in the target language, and transfer to adjacent tasks done </w:t>
      </w:r>
      <w:r>
        <w:rPr>
          <w:b/>
          <w:bCs/>
        </w:rPr>
        <w:t>without</w:t>
      </w:r>
      <w:r>
        <w:t xml:space="preserve"> AI support. That is the only way to tell whether AI is building internal skill, merely masking weakness, or producing dependence that is only visible when the tool is removed. The current literature simply does not do this. </w:t>
      </w:r>
      <w:hyperlink r:id="rId43">
        <w:r>
          <w:rPr>
            <w:rStyle w:val="Hyperlink"/>
          </w:rPr>
          <w:t>[31]</w:t>
        </w:r>
      </w:hyperlink>
    </w:p>
    <w:p w14:paraId="53438BFA" w14:textId="77777777" w:rsidR="00DC3DAB" w:rsidRDefault="00000000">
      <w:pPr>
        <w:pStyle w:val="BodyText"/>
      </w:pPr>
      <w:r>
        <w:t xml:space="preserve">The measurement battery should combine </w:t>
      </w:r>
      <w:r>
        <w:rPr>
          <w:b/>
          <w:bCs/>
        </w:rPr>
        <w:t>objective programming tests</w:t>
      </w:r>
      <w:r>
        <w:t xml:space="preserve"> with </w:t>
      </w:r>
      <w:r>
        <w:rPr>
          <w:b/>
          <w:bCs/>
        </w:rPr>
        <w:t>metacognitive instrumentation</w:t>
      </w:r>
      <w:r>
        <w:t xml:space="preserve">. Objective tests should include codebase-comprehension quizzes, debugging tasks scored by fix quality and time-to-isolate root cause, decomposition tasks scored for subgoal structure and sequencing, and language-fluency tasks that assess idiomatic use of libraries and error interpretation. Metacognition should be measured through confidence judgments before and after each task, trust/reliance scales, calibration error between predicted and actual performance, and structured reflection prompts that capture why participants accepted, edited, or rejected AI suggestions. Existing studies already show that trust, self-confidence, and self-perception matter; what is missing is a panel that tracks whether those constructs improve, deteriorate, or bifurcate over time. </w:t>
      </w:r>
      <w:hyperlink r:id="rId44">
        <w:r>
          <w:rPr>
            <w:rStyle w:val="Hyperlink"/>
          </w:rPr>
          <w:t>[32]</w:t>
        </w:r>
      </w:hyperlink>
    </w:p>
    <w:p w14:paraId="615DE1DD" w14:textId="77777777" w:rsidR="00DC3DAB" w:rsidRDefault="00000000">
      <w:pPr>
        <w:pStyle w:val="BodyText"/>
      </w:pPr>
      <w:r>
        <w:lastRenderedPageBreak/>
        <w:t xml:space="preserve">The design also needs </w:t>
      </w:r>
      <w:r>
        <w:rPr>
          <w:b/>
          <w:bCs/>
        </w:rPr>
        <w:t>real usage telemetry across tools</w:t>
      </w:r>
      <w:r>
        <w:t xml:space="preserve">, not just single-tool exposure. It should instrument prompt requests, accepted and rejected suggestions, copy/paste from chat to IDE, degree of post-AI editing, time spent verifying outputs, context switching, test-writing behavior, and use of external search. Because tools differ substantially in interaction style, the panel should distinguish autocomplete-style assistants, chat-based assistants, and more agentic environments. Current studies mostly examine Copilot, ChatGPT, or integrated tutors; there is almost no longitudinal evidence yet on Cursor-, Claude Code-, or agentic-IDE-style use in the wild, which is a major external-validity gap. </w:t>
      </w:r>
      <w:hyperlink r:id="rId45">
        <w:r>
          <w:rPr>
            <w:rStyle w:val="Hyperlink"/>
          </w:rPr>
          <w:t>[33]</w:t>
        </w:r>
      </w:hyperlink>
    </w:p>
    <w:p w14:paraId="69AED8A3" w14:textId="77777777" w:rsidR="00DC3DAB" w:rsidRDefault="00000000">
      <w:pPr>
        <w:pStyle w:val="BodyText"/>
      </w:pPr>
      <w:r>
        <w:t xml:space="preserve">Finally, the study should be designed to separate </w:t>
      </w:r>
      <w:r>
        <w:rPr>
          <w:b/>
          <w:bCs/>
        </w:rPr>
        <w:t>selection effects</w:t>
      </w:r>
      <w:r>
        <w:t xml:space="preserve"> from tool effects. That means delayed-start or staggered-adoption groups, expertise stratification, stable task families, control for model/version drift, and capture of off-platform AI usage. Without that, apparent “skill change” could simply reflect that stronger or more motivated programmers adopt AI earlier, or that newer models got better mid-study. The professional telemetry papers are especially clear on this limitation. </w:t>
      </w:r>
      <w:hyperlink r:id="rId46">
        <w:r>
          <w:rPr>
            <w:rStyle w:val="Hyperlink"/>
          </w:rPr>
          <w:t>[34]</w:t>
        </w:r>
      </w:hyperlink>
    </w:p>
    <w:p w14:paraId="73B9E0FE" w14:textId="77777777" w:rsidR="00DC3DAB" w:rsidRDefault="00000000">
      <w:pPr>
        <w:pStyle w:val="Heading2"/>
      </w:pPr>
      <w:bookmarkStart w:id="10" w:name="open-questions-and-limitations"/>
      <w:bookmarkEnd w:id="9"/>
      <w:r>
        <w:t>Open questions and limitations</w:t>
      </w:r>
    </w:p>
    <w:p w14:paraId="3CF9732C" w14:textId="77777777" w:rsidR="00DC3DAB" w:rsidRDefault="00000000">
      <w:pPr>
        <w:pStyle w:val="FirstParagraph"/>
      </w:pPr>
      <w:r>
        <w:t xml:space="preserve">Several important questions remain unresolved. I found </w:t>
      </w:r>
      <w:r>
        <w:rPr>
          <w:b/>
          <w:bCs/>
        </w:rPr>
        <w:t>very little direct longitudinal evidence</w:t>
      </w:r>
      <w:r>
        <w:t xml:space="preserve"> on professionals’ code comprehension, debugging independence, or metacognitive calibration; almost no study tracks </w:t>
      </w:r>
      <w:r>
        <w:rPr>
          <w:b/>
          <w:bCs/>
        </w:rPr>
        <w:t>language fluency</w:t>
      </w:r>
      <w:r>
        <w:t xml:space="preserve"> over months; and explicit </w:t>
      </w:r>
      <w:r>
        <w:rPr>
          <w:b/>
          <w:bCs/>
        </w:rPr>
        <w:t>problem-decomposition</w:t>
      </w:r>
      <w:r>
        <w:t xml:space="preserve"> measures are still mostly confined to scaffold/tool-design papers rather than panel studies. In addition, some of the most relevant 2025–2026 work is still in preprint form, and newer papers often have stronger design ideas than validated long-term data. That imbalance between conceptual sophistication and temporal evidence is, in itself, the central finding of this scan. </w:t>
      </w:r>
      <w:hyperlink r:id="rId47">
        <w:r>
          <w:rPr>
            <w:rStyle w:val="Hyperlink"/>
          </w:rPr>
          <w:t>[35]</w:t>
        </w:r>
      </w:hyperlink>
    </w:p>
    <w:bookmarkEnd w:id="1"/>
    <w:bookmarkEnd w:id="2"/>
    <w:bookmarkEnd w:id="10"/>
    <w:p w14:paraId="48C44569" w14:textId="77777777" w:rsidR="00DC3DAB" w:rsidRDefault="00BF49AF">
      <w:r>
        <w:rPr>
          <w:noProof/>
        </w:rPr>
      </w:r>
      <w:r w:rsidR="00BF49AF">
        <w:rPr>
          <w:noProof/>
        </w:rPr>
        <w:pict w14:anchorId="5E457189">
          <v:rect id="_x0000_i1025" alt="" style="width:468pt;height:.05pt;mso-width-percent:0;mso-height-percent:0;mso-width-percent:0;mso-height-percent:0" o:hralign="center" o:hrstd="t" o:hr="t"/>
        </w:pict>
      </w:r>
    </w:p>
    <w:bookmarkStart w:id="11" w:name="citations"/>
    <w:p w14:paraId="2CA7B299" w14:textId="77777777" w:rsidR="00DC3DAB" w:rsidRDefault="00000000">
      <w:pPr>
        <w:pStyle w:val="FirstParagraph"/>
      </w:pPr>
      <w:r>
        <w:fldChar w:fldCharType="begin"/>
      </w:r>
      <w:r>
        <w:instrText>HYPERLINK "https://arxiv.org/abs/2302.07427" \h</w:instrText>
      </w:r>
      <w:r>
        <w:fldChar w:fldCharType="separate"/>
      </w:r>
      <w:r>
        <w:rPr>
          <w:rStyle w:val="Hyperlink"/>
        </w:rPr>
        <w:t>[1]</w:t>
      </w:r>
      <w:r>
        <w:fldChar w:fldCharType="end"/>
      </w:r>
      <w:r>
        <w:t xml:space="preserve"> https://arxiv.org/abs/2302.07427</w:t>
      </w:r>
    </w:p>
    <w:p w14:paraId="387B6F2D" w14:textId="77777777" w:rsidR="00DC3DAB" w:rsidRDefault="00000000">
      <w:pPr>
        <w:pStyle w:val="BodyText"/>
      </w:pPr>
      <w:hyperlink r:id="rId48">
        <w:r>
          <w:rPr>
            <w:rStyle w:val="Hyperlink"/>
          </w:rPr>
          <w:t>https://arxiv.org/abs/2302.07427</w:t>
        </w:r>
      </w:hyperlink>
    </w:p>
    <w:p w14:paraId="7264D1C9" w14:textId="77777777" w:rsidR="00DC3DAB" w:rsidRDefault="00000000">
      <w:pPr>
        <w:pStyle w:val="BodyText"/>
      </w:pPr>
      <w:hyperlink r:id="rId49">
        <w:r>
          <w:rPr>
            <w:rStyle w:val="Hyperlink"/>
          </w:rPr>
          <w:t>[2]</w:t>
        </w:r>
      </w:hyperlink>
      <w:r>
        <w:t xml:space="preserve"> </w:t>
      </w:r>
      <w:hyperlink r:id="rId50">
        <w:r>
          <w:rPr>
            <w:rStyle w:val="Hyperlink"/>
          </w:rPr>
          <w:t>[3]</w:t>
        </w:r>
      </w:hyperlink>
      <w:r>
        <w:t xml:space="preserve"> https://arxiv.org/html/2403.15472v1</w:t>
      </w:r>
    </w:p>
    <w:p w14:paraId="20D0EDF4" w14:textId="77777777" w:rsidR="00DC3DAB" w:rsidRDefault="00000000">
      <w:pPr>
        <w:pStyle w:val="BodyText"/>
      </w:pPr>
      <w:hyperlink r:id="rId51">
        <w:r>
          <w:rPr>
            <w:rStyle w:val="Hyperlink"/>
          </w:rPr>
          <w:t>https://arxiv.org/html/2403.15472v1</w:t>
        </w:r>
      </w:hyperlink>
    </w:p>
    <w:p w14:paraId="0A456CB4" w14:textId="77777777" w:rsidR="00DC3DAB" w:rsidRDefault="00000000">
      <w:pPr>
        <w:pStyle w:val="BodyText"/>
      </w:pPr>
      <w:hyperlink r:id="rId52">
        <w:r>
          <w:rPr>
            <w:rStyle w:val="Hyperlink"/>
          </w:rPr>
          <w:t>[4]</w:t>
        </w:r>
      </w:hyperlink>
      <w:r>
        <w:t xml:space="preserve"> </w:t>
      </w:r>
      <w:hyperlink r:id="rId53">
        <w:r>
          <w:rPr>
            <w:rStyle w:val="Hyperlink"/>
          </w:rPr>
          <w:t>[32]</w:t>
        </w:r>
      </w:hyperlink>
      <w:r>
        <w:t xml:space="preserve"> https://arxiv.org/pdf/2509.13253</w:t>
      </w:r>
    </w:p>
    <w:p w14:paraId="2467FEAC" w14:textId="77777777" w:rsidR="00DC3DAB" w:rsidRDefault="00000000">
      <w:pPr>
        <w:pStyle w:val="BodyText"/>
      </w:pPr>
      <w:hyperlink r:id="rId54">
        <w:r>
          <w:rPr>
            <w:rStyle w:val="Hyperlink"/>
          </w:rPr>
          <w:t>https://arxiv.org/pdf/2509.13253</w:t>
        </w:r>
      </w:hyperlink>
    </w:p>
    <w:p w14:paraId="44A1D8B0" w14:textId="77777777" w:rsidR="00DC3DAB" w:rsidRDefault="00000000">
      <w:pPr>
        <w:pStyle w:val="BodyText"/>
      </w:pPr>
      <w:hyperlink r:id="rId55">
        <w:r>
          <w:rPr>
            <w:rStyle w:val="Hyperlink"/>
          </w:rPr>
          <w:t>[5]</w:t>
        </w:r>
      </w:hyperlink>
      <w:r>
        <w:t xml:space="preserve"> </w:t>
      </w:r>
      <w:hyperlink r:id="rId56">
        <w:r>
          <w:rPr>
            <w:rStyle w:val="Hyperlink"/>
          </w:rPr>
          <w:t>[6]</w:t>
        </w:r>
      </w:hyperlink>
      <w:r>
        <w:t xml:space="preserve"> </w:t>
      </w:r>
      <w:hyperlink r:id="rId57">
        <w:r>
          <w:rPr>
            <w:rStyle w:val="Hyperlink"/>
          </w:rPr>
          <w:t>[24]</w:t>
        </w:r>
      </w:hyperlink>
      <w:r>
        <w:t xml:space="preserve"> https://arxiv.org/html/2603.22672v1</w:t>
      </w:r>
    </w:p>
    <w:p w14:paraId="1002A75D" w14:textId="77777777" w:rsidR="00DC3DAB" w:rsidRDefault="00000000">
      <w:pPr>
        <w:pStyle w:val="BodyText"/>
      </w:pPr>
      <w:hyperlink r:id="rId58">
        <w:r>
          <w:rPr>
            <w:rStyle w:val="Hyperlink"/>
          </w:rPr>
          <w:t>https://arxiv.org/html/2603.22672v1</w:t>
        </w:r>
      </w:hyperlink>
    </w:p>
    <w:p w14:paraId="50DB62F1" w14:textId="77777777" w:rsidR="00DC3DAB" w:rsidRDefault="00000000">
      <w:pPr>
        <w:pStyle w:val="BodyText"/>
      </w:pPr>
      <w:hyperlink r:id="rId59">
        <w:r>
          <w:rPr>
            <w:rStyle w:val="Hyperlink"/>
          </w:rPr>
          <w:t>[7]</w:t>
        </w:r>
      </w:hyperlink>
      <w:r>
        <w:t xml:space="preserve"> </w:t>
      </w:r>
      <w:hyperlink r:id="rId60">
        <w:r>
          <w:rPr>
            <w:rStyle w:val="Hyperlink"/>
          </w:rPr>
          <w:t>[8]</w:t>
        </w:r>
      </w:hyperlink>
      <w:r>
        <w:t xml:space="preserve"> https://arxiv.org/html/2511.04144v1</w:t>
      </w:r>
    </w:p>
    <w:p w14:paraId="0B6F8E52" w14:textId="77777777" w:rsidR="00DC3DAB" w:rsidRDefault="00000000">
      <w:pPr>
        <w:pStyle w:val="BodyText"/>
      </w:pPr>
      <w:hyperlink r:id="rId61">
        <w:r>
          <w:rPr>
            <w:rStyle w:val="Hyperlink"/>
          </w:rPr>
          <w:t>https://arxiv.org/html/2511.04144v1</w:t>
        </w:r>
      </w:hyperlink>
    </w:p>
    <w:p w14:paraId="51B3A04D" w14:textId="77777777" w:rsidR="00DC3DAB" w:rsidRDefault="00000000">
      <w:pPr>
        <w:pStyle w:val="BodyText"/>
      </w:pPr>
      <w:hyperlink r:id="rId62">
        <w:r>
          <w:rPr>
            <w:rStyle w:val="Hyperlink"/>
          </w:rPr>
          <w:t>[9]</w:t>
        </w:r>
      </w:hyperlink>
      <w:r>
        <w:t xml:space="preserve"> </w:t>
      </w:r>
      <w:hyperlink r:id="rId63">
        <w:r>
          <w:rPr>
            <w:rStyle w:val="Hyperlink"/>
          </w:rPr>
          <w:t>[10]</w:t>
        </w:r>
      </w:hyperlink>
      <w:r>
        <w:t xml:space="preserve"> </w:t>
      </w:r>
      <w:hyperlink r:id="rId64">
        <w:r>
          <w:rPr>
            <w:rStyle w:val="Hyperlink"/>
          </w:rPr>
          <w:t>[34]</w:t>
        </w:r>
      </w:hyperlink>
      <w:r>
        <w:t xml:space="preserve"> https://arxiv.org/abs/2509.20353</w:t>
      </w:r>
    </w:p>
    <w:p w14:paraId="731992DF" w14:textId="77777777" w:rsidR="00DC3DAB" w:rsidRDefault="00000000">
      <w:pPr>
        <w:pStyle w:val="BodyText"/>
      </w:pPr>
      <w:hyperlink r:id="rId65">
        <w:r>
          <w:rPr>
            <w:rStyle w:val="Hyperlink"/>
          </w:rPr>
          <w:t>https://arxiv.org/abs/2509.20353</w:t>
        </w:r>
      </w:hyperlink>
    </w:p>
    <w:p w14:paraId="37245A3E" w14:textId="77777777" w:rsidR="00DC3DAB" w:rsidRDefault="00000000">
      <w:pPr>
        <w:pStyle w:val="BodyText"/>
      </w:pPr>
      <w:hyperlink r:id="rId66">
        <w:r>
          <w:rPr>
            <w:rStyle w:val="Hyperlink"/>
          </w:rPr>
          <w:t>[11]</w:t>
        </w:r>
      </w:hyperlink>
      <w:r>
        <w:t xml:space="preserve"> </w:t>
      </w:r>
      <w:hyperlink r:id="rId67">
        <w:r>
          <w:rPr>
            <w:rStyle w:val="Hyperlink"/>
          </w:rPr>
          <w:t>[33]</w:t>
        </w:r>
      </w:hyperlink>
      <w:r>
        <w:t xml:space="preserve"> https://arxiv.org/html/2601.10258</w:t>
      </w:r>
    </w:p>
    <w:p w14:paraId="08A6BF4A" w14:textId="77777777" w:rsidR="00DC3DAB" w:rsidRDefault="00000000">
      <w:pPr>
        <w:pStyle w:val="BodyText"/>
      </w:pPr>
      <w:hyperlink r:id="rId68">
        <w:r>
          <w:rPr>
            <w:rStyle w:val="Hyperlink"/>
          </w:rPr>
          <w:t>https://arxiv.org/html/2601.10258</w:t>
        </w:r>
      </w:hyperlink>
    </w:p>
    <w:p w14:paraId="0005274B" w14:textId="77777777" w:rsidR="00DC3DAB" w:rsidRDefault="00000000">
      <w:pPr>
        <w:pStyle w:val="BodyText"/>
      </w:pPr>
      <w:hyperlink r:id="rId69">
        <w:r>
          <w:rPr>
            <w:rStyle w:val="Hyperlink"/>
          </w:rPr>
          <w:t>[12]</w:t>
        </w:r>
      </w:hyperlink>
      <w:r>
        <w:t xml:space="preserve"> </w:t>
      </w:r>
      <w:hyperlink r:id="rId70">
        <w:r>
          <w:rPr>
            <w:rStyle w:val="Hyperlink"/>
          </w:rPr>
          <w:t>[27]</w:t>
        </w:r>
      </w:hyperlink>
      <w:r>
        <w:t xml:space="preserve"> https://arxiv.org/html/2405.17739v1</w:t>
      </w:r>
    </w:p>
    <w:p w14:paraId="60C11E91" w14:textId="77777777" w:rsidR="00DC3DAB" w:rsidRDefault="00000000">
      <w:pPr>
        <w:pStyle w:val="BodyText"/>
      </w:pPr>
      <w:hyperlink r:id="rId71">
        <w:r>
          <w:rPr>
            <w:rStyle w:val="Hyperlink"/>
          </w:rPr>
          <w:t>https://arxiv.org/html/2405.17739v1</w:t>
        </w:r>
      </w:hyperlink>
    </w:p>
    <w:p w14:paraId="6BBE94F7" w14:textId="77777777" w:rsidR="00DC3DAB" w:rsidRDefault="00000000">
      <w:pPr>
        <w:pStyle w:val="BodyText"/>
      </w:pPr>
      <w:hyperlink r:id="rId72">
        <w:r>
          <w:rPr>
            <w:rStyle w:val="Hyperlink"/>
          </w:rPr>
          <w:t>[13]</w:t>
        </w:r>
      </w:hyperlink>
      <w:r>
        <w:t xml:space="preserve"> </w:t>
      </w:r>
      <w:hyperlink r:id="rId73">
        <w:r>
          <w:rPr>
            <w:rStyle w:val="Hyperlink"/>
          </w:rPr>
          <w:t>[14]</w:t>
        </w:r>
      </w:hyperlink>
      <w:r>
        <w:t xml:space="preserve"> https://arxiv.org/html/2501.10091v1</w:t>
      </w:r>
    </w:p>
    <w:p w14:paraId="0965ABD7" w14:textId="77777777" w:rsidR="00DC3DAB" w:rsidRDefault="00000000">
      <w:pPr>
        <w:pStyle w:val="BodyText"/>
      </w:pPr>
      <w:hyperlink r:id="rId74">
        <w:r>
          <w:rPr>
            <w:rStyle w:val="Hyperlink"/>
          </w:rPr>
          <w:t>https://arxiv.org/html/2501.10091v1</w:t>
        </w:r>
      </w:hyperlink>
    </w:p>
    <w:p w14:paraId="1C7DFDFF" w14:textId="77777777" w:rsidR="00DC3DAB" w:rsidRDefault="00000000">
      <w:pPr>
        <w:pStyle w:val="BodyText"/>
      </w:pPr>
      <w:hyperlink r:id="rId75">
        <w:r>
          <w:rPr>
            <w:rStyle w:val="Hyperlink"/>
          </w:rPr>
          <w:t>[15]</w:t>
        </w:r>
      </w:hyperlink>
      <w:r>
        <w:t xml:space="preserve"> </w:t>
      </w:r>
      <w:hyperlink r:id="rId76">
        <w:r>
          <w:rPr>
            <w:rStyle w:val="Hyperlink"/>
          </w:rPr>
          <w:t>[16]</w:t>
        </w:r>
      </w:hyperlink>
      <w:r>
        <w:t xml:space="preserve"> https://arxiv.org/html/2506.10051v1</w:t>
      </w:r>
    </w:p>
    <w:p w14:paraId="2885DD87" w14:textId="77777777" w:rsidR="00DC3DAB" w:rsidRDefault="00000000">
      <w:pPr>
        <w:pStyle w:val="BodyText"/>
      </w:pPr>
      <w:hyperlink r:id="rId77">
        <w:r>
          <w:rPr>
            <w:rStyle w:val="Hyperlink"/>
          </w:rPr>
          <w:t>https://arxiv.org/html/2506.10051v1</w:t>
        </w:r>
      </w:hyperlink>
    </w:p>
    <w:p w14:paraId="32905F3B" w14:textId="77777777" w:rsidR="00DC3DAB" w:rsidRDefault="00000000">
      <w:pPr>
        <w:pStyle w:val="BodyText"/>
      </w:pPr>
      <w:hyperlink r:id="rId78">
        <w:r>
          <w:rPr>
            <w:rStyle w:val="Hyperlink"/>
          </w:rPr>
          <w:t>[17]</w:t>
        </w:r>
      </w:hyperlink>
      <w:r>
        <w:t xml:space="preserve"> </w:t>
      </w:r>
      <w:hyperlink r:id="rId79">
        <w:r>
          <w:rPr>
            <w:rStyle w:val="Hyperlink"/>
          </w:rPr>
          <w:t>[18]</w:t>
        </w:r>
      </w:hyperlink>
      <w:r>
        <w:t xml:space="preserve"> https://arxiv.org/pdf/2511.02922</w:t>
      </w:r>
    </w:p>
    <w:p w14:paraId="67A23672" w14:textId="77777777" w:rsidR="00DC3DAB" w:rsidRDefault="00000000">
      <w:pPr>
        <w:pStyle w:val="BodyText"/>
      </w:pPr>
      <w:hyperlink r:id="rId80">
        <w:r>
          <w:rPr>
            <w:rStyle w:val="Hyperlink"/>
          </w:rPr>
          <w:t>https://arxiv.org/pdf/2511.02922</w:t>
        </w:r>
      </w:hyperlink>
    </w:p>
    <w:p w14:paraId="550F8F5A" w14:textId="77777777" w:rsidR="00DC3DAB" w:rsidRDefault="00000000">
      <w:pPr>
        <w:pStyle w:val="BodyText"/>
      </w:pPr>
      <w:hyperlink r:id="rId81">
        <w:r>
          <w:rPr>
            <w:rStyle w:val="Hyperlink"/>
          </w:rPr>
          <w:t>[19]</w:t>
        </w:r>
      </w:hyperlink>
      <w:r>
        <w:t xml:space="preserve"> </w:t>
      </w:r>
      <w:hyperlink r:id="rId82">
        <w:r>
          <w:rPr>
            <w:rStyle w:val="Hyperlink"/>
          </w:rPr>
          <w:t>[30]</w:t>
        </w:r>
      </w:hyperlink>
      <w:r>
        <w:t xml:space="preserve"> https://www.sciencedirect.com/science/article/pii/S2666920X25001778</w:t>
      </w:r>
    </w:p>
    <w:p w14:paraId="50FB44AA" w14:textId="77777777" w:rsidR="00DC3DAB" w:rsidRDefault="00000000">
      <w:pPr>
        <w:pStyle w:val="BodyText"/>
      </w:pPr>
      <w:hyperlink r:id="rId83">
        <w:r>
          <w:rPr>
            <w:rStyle w:val="Hyperlink"/>
          </w:rPr>
          <w:t>https://www.sciencedirect.com/science/article/pii/S2666920X25001778</w:t>
        </w:r>
      </w:hyperlink>
    </w:p>
    <w:p w14:paraId="528606D9" w14:textId="77777777" w:rsidR="00DC3DAB" w:rsidRDefault="00000000">
      <w:pPr>
        <w:pStyle w:val="BodyText"/>
      </w:pPr>
      <w:hyperlink r:id="rId84">
        <w:r>
          <w:rPr>
            <w:rStyle w:val="Hyperlink"/>
          </w:rPr>
          <w:t>[20]</w:t>
        </w:r>
      </w:hyperlink>
      <w:r>
        <w:t xml:space="preserve"> </w:t>
      </w:r>
      <w:hyperlink r:id="rId85">
        <w:r>
          <w:rPr>
            <w:rStyle w:val="Hyperlink"/>
          </w:rPr>
          <w:t>[35]</w:t>
        </w:r>
      </w:hyperlink>
      <w:r>
        <w:t xml:space="preserve"> https://arxiv.org/html/2502.19133v1</w:t>
      </w:r>
    </w:p>
    <w:p w14:paraId="7AC18B8B" w14:textId="77777777" w:rsidR="00DC3DAB" w:rsidRDefault="00000000">
      <w:pPr>
        <w:pStyle w:val="BodyText"/>
      </w:pPr>
      <w:hyperlink r:id="rId86">
        <w:r>
          <w:rPr>
            <w:rStyle w:val="Hyperlink"/>
          </w:rPr>
          <w:t>https://arxiv.org/html/2502.19133v1</w:t>
        </w:r>
      </w:hyperlink>
    </w:p>
    <w:p w14:paraId="6E135618" w14:textId="77777777" w:rsidR="00DC3DAB" w:rsidRDefault="00000000">
      <w:pPr>
        <w:pStyle w:val="BodyText"/>
      </w:pPr>
      <w:hyperlink r:id="rId87">
        <w:r>
          <w:rPr>
            <w:rStyle w:val="Hyperlink"/>
          </w:rPr>
          <w:t>[21]</w:t>
        </w:r>
      </w:hyperlink>
      <w:r>
        <w:t xml:space="preserve"> https://arxiv.org/abs/2510.04986</w:t>
      </w:r>
    </w:p>
    <w:p w14:paraId="76DAC7A2" w14:textId="77777777" w:rsidR="00DC3DAB" w:rsidRDefault="00000000">
      <w:pPr>
        <w:pStyle w:val="BodyText"/>
      </w:pPr>
      <w:hyperlink r:id="rId88">
        <w:r>
          <w:rPr>
            <w:rStyle w:val="Hyperlink"/>
          </w:rPr>
          <w:t>https://arxiv.org/abs/2510.04986</w:t>
        </w:r>
      </w:hyperlink>
    </w:p>
    <w:p w14:paraId="422987DD" w14:textId="77777777" w:rsidR="00DC3DAB" w:rsidRDefault="00000000">
      <w:pPr>
        <w:pStyle w:val="BodyText"/>
      </w:pPr>
      <w:hyperlink r:id="rId89">
        <w:r>
          <w:rPr>
            <w:rStyle w:val="Hyperlink"/>
          </w:rPr>
          <w:t>[22]</w:t>
        </w:r>
      </w:hyperlink>
      <w:r>
        <w:t xml:space="preserve"> https://arxiv.org/html/2604.06331v1</w:t>
      </w:r>
    </w:p>
    <w:p w14:paraId="4E4E066C" w14:textId="77777777" w:rsidR="00DC3DAB" w:rsidRDefault="00000000">
      <w:pPr>
        <w:pStyle w:val="BodyText"/>
      </w:pPr>
      <w:hyperlink r:id="rId90">
        <w:r>
          <w:rPr>
            <w:rStyle w:val="Hyperlink"/>
          </w:rPr>
          <w:t>https://arxiv.org/html/2604.06331v1</w:t>
        </w:r>
      </w:hyperlink>
    </w:p>
    <w:p w14:paraId="22592E9C" w14:textId="77777777" w:rsidR="00DC3DAB" w:rsidRDefault="00000000">
      <w:pPr>
        <w:pStyle w:val="BodyText"/>
      </w:pPr>
      <w:hyperlink r:id="rId91">
        <w:r>
          <w:rPr>
            <w:rStyle w:val="Hyperlink"/>
          </w:rPr>
          <w:t>[23]</w:t>
        </w:r>
      </w:hyperlink>
      <w:r>
        <w:t xml:space="preserve"> </w:t>
      </w:r>
      <w:hyperlink r:id="rId92">
        <w:r>
          <w:rPr>
            <w:rStyle w:val="Hyperlink"/>
          </w:rPr>
          <w:t>[25]</w:t>
        </w:r>
      </w:hyperlink>
      <w:r>
        <w:t xml:space="preserve"> </w:t>
      </w:r>
      <w:hyperlink r:id="rId93">
        <w:r>
          <w:rPr>
            <w:rStyle w:val="Hyperlink"/>
          </w:rPr>
          <w:t>[28]</w:t>
        </w:r>
      </w:hyperlink>
      <w:r>
        <w:t xml:space="preserve"> </w:t>
      </w:r>
      <w:hyperlink r:id="rId94">
        <w:r>
          <w:rPr>
            <w:rStyle w:val="Hyperlink"/>
          </w:rPr>
          <w:t>[31]</w:t>
        </w:r>
      </w:hyperlink>
      <w:r>
        <w:t xml:space="preserve"> https://arxiv.org/pdf/2302.07427</w:t>
      </w:r>
    </w:p>
    <w:p w14:paraId="525DD430" w14:textId="77777777" w:rsidR="00DC3DAB" w:rsidRDefault="00000000">
      <w:pPr>
        <w:pStyle w:val="BodyText"/>
      </w:pPr>
      <w:hyperlink r:id="rId95">
        <w:r>
          <w:rPr>
            <w:rStyle w:val="Hyperlink"/>
          </w:rPr>
          <w:t>https://arxiv.org/pdf/2302.07427</w:t>
        </w:r>
      </w:hyperlink>
    </w:p>
    <w:p w14:paraId="74A21425" w14:textId="77777777" w:rsidR="00DC3DAB" w:rsidRDefault="00000000">
      <w:pPr>
        <w:pStyle w:val="BodyText"/>
      </w:pPr>
      <w:hyperlink r:id="rId96">
        <w:r>
          <w:rPr>
            <w:rStyle w:val="Hyperlink"/>
          </w:rPr>
          <w:t>[26]</w:t>
        </w:r>
      </w:hyperlink>
      <w:r>
        <w:t xml:space="preserve"> https://www.microsoft.com/en-us/research/wp-content/uploads/2025/01/lee_2025_ai_critical_thinking_survey.pdf</w:t>
      </w:r>
    </w:p>
    <w:p w14:paraId="08EBC010" w14:textId="77777777" w:rsidR="00DC3DAB" w:rsidRDefault="00000000">
      <w:pPr>
        <w:pStyle w:val="BodyText"/>
      </w:pPr>
      <w:hyperlink r:id="rId97">
        <w:r>
          <w:rPr>
            <w:rStyle w:val="Hyperlink"/>
          </w:rPr>
          <w:t>https://www.microsoft.com/en-us/research/wp-content/uploads/2025/01/lee_2025_ai_critical_thinking_survey.pdf</w:t>
        </w:r>
      </w:hyperlink>
    </w:p>
    <w:p w14:paraId="5733D996" w14:textId="77777777" w:rsidR="00DC3DAB" w:rsidRDefault="00000000">
      <w:pPr>
        <w:pStyle w:val="BodyText"/>
      </w:pPr>
      <w:hyperlink r:id="rId98">
        <w:r>
          <w:rPr>
            <w:rStyle w:val="Hyperlink"/>
          </w:rPr>
          <w:t>[29]</w:t>
        </w:r>
      </w:hyperlink>
      <w:r>
        <w:t xml:space="preserve"> https://arxiv.org/html/2409.13051v1</w:t>
      </w:r>
    </w:p>
    <w:p w14:paraId="3DE66646" w14:textId="77777777" w:rsidR="00BF49AF" w:rsidRDefault="00000000" w:rsidP="00BF49AF">
      <w:pPr>
        <w:pStyle w:val="NormalWeb"/>
      </w:pPr>
      <w:hyperlink r:id="rId99">
        <w:r>
          <w:rPr>
            <w:rStyle w:val="Hyperlink"/>
          </w:rPr>
          <w:t>https://arxiv.org/html/2409.13051v1</w:t>
        </w:r>
      </w:hyperlink>
      <w:r w:rsidR="00BF49AF">
        <w:br/>
      </w:r>
      <w:r w:rsidR="00BF49AF">
        <w:br/>
      </w:r>
      <w:r w:rsidR="00BF49AF">
        <w:t xml:space="preserve">Below is a </w:t>
      </w:r>
      <w:r w:rsidR="00BF49AF">
        <w:rPr>
          <w:rStyle w:val="Strong"/>
        </w:rPr>
        <w:t>cleaned, structured extraction</w:t>
      </w:r>
      <w:r w:rsidR="00BF49AF">
        <w:t xml:space="preserve"> of the deep research output you just generated—removing UI artifacts and citations, standardizing fields, and making the comparison analytically usable.</w:t>
      </w:r>
    </w:p>
    <w:p w14:paraId="4AEE6B90" w14:textId="77777777" w:rsidR="00BF49AF" w:rsidRDefault="00BF49AF" w:rsidP="00BF49AF">
      <w:r>
        <w:rPr>
          <w:noProof/>
        </w:rPr>
      </w:r>
      <w:r w:rsidR="00BF49AF">
        <w:rPr>
          <w:noProof/>
        </w:rPr>
        <w:pict w14:anchorId="57358FD6">
          <v:rect id="_x0000_i1026" alt="" style="width:468pt;height:.05pt;mso-width-percent:0;mso-height-percent:0;mso-width-percent:0;mso-height-percent:0" o:hralign="center" o:hrstd="t" o:hr="t" fillcolor="#a0a0a0" stroked="f"/>
        </w:pict>
      </w:r>
    </w:p>
    <w:p w14:paraId="37A14EE0" w14:textId="77777777" w:rsidR="00BF49AF" w:rsidRDefault="00BF49AF" w:rsidP="00BF49AF">
      <w:pPr>
        <w:pStyle w:val="Heading1"/>
      </w:pPr>
      <w:r>
        <w:t>1. Comparison Table (Longitudinal &amp; Related Evidence)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1384"/>
        <w:gridCol w:w="1330"/>
        <w:gridCol w:w="1103"/>
        <w:gridCol w:w="1606"/>
        <w:gridCol w:w="2326"/>
      </w:tblGrid>
      <w:tr w:rsidR="00BF49AF" w14:paraId="41E313D6" w14:textId="77777777">
        <w:trPr>
          <w:tblHeader/>
          <w:tblCellSpacing w:w="15" w:type="dxa"/>
        </w:trPr>
        <w:tc>
          <w:tcPr>
            <w:tcW w:w="0" w:type="auto"/>
            <w:vAlign w:val="center"/>
            <w:hideMark/>
          </w:tcPr>
          <w:p w14:paraId="425BBFDE" w14:textId="77777777" w:rsidR="00BF49AF" w:rsidRDefault="00BF49AF">
            <w:pPr>
              <w:jc w:val="center"/>
              <w:rPr>
                <w:b/>
                <w:bCs/>
              </w:rPr>
            </w:pPr>
            <w:r>
              <w:rPr>
                <w:b/>
                <w:bCs/>
              </w:rPr>
              <w:t>Study</w:t>
            </w:r>
          </w:p>
        </w:tc>
        <w:tc>
          <w:tcPr>
            <w:tcW w:w="0" w:type="auto"/>
            <w:vAlign w:val="center"/>
            <w:hideMark/>
          </w:tcPr>
          <w:p w14:paraId="54DC6EFB" w14:textId="77777777" w:rsidR="00BF49AF" w:rsidRDefault="00BF49AF">
            <w:pPr>
              <w:jc w:val="center"/>
              <w:rPr>
                <w:b/>
                <w:bCs/>
              </w:rPr>
            </w:pPr>
            <w:r>
              <w:rPr>
                <w:b/>
                <w:bCs/>
              </w:rPr>
              <w:t>Design Type</w:t>
            </w:r>
          </w:p>
        </w:tc>
        <w:tc>
          <w:tcPr>
            <w:tcW w:w="0" w:type="auto"/>
            <w:vAlign w:val="center"/>
            <w:hideMark/>
          </w:tcPr>
          <w:p w14:paraId="279A6A07" w14:textId="77777777" w:rsidR="00BF49AF" w:rsidRDefault="00BF49AF">
            <w:pPr>
              <w:jc w:val="center"/>
              <w:rPr>
                <w:b/>
                <w:bCs/>
              </w:rPr>
            </w:pPr>
            <w:r>
              <w:rPr>
                <w:b/>
                <w:bCs/>
              </w:rPr>
              <w:t>Duration</w:t>
            </w:r>
          </w:p>
        </w:tc>
        <w:tc>
          <w:tcPr>
            <w:tcW w:w="0" w:type="auto"/>
            <w:vAlign w:val="center"/>
            <w:hideMark/>
          </w:tcPr>
          <w:p w14:paraId="69E25606" w14:textId="77777777" w:rsidR="00BF49AF" w:rsidRDefault="00BF49AF">
            <w:pPr>
              <w:jc w:val="center"/>
              <w:rPr>
                <w:b/>
                <w:bCs/>
              </w:rPr>
            </w:pPr>
            <w:r>
              <w:rPr>
                <w:b/>
                <w:bCs/>
              </w:rPr>
              <w:t>n</w:t>
            </w:r>
          </w:p>
        </w:tc>
        <w:tc>
          <w:tcPr>
            <w:tcW w:w="0" w:type="auto"/>
            <w:vAlign w:val="center"/>
            <w:hideMark/>
          </w:tcPr>
          <w:p w14:paraId="2B0B08F6" w14:textId="77777777" w:rsidR="00BF49AF" w:rsidRDefault="00BF49AF">
            <w:pPr>
              <w:jc w:val="center"/>
              <w:rPr>
                <w:b/>
                <w:bCs/>
              </w:rPr>
            </w:pPr>
            <w:r>
              <w:rPr>
                <w:b/>
                <w:bCs/>
              </w:rPr>
              <w:t>Instruments</w:t>
            </w:r>
          </w:p>
        </w:tc>
        <w:tc>
          <w:tcPr>
            <w:tcW w:w="0" w:type="auto"/>
            <w:vAlign w:val="center"/>
            <w:hideMark/>
          </w:tcPr>
          <w:p w14:paraId="6163849B" w14:textId="77777777" w:rsidR="00BF49AF" w:rsidRDefault="00BF49AF">
            <w:pPr>
              <w:jc w:val="center"/>
              <w:rPr>
                <w:b/>
                <w:bCs/>
              </w:rPr>
            </w:pPr>
            <w:r>
              <w:rPr>
                <w:b/>
                <w:bCs/>
              </w:rPr>
              <w:t>Key Findings</w:t>
            </w:r>
          </w:p>
        </w:tc>
      </w:tr>
      <w:tr w:rsidR="00BF49AF" w14:paraId="25EA3C4A" w14:textId="77777777">
        <w:trPr>
          <w:tblCellSpacing w:w="15" w:type="dxa"/>
        </w:trPr>
        <w:tc>
          <w:tcPr>
            <w:tcW w:w="0" w:type="auto"/>
            <w:vAlign w:val="center"/>
            <w:hideMark/>
          </w:tcPr>
          <w:p w14:paraId="3F7CD74D" w14:textId="77777777" w:rsidR="00BF49AF" w:rsidRDefault="00BF49AF">
            <w:r>
              <w:t>Kazemitabaar et al. (2023, CHI)</w:t>
            </w:r>
          </w:p>
        </w:tc>
        <w:tc>
          <w:tcPr>
            <w:tcW w:w="0" w:type="auto"/>
            <w:vAlign w:val="center"/>
            <w:hideMark/>
          </w:tcPr>
          <w:p w14:paraId="335C87A8" w14:textId="77777777" w:rsidR="00BF49AF" w:rsidRDefault="00BF49AF">
            <w:r>
              <w:t>Short repeated-measures experiment</w:t>
            </w:r>
          </w:p>
        </w:tc>
        <w:tc>
          <w:tcPr>
            <w:tcW w:w="0" w:type="auto"/>
            <w:vAlign w:val="center"/>
            <w:hideMark/>
          </w:tcPr>
          <w:p w14:paraId="7FCCF3F8" w14:textId="77777777" w:rsidR="00BF49AF" w:rsidRDefault="00BF49AF">
            <w:r>
              <w:t>~10 sessions + 1-week retention</w:t>
            </w:r>
          </w:p>
        </w:tc>
        <w:tc>
          <w:tcPr>
            <w:tcW w:w="0" w:type="auto"/>
            <w:vAlign w:val="center"/>
            <w:hideMark/>
          </w:tcPr>
          <w:p w14:paraId="74B87D48" w14:textId="77777777" w:rsidR="00BF49AF" w:rsidRDefault="00BF49AF">
            <w:r>
              <w:t>69</w:t>
            </w:r>
          </w:p>
        </w:tc>
        <w:tc>
          <w:tcPr>
            <w:tcW w:w="0" w:type="auto"/>
            <w:vAlign w:val="center"/>
            <w:hideMark/>
          </w:tcPr>
          <w:p w14:paraId="64AB2DA9" w14:textId="77777777" w:rsidR="00BF49AF" w:rsidRDefault="00BF49AF">
            <w:r>
              <w:t>Code-authoring tasks, code-modification tasks, pre/post tests</w:t>
            </w:r>
          </w:p>
        </w:tc>
        <w:tc>
          <w:tcPr>
            <w:tcW w:w="0" w:type="auto"/>
            <w:vAlign w:val="center"/>
            <w:hideMark/>
          </w:tcPr>
          <w:p w14:paraId="1603AC00" w14:textId="77777777" w:rsidR="00BF49AF" w:rsidRDefault="00BF49AF">
            <w:r>
              <w:t xml:space="preserve">AI improved code generation performance; </w:t>
            </w:r>
            <w:r>
              <w:rPr>
                <w:rStyle w:val="Strong"/>
              </w:rPr>
              <w:t>no degradation in manual coding</w:t>
            </w:r>
            <w:r>
              <w:t xml:space="preserve">; </w:t>
            </w:r>
            <w:r>
              <w:rPr>
                <w:rStyle w:val="Strong"/>
              </w:rPr>
              <w:t>no retention differences</w:t>
            </w:r>
            <w:r>
              <w:t xml:space="preserve"> → strong </w:t>
            </w:r>
            <w:r>
              <w:rPr>
                <w:rStyle w:val="Strong"/>
              </w:rPr>
              <w:t>null result against short-term deskilling</w:t>
            </w:r>
          </w:p>
        </w:tc>
      </w:tr>
      <w:tr w:rsidR="00BF49AF" w14:paraId="28918A78" w14:textId="77777777">
        <w:trPr>
          <w:tblCellSpacing w:w="15" w:type="dxa"/>
        </w:trPr>
        <w:tc>
          <w:tcPr>
            <w:tcW w:w="0" w:type="auto"/>
            <w:vAlign w:val="center"/>
            <w:hideMark/>
          </w:tcPr>
          <w:p w14:paraId="2617B6E1" w14:textId="77777777" w:rsidR="00BF49AF" w:rsidRDefault="00BF49AF">
            <w:r>
              <w:t>Ma et al. (2024, AIED)</w:t>
            </w:r>
          </w:p>
        </w:tc>
        <w:tc>
          <w:tcPr>
            <w:tcW w:w="0" w:type="auto"/>
            <w:vAlign w:val="center"/>
            <w:hideMark/>
          </w:tcPr>
          <w:p w14:paraId="76CFA0F7" w14:textId="77777777" w:rsidR="00BF49AF" w:rsidRDefault="00BF49AF">
            <w:r>
              <w:t>Pre/post course study</w:t>
            </w:r>
          </w:p>
        </w:tc>
        <w:tc>
          <w:tcPr>
            <w:tcW w:w="0" w:type="auto"/>
            <w:vAlign w:val="center"/>
            <w:hideMark/>
          </w:tcPr>
          <w:p w14:paraId="165F0BA9" w14:textId="77777777" w:rsidR="00BF49AF" w:rsidRDefault="00BF49AF">
            <w:r>
              <w:t>8 weeks</w:t>
            </w:r>
          </w:p>
        </w:tc>
        <w:tc>
          <w:tcPr>
            <w:tcW w:w="0" w:type="auto"/>
            <w:vAlign w:val="center"/>
            <w:hideMark/>
          </w:tcPr>
          <w:p w14:paraId="574F0379" w14:textId="77777777" w:rsidR="00BF49AF" w:rsidRDefault="00BF49AF">
            <w:r>
              <w:t>26</w:t>
            </w:r>
          </w:p>
        </w:tc>
        <w:tc>
          <w:tcPr>
            <w:tcW w:w="0" w:type="auto"/>
            <w:vAlign w:val="center"/>
            <w:hideMark/>
          </w:tcPr>
          <w:p w14:paraId="0D4511D3" w14:textId="77777777" w:rsidR="00BF49AF" w:rsidRDefault="00BF49AF">
            <w:r>
              <w:t>Surveys, dialogue logs, assignments</w:t>
            </w:r>
          </w:p>
        </w:tc>
        <w:tc>
          <w:tcPr>
            <w:tcW w:w="0" w:type="auto"/>
            <w:vAlign w:val="center"/>
            <w:hideMark/>
          </w:tcPr>
          <w:p w14:paraId="2DC98F77" w14:textId="77777777" w:rsidR="00BF49AF" w:rsidRDefault="00BF49AF">
            <w:r>
              <w:t xml:space="preserve">Students shift to using AI as “teaching assistant”; </w:t>
            </w:r>
            <w:r>
              <w:rPr>
                <w:rStyle w:val="Strong"/>
              </w:rPr>
              <w:t>attitudes change</w:t>
            </w:r>
            <w:r>
              <w:t xml:space="preserve">, but </w:t>
            </w:r>
            <w:r>
              <w:rPr>
                <w:rStyle w:val="Strong"/>
              </w:rPr>
              <w:t>no direct skill measurement</w:t>
            </w:r>
          </w:p>
        </w:tc>
      </w:tr>
      <w:tr w:rsidR="00BF49AF" w14:paraId="2D9C401B" w14:textId="77777777">
        <w:trPr>
          <w:tblCellSpacing w:w="15" w:type="dxa"/>
        </w:trPr>
        <w:tc>
          <w:tcPr>
            <w:tcW w:w="0" w:type="auto"/>
            <w:vAlign w:val="center"/>
            <w:hideMark/>
          </w:tcPr>
          <w:p w14:paraId="7279E6F2" w14:textId="77777777" w:rsidR="00BF49AF" w:rsidRDefault="00BF49AF">
            <w:r>
              <w:t>Shah et al. (2025)</w:t>
            </w:r>
          </w:p>
        </w:tc>
        <w:tc>
          <w:tcPr>
            <w:tcW w:w="0" w:type="auto"/>
            <w:vAlign w:val="center"/>
            <w:hideMark/>
          </w:tcPr>
          <w:p w14:paraId="499DCB73" w14:textId="77777777" w:rsidR="00BF49AF" w:rsidRDefault="00BF49AF">
            <w:r>
              <w:t>Repeated trust measurement</w:t>
            </w:r>
          </w:p>
        </w:tc>
        <w:tc>
          <w:tcPr>
            <w:tcW w:w="0" w:type="auto"/>
            <w:vAlign w:val="center"/>
            <w:hideMark/>
          </w:tcPr>
          <w:p w14:paraId="4592C615" w14:textId="77777777" w:rsidR="00BF49AF" w:rsidRDefault="00BF49AF">
            <w:r>
              <w:t>~10 days</w:t>
            </w:r>
          </w:p>
        </w:tc>
        <w:tc>
          <w:tcPr>
            <w:tcW w:w="0" w:type="auto"/>
            <w:vAlign w:val="center"/>
            <w:hideMark/>
          </w:tcPr>
          <w:p w14:paraId="2AC5DC29" w14:textId="77777777" w:rsidR="00BF49AF" w:rsidRDefault="00BF49AF">
            <w:r>
              <w:t>71</w:t>
            </w:r>
          </w:p>
        </w:tc>
        <w:tc>
          <w:tcPr>
            <w:tcW w:w="0" w:type="auto"/>
            <w:vAlign w:val="center"/>
            <w:hideMark/>
          </w:tcPr>
          <w:p w14:paraId="039BE425" w14:textId="77777777" w:rsidR="00BF49AF" w:rsidRDefault="00BF49AF">
            <w:r>
              <w:t>Trust surveys, qualitative responses</w:t>
            </w:r>
          </w:p>
        </w:tc>
        <w:tc>
          <w:tcPr>
            <w:tcW w:w="0" w:type="auto"/>
            <w:vAlign w:val="center"/>
            <w:hideMark/>
          </w:tcPr>
          <w:p w14:paraId="0E8C0B5A" w14:textId="77777777" w:rsidR="00BF49AF" w:rsidRDefault="00BF49AF">
            <w:r>
              <w:t xml:space="preserve">Trust increases initially but </w:t>
            </w:r>
            <w:r>
              <w:rPr>
                <w:rStyle w:val="Strong"/>
              </w:rPr>
              <w:t>declines with extended use</w:t>
            </w:r>
            <w:r>
              <w:t>; users recognize need for own competence</w:t>
            </w:r>
          </w:p>
        </w:tc>
      </w:tr>
      <w:tr w:rsidR="00BF49AF" w14:paraId="302548B6" w14:textId="77777777">
        <w:trPr>
          <w:tblCellSpacing w:w="15" w:type="dxa"/>
        </w:trPr>
        <w:tc>
          <w:tcPr>
            <w:tcW w:w="0" w:type="auto"/>
            <w:vAlign w:val="center"/>
            <w:hideMark/>
          </w:tcPr>
          <w:p w14:paraId="5E541F6D" w14:textId="77777777" w:rsidR="00BF49AF" w:rsidRDefault="00BF49AF">
            <w:r>
              <w:t>“Three Years with Classroom AI” (2026)</w:t>
            </w:r>
          </w:p>
        </w:tc>
        <w:tc>
          <w:tcPr>
            <w:tcW w:w="0" w:type="auto"/>
            <w:vAlign w:val="center"/>
            <w:hideMark/>
          </w:tcPr>
          <w:p w14:paraId="5C468DB6" w14:textId="77777777" w:rsidR="00BF49AF" w:rsidRDefault="00BF49AF">
            <w:r>
              <w:t>Cohort-longitudinal (not panel)</w:t>
            </w:r>
          </w:p>
        </w:tc>
        <w:tc>
          <w:tcPr>
            <w:tcW w:w="0" w:type="auto"/>
            <w:vAlign w:val="center"/>
            <w:hideMark/>
          </w:tcPr>
          <w:p w14:paraId="19B7554A" w14:textId="77777777" w:rsidR="00BF49AF" w:rsidRDefault="00BF49AF">
            <w:r>
              <w:t>3 semesters (multi-year)</w:t>
            </w:r>
          </w:p>
        </w:tc>
        <w:tc>
          <w:tcPr>
            <w:tcW w:w="0" w:type="auto"/>
            <w:vAlign w:val="center"/>
            <w:hideMark/>
          </w:tcPr>
          <w:p w14:paraId="294FA704" w14:textId="77777777" w:rsidR="00BF49AF" w:rsidRDefault="00BF49AF">
            <w:r>
              <w:t>248</w:t>
            </w:r>
          </w:p>
        </w:tc>
        <w:tc>
          <w:tcPr>
            <w:tcW w:w="0" w:type="auto"/>
            <w:vAlign w:val="center"/>
            <w:hideMark/>
          </w:tcPr>
          <w:p w14:paraId="6FC70198" w14:textId="77777777" w:rsidR="00BF49AF" w:rsidRDefault="00BF49AF">
            <w:r>
              <w:t>Logs, assignments, grades</w:t>
            </w:r>
          </w:p>
        </w:tc>
        <w:tc>
          <w:tcPr>
            <w:tcW w:w="0" w:type="auto"/>
            <w:vAlign w:val="center"/>
            <w:hideMark/>
          </w:tcPr>
          <w:p w14:paraId="40950673" w14:textId="77777777" w:rsidR="00BF49AF" w:rsidRDefault="00BF49AF">
            <w:r>
              <w:t xml:space="preserve">Prompting shifts toward debugging/verification; </w:t>
            </w:r>
            <w:r>
              <w:rPr>
                <w:rStyle w:val="Strong"/>
              </w:rPr>
              <w:t>performance stable</w:t>
            </w:r>
            <w:r>
              <w:t xml:space="preserve"> → behavioral change without measured skill </w:t>
            </w:r>
            <w:r>
              <w:lastRenderedPageBreak/>
              <w:t>change</w:t>
            </w:r>
          </w:p>
        </w:tc>
      </w:tr>
      <w:tr w:rsidR="00BF49AF" w14:paraId="5A066A23" w14:textId="77777777">
        <w:trPr>
          <w:tblCellSpacing w:w="15" w:type="dxa"/>
        </w:trPr>
        <w:tc>
          <w:tcPr>
            <w:tcW w:w="0" w:type="auto"/>
            <w:vAlign w:val="center"/>
            <w:hideMark/>
          </w:tcPr>
          <w:p w14:paraId="21634D47" w14:textId="77777777" w:rsidR="00BF49AF" w:rsidRDefault="00BF49AF">
            <w:r>
              <w:lastRenderedPageBreak/>
              <w:t>“Scaffolding Metacognition…” (2025)</w:t>
            </w:r>
          </w:p>
        </w:tc>
        <w:tc>
          <w:tcPr>
            <w:tcW w:w="0" w:type="auto"/>
            <w:vAlign w:val="center"/>
            <w:hideMark/>
          </w:tcPr>
          <w:p w14:paraId="79986A7E" w14:textId="77777777" w:rsidR="00BF49AF" w:rsidRDefault="00BF49AF">
            <w:r>
              <w:t>Longitudinal corpus (not panel)</w:t>
            </w:r>
          </w:p>
        </w:tc>
        <w:tc>
          <w:tcPr>
            <w:tcW w:w="0" w:type="auto"/>
            <w:vAlign w:val="center"/>
            <w:hideMark/>
          </w:tcPr>
          <w:p w14:paraId="673A4B79" w14:textId="77777777" w:rsidR="00BF49AF" w:rsidRDefault="00BF49AF">
            <w:r>
              <w:t>3 years</w:t>
            </w:r>
          </w:p>
        </w:tc>
        <w:tc>
          <w:tcPr>
            <w:tcW w:w="0" w:type="auto"/>
            <w:vAlign w:val="center"/>
            <w:hideMark/>
          </w:tcPr>
          <w:p w14:paraId="426E49C8" w14:textId="77777777" w:rsidR="00BF49AF" w:rsidRDefault="00BF49AF">
            <w:r>
              <w:t>10k+ logs</w:t>
            </w:r>
          </w:p>
        </w:tc>
        <w:tc>
          <w:tcPr>
            <w:tcW w:w="0" w:type="auto"/>
            <w:vAlign w:val="center"/>
            <w:hideMark/>
          </w:tcPr>
          <w:p w14:paraId="1C115BEB" w14:textId="77777777" w:rsidR="00BF49AF" w:rsidRDefault="00BF49AF">
            <w:r>
              <w:t>Dialogue coding, Markov models</w:t>
            </w:r>
          </w:p>
        </w:tc>
        <w:tc>
          <w:tcPr>
            <w:tcW w:w="0" w:type="auto"/>
            <w:vAlign w:val="center"/>
            <w:hideMark/>
          </w:tcPr>
          <w:p w14:paraId="61000D2D" w14:textId="77777777" w:rsidR="00BF49AF" w:rsidRDefault="00BF49AF">
            <w:r>
              <w:t xml:space="preserve">Interaction dominated by </w:t>
            </w:r>
            <w:r>
              <w:rPr>
                <w:rStyle w:val="Strong"/>
              </w:rPr>
              <w:t>debugging/monitoring</w:t>
            </w:r>
            <w:r>
              <w:t xml:space="preserve">, minimal planning/evaluation → </w:t>
            </w:r>
            <w:r>
              <w:rPr>
                <w:rStyle w:val="Strong"/>
              </w:rPr>
              <w:t>metacognitive narrowing</w:t>
            </w:r>
          </w:p>
        </w:tc>
      </w:tr>
      <w:tr w:rsidR="00BF49AF" w14:paraId="1AE695BD" w14:textId="77777777">
        <w:trPr>
          <w:tblCellSpacing w:w="15" w:type="dxa"/>
        </w:trPr>
        <w:tc>
          <w:tcPr>
            <w:tcW w:w="0" w:type="auto"/>
            <w:vAlign w:val="center"/>
            <w:hideMark/>
          </w:tcPr>
          <w:p w14:paraId="4322A50B" w14:textId="77777777" w:rsidR="00BF49AF" w:rsidRDefault="00BF49AF">
            <w:r>
              <w:t>Stray et al. (2026, HICSS)</w:t>
            </w:r>
          </w:p>
        </w:tc>
        <w:tc>
          <w:tcPr>
            <w:tcW w:w="0" w:type="auto"/>
            <w:vAlign w:val="center"/>
            <w:hideMark/>
          </w:tcPr>
          <w:p w14:paraId="23227927" w14:textId="77777777" w:rsidR="00BF49AF" w:rsidRDefault="00BF49AF">
            <w:r>
              <w:t>True longitudinal (field study)</w:t>
            </w:r>
          </w:p>
        </w:tc>
        <w:tc>
          <w:tcPr>
            <w:tcW w:w="0" w:type="auto"/>
            <w:vAlign w:val="center"/>
            <w:hideMark/>
          </w:tcPr>
          <w:p w14:paraId="7C8EA50E" w14:textId="77777777" w:rsidR="00BF49AF" w:rsidRDefault="00BF49AF">
            <w:r>
              <w:t>2 years</w:t>
            </w:r>
          </w:p>
        </w:tc>
        <w:tc>
          <w:tcPr>
            <w:tcW w:w="0" w:type="auto"/>
            <w:vAlign w:val="center"/>
            <w:hideMark/>
          </w:tcPr>
          <w:p w14:paraId="075F0CC4" w14:textId="77777777" w:rsidR="00BF49AF" w:rsidRDefault="00BF49AF">
            <w:r>
              <w:t>25 users + controls</w:t>
            </w:r>
          </w:p>
        </w:tc>
        <w:tc>
          <w:tcPr>
            <w:tcW w:w="0" w:type="auto"/>
            <w:vAlign w:val="center"/>
            <w:hideMark/>
          </w:tcPr>
          <w:p w14:paraId="64796649" w14:textId="77777777" w:rsidR="00BF49AF" w:rsidRDefault="00BF49AF">
            <w:r>
              <w:t>Commits, surveys, interviews</w:t>
            </w:r>
          </w:p>
        </w:tc>
        <w:tc>
          <w:tcPr>
            <w:tcW w:w="0" w:type="auto"/>
            <w:vAlign w:val="center"/>
            <w:hideMark/>
          </w:tcPr>
          <w:p w14:paraId="2055E95F" w14:textId="77777777" w:rsidR="00BF49AF" w:rsidRDefault="00BF49AF">
            <w:r>
              <w:rPr>
                <w:rStyle w:val="Strong"/>
              </w:rPr>
              <w:t>No measurable productivity change post-adoption</w:t>
            </w:r>
            <w:r>
              <w:t xml:space="preserve">; strong </w:t>
            </w:r>
            <w:r>
              <w:rPr>
                <w:rStyle w:val="Strong"/>
              </w:rPr>
              <w:t>null result</w:t>
            </w:r>
            <w:r>
              <w:t xml:space="preserve"> at behavioral level</w:t>
            </w:r>
          </w:p>
        </w:tc>
      </w:tr>
      <w:tr w:rsidR="00BF49AF" w14:paraId="28F13A78" w14:textId="77777777">
        <w:trPr>
          <w:tblCellSpacing w:w="15" w:type="dxa"/>
        </w:trPr>
        <w:tc>
          <w:tcPr>
            <w:tcW w:w="0" w:type="auto"/>
            <w:vAlign w:val="center"/>
            <w:hideMark/>
          </w:tcPr>
          <w:p w14:paraId="1B0B3E4B" w14:textId="77777777" w:rsidR="00BF49AF" w:rsidRDefault="00BF49AF">
            <w:r>
              <w:t>Sergeyuk et al. (2026, ICSE)</w:t>
            </w:r>
          </w:p>
        </w:tc>
        <w:tc>
          <w:tcPr>
            <w:tcW w:w="0" w:type="auto"/>
            <w:vAlign w:val="center"/>
            <w:hideMark/>
          </w:tcPr>
          <w:p w14:paraId="1961736D" w14:textId="77777777" w:rsidR="00BF49AF" w:rsidRDefault="00BF49AF">
            <w:r>
              <w:t>True longitudinal (telemetry)</w:t>
            </w:r>
          </w:p>
        </w:tc>
        <w:tc>
          <w:tcPr>
            <w:tcW w:w="0" w:type="auto"/>
            <w:vAlign w:val="center"/>
            <w:hideMark/>
          </w:tcPr>
          <w:p w14:paraId="4A95EE92" w14:textId="77777777" w:rsidR="00BF49AF" w:rsidRDefault="00BF49AF">
            <w:r>
              <w:t>2 years</w:t>
            </w:r>
          </w:p>
        </w:tc>
        <w:tc>
          <w:tcPr>
            <w:tcW w:w="0" w:type="auto"/>
            <w:vAlign w:val="center"/>
            <w:hideMark/>
          </w:tcPr>
          <w:p w14:paraId="74EE25F0" w14:textId="77777777" w:rsidR="00BF49AF" w:rsidRDefault="00BF49AF">
            <w:r>
              <w:t>800 developers</w:t>
            </w:r>
          </w:p>
        </w:tc>
        <w:tc>
          <w:tcPr>
            <w:tcW w:w="0" w:type="auto"/>
            <w:vAlign w:val="center"/>
            <w:hideMark/>
          </w:tcPr>
          <w:p w14:paraId="6F324C4A" w14:textId="77777777" w:rsidR="00BF49AF" w:rsidRDefault="00BF49AF">
            <w:r>
              <w:t>IDE telemetry, surveys</w:t>
            </w:r>
          </w:p>
        </w:tc>
        <w:tc>
          <w:tcPr>
            <w:tcW w:w="0" w:type="auto"/>
            <w:vAlign w:val="center"/>
            <w:hideMark/>
          </w:tcPr>
          <w:p w14:paraId="77A5A67E" w14:textId="77777777" w:rsidR="00BF49AF" w:rsidRDefault="00BF49AF">
            <w:r>
              <w:t xml:space="preserve">More code churn, integration, context switching → </w:t>
            </w:r>
            <w:r>
              <w:rPr>
                <w:rStyle w:val="Strong"/>
              </w:rPr>
              <w:t>workflow restructuring</w:t>
            </w:r>
            <w:r>
              <w:t>, not skill measurement</w:t>
            </w:r>
          </w:p>
        </w:tc>
      </w:tr>
      <w:tr w:rsidR="00BF49AF" w14:paraId="322E944E" w14:textId="77777777">
        <w:trPr>
          <w:tblCellSpacing w:w="15" w:type="dxa"/>
        </w:trPr>
        <w:tc>
          <w:tcPr>
            <w:tcW w:w="0" w:type="auto"/>
            <w:vAlign w:val="center"/>
            <w:hideMark/>
          </w:tcPr>
          <w:p w14:paraId="495CC976" w14:textId="77777777" w:rsidR="00BF49AF" w:rsidRDefault="00BF49AF">
            <w:r>
              <w:t>Prather et al. (2024)</w:t>
            </w:r>
          </w:p>
        </w:tc>
        <w:tc>
          <w:tcPr>
            <w:tcW w:w="0" w:type="auto"/>
            <w:vAlign w:val="center"/>
            <w:hideMark/>
          </w:tcPr>
          <w:p w14:paraId="07A992BB" w14:textId="77777777" w:rsidR="00BF49AF" w:rsidRDefault="00BF49AF">
            <w:r>
              <w:t>Cross-sectional</w:t>
            </w:r>
          </w:p>
        </w:tc>
        <w:tc>
          <w:tcPr>
            <w:tcW w:w="0" w:type="auto"/>
            <w:vAlign w:val="center"/>
            <w:hideMark/>
          </w:tcPr>
          <w:p w14:paraId="0F6EC1C4" w14:textId="77777777" w:rsidR="00BF49AF" w:rsidRDefault="00BF49AF">
            <w:r>
              <w:t>Single session</w:t>
            </w:r>
          </w:p>
        </w:tc>
        <w:tc>
          <w:tcPr>
            <w:tcW w:w="0" w:type="auto"/>
            <w:vAlign w:val="center"/>
            <w:hideMark/>
          </w:tcPr>
          <w:p w14:paraId="270C27AA" w14:textId="77777777" w:rsidR="00BF49AF" w:rsidRDefault="00BF49AF">
            <w:r>
              <w:t>21</w:t>
            </w:r>
          </w:p>
        </w:tc>
        <w:tc>
          <w:tcPr>
            <w:tcW w:w="0" w:type="auto"/>
            <w:vAlign w:val="center"/>
            <w:hideMark/>
          </w:tcPr>
          <w:p w14:paraId="185A65B9" w14:textId="77777777" w:rsidR="00BF49AF" w:rsidRDefault="00BF49AF">
            <w:r>
              <w:t>Observation, interviews</w:t>
            </w:r>
          </w:p>
        </w:tc>
        <w:tc>
          <w:tcPr>
            <w:tcW w:w="0" w:type="auto"/>
            <w:vAlign w:val="center"/>
            <w:hideMark/>
          </w:tcPr>
          <w:p w14:paraId="5EFD3030" w14:textId="77777777" w:rsidR="00BF49AF" w:rsidRDefault="00BF49AF">
            <w:r>
              <w:rPr>
                <w:rStyle w:val="Strong"/>
              </w:rPr>
              <w:t>Illusion of competence</w:t>
            </w:r>
            <w:r>
              <w:t>, poor self-assessment in weaker students</w:t>
            </w:r>
          </w:p>
        </w:tc>
      </w:tr>
      <w:tr w:rsidR="00BF49AF" w14:paraId="40BECF8C" w14:textId="77777777">
        <w:trPr>
          <w:tblCellSpacing w:w="15" w:type="dxa"/>
        </w:trPr>
        <w:tc>
          <w:tcPr>
            <w:tcW w:w="0" w:type="auto"/>
            <w:vAlign w:val="center"/>
            <w:hideMark/>
          </w:tcPr>
          <w:p w14:paraId="3FFC3945" w14:textId="77777777" w:rsidR="00BF49AF" w:rsidRDefault="00BF49AF">
            <w:r>
              <w:t>Rahe et al. (2025)</w:t>
            </w:r>
          </w:p>
        </w:tc>
        <w:tc>
          <w:tcPr>
            <w:tcW w:w="0" w:type="auto"/>
            <w:vAlign w:val="center"/>
            <w:hideMark/>
          </w:tcPr>
          <w:p w14:paraId="4A2DEA1A" w14:textId="77777777" w:rsidR="00BF49AF" w:rsidRDefault="00BF49AF">
            <w:r>
              <w:t>Cross-sectional</w:t>
            </w:r>
          </w:p>
        </w:tc>
        <w:tc>
          <w:tcPr>
            <w:tcW w:w="0" w:type="auto"/>
            <w:vAlign w:val="center"/>
            <w:hideMark/>
          </w:tcPr>
          <w:p w14:paraId="5E7ABFB6" w14:textId="77777777" w:rsidR="00BF49AF" w:rsidRDefault="00BF49AF">
            <w:r>
              <w:t>Multi-session but not tracked longitudinally</w:t>
            </w:r>
          </w:p>
        </w:tc>
        <w:tc>
          <w:tcPr>
            <w:tcW w:w="0" w:type="auto"/>
            <w:vAlign w:val="center"/>
            <w:hideMark/>
          </w:tcPr>
          <w:p w14:paraId="261981E9" w14:textId="77777777" w:rsidR="00BF49AF" w:rsidRDefault="00BF49AF">
            <w:r>
              <w:t>37</w:t>
            </w:r>
          </w:p>
        </w:tc>
        <w:tc>
          <w:tcPr>
            <w:tcW w:w="0" w:type="auto"/>
            <w:vAlign w:val="center"/>
            <w:hideMark/>
          </w:tcPr>
          <w:p w14:paraId="3B99847D" w14:textId="77777777" w:rsidR="00BF49AF" w:rsidRDefault="00BF49AF">
            <w:r>
              <w:t>Logs, surveys</w:t>
            </w:r>
          </w:p>
        </w:tc>
        <w:tc>
          <w:tcPr>
            <w:tcW w:w="0" w:type="auto"/>
            <w:vAlign w:val="center"/>
            <w:hideMark/>
          </w:tcPr>
          <w:p w14:paraId="0B7C75C5" w14:textId="77777777" w:rsidR="00BF49AF" w:rsidRDefault="00BF49AF">
            <w:r>
              <w:t xml:space="preserve">Students escalate to </w:t>
            </w:r>
            <w:r>
              <w:rPr>
                <w:rStyle w:val="Strong"/>
              </w:rPr>
              <w:t>full solution delegation</w:t>
            </w:r>
            <w:r>
              <w:t>; risk of overreliance</w:t>
            </w:r>
          </w:p>
        </w:tc>
      </w:tr>
      <w:tr w:rsidR="00BF49AF" w14:paraId="7414921B" w14:textId="77777777">
        <w:trPr>
          <w:tblCellSpacing w:w="15" w:type="dxa"/>
        </w:trPr>
        <w:tc>
          <w:tcPr>
            <w:tcW w:w="0" w:type="auto"/>
            <w:vAlign w:val="center"/>
            <w:hideMark/>
          </w:tcPr>
          <w:p w14:paraId="732D048C" w14:textId="77777777" w:rsidR="00BF49AF" w:rsidRDefault="00BF49AF">
            <w:r>
              <w:t>Shihab et al. (2025)</w:t>
            </w:r>
          </w:p>
        </w:tc>
        <w:tc>
          <w:tcPr>
            <w:tcW w:w="0" w:type="auto"/>
            <w:vAlign w:val="center"/>
            <w:hideMark/>
          </w:tcPr>
          <w:p w14:paraId="21147522" w14:textId="77777777" w:rsidR="00BF49AF" w:rsidRDefault="00BF49AF">
            <w:r>
              <w:t>Within-subjects experiment</w:t>
            </w:r>
          </w:p>
        </w:tc>
        <w:tc>
          <w:tcPr>
            <w:tcW w:w="0" w:type="auto"/>
            <w:vAlign w:val="center"/>
            <w:hideMark/>
          </w:tcPr>
          <w:p w14:paraId="28DE6003" w14:textId="77777777" w:rsidR="00BF49AF" w:rsidRDefault="00BF49AF">
            <w:r>
              <w:t>Single session</w:t>
            </w:r>
          </w:p>
        </w:tc>
        <w:tc>
          <w:tcPr>
            <w:tcW w:w="0" w:type="auto"/>
            <w:vAlign w:val="center"/>
            <w:hideMark/>
          </w:tcPr>
          <w:p w14:paraId="76161194" w14:textId="77777777" w:rsidR="00BF49AF" w:rsidRDefault="00BF49AF">
            <w:r>
              <w:t>10</w:t>
            </w:r>
          </w:p>
        </w:tc>
        <w:tc>
          <w:tcPr>
            <w:tcW w:w="0" w:type="auto"/>
            <w:vAlign w:val="center"/>
            <w:hideMark/>
          </w:tcPr>
          <w:p w14:paraId="47AD4756" w14:textId="77777777" w:rsidR="00BF49AF" w:rsidRDefault="00BF49AF">
            <w:r>
              <w:t>Behavioral coding, tests</w:t>
            </w:r>
          </w:p>
        </w:tc>
        <w:tc>
          <w:tcPr>
            <w:tcW w:w="0" w:type="auto"/>
            <w:vAlign w:val="center"/>
            <w:hideMark/>
          </w:tcPr>
          <w:p w14:paraId="5D968FB9" w14:textId="77777777" w:rsidR="00BF49AF" w:rsidRDefault="00BF49AF">
            <w:r>
              <w:t xml:space="preserve">Workflow shifts from </w:t>
            </w:r>
            <w:r>
              <w:rPr>
                <w:rStyle w:val="Strong"/>
              </w:rPr>
              <w:t>understand → implement</w:t>
            </w:r>
            <w:r>
              <w:t xml:space="preserve"> to </w:t>
            </w:r>
            <w:r>
              <w:rPr>
                <w:rStyle w:val="Strong"/>
              </w:rPr>
              <w:t>prompt → implement</w:t>
            </w:r>
          </w:p>
        </w:tc>
      </w:tr>
      <w:tr w:rsidR="00BF49AF" w14:paraId="243EE3EB" w14:textId="77777777">
        <w:trPr>
          <w:tblCellSpacing w:w="15" w:type="dxa"/>
        </w:trPr>
        <w:tc>
          <w:tcPr>
            <w:tcW w:w="0" w:type="auto"/>
            <w:vAlign w:val="center"/>
            <w:hideMark/>
          </w:tcPr>
          <w:p w14:paraId="54361735" w14:textId="77777777" w:rsidR="00BF49AF" w:rsidRDefault="00BF49AF">
            <w:r>
              <w:t>Qiao et al. (2025)</w:t>
            </w:r>
          </w:p>
        </w:tc>
        <w:tc>
          <w:tcPr>
            <w:tcW w:w="0" w:type="auto"/>
            <w:vAlign w:val="center"/>
            <w:hideMark/>
          </w:tcPr>
          <w:p w14:paraId="3A2540C5" w14:textId="77777777" w:rsidR="00BF49AF" w:rsidRDefault="00BF49AF">
            <w:r>
              <w:t>Within-subjects experiment</w:t>
            </w:r>
          </w:p>
        </w:tc>
        <w:tc>
          <w:tcPr>
            <w:tcW w:w="0" w:type="auto"/>
            <w:vAlign w:val="center"/>
            <w:hideMark/>
          </w:tcPr>
          <w:p w14:paraId="42328A5A" w14:textId="77777777" w:rsidR="00BF49AF" w:rsidRDefault="00BF49AF">
            <w:r>
              <w:t>Single session</w:t>
            </w:r>
          </w:p>
        </w:tc>
        <w:tc>
          <w:tcPr>
            <w:tcW w:w="0" w:type="auto"/>
            <w:vAlign w:val="center"/>
            <w:hideMark/>
          </w:tcPr>
          <w:p w14:paraId="27F26ECC" w14:textId="77777777" w:rsidR="00BF49AF" w:rsidRDefault="00BF49AF">
            <w:r>
              <w:t>18</w:t>
            </w:r>
          </w:p>
        </w:tc>
        <w:tc>
          <w:tcPr>
            <w:tcW w:w="0" w:type="auto"/>
            <w:vAlign w:val="center"/>
            <w:hideMark/>
          </w:tcPr>
          <w:p w14:paraId="1A914242" w14:textId="77777777" w:rsidR="00BF49AF" w:rsidRDefault="00BF49AF">
            <w:r>
              <w:t>Comprehension tests, task metrics</w:t>
            </w:r>
          </w:p>
        </w:tc>
        <w:tc>
          <w:tcPr>
            <w:tcW w:w="0" w:type="auto"/>
            <w:vAlign w:val="center"/>
            <w:hideMark/>
          </w:tcPr>
          <w:p w14:paraId="51A78FA7" w14:textId="77777777" w:rsidR="00BF49AF" w:rsidRDefault="00BF49AF">
            <w:r>
              <w:rPr>
                <w:rStyle w:val="Strong"/>
              </w:rPr>
              <w:t>Performance improves without comprehension gains</w:t>
            </w:r>
          </w:p>
        </w:tc>
      </w:tr>
      <w:tr w:rsidR="00BF49AF" w14:paraId="7FC5933A" w14:textId="77777777">
        <w:trPr>
          <w:tblCellSpacing w:w="15" w:type="dxa"/>
        </w:trPr>
        <w:tc>
          <w:tcPr>
            <w:tcW w:w="0" w:type="auto"/>
            <w:vAlign w:val="center"/>
            <w:hideMark/>
          </w:tcPr>
          <w:p w14:paraId="1BBA7794" w14:textId="77777777" w:rsidR="00BF49AF" w:rsidRDefault="00BF49AF">
            <w:r>
              <w:lastRenderedPageBreak/>
              <w:t>Bassner et al. (2026)</w:t>
            </w:r>
          </w:p>
        </w:tc>
        <w:tc>
          <w:tcPr>
            <w:tcW w:w="0" w:type="auto"/>
            <w:vAlign w:val="center"/>
            <w:hideMark/>
          </w:tcPr>
          <w:p w14:paraId="5B8A2DFF" w14:textId="77777777" w:rsidR="00BF49AF" w:rsidRDefault="00BF49AF">
            <w:r>
              <w:t>RCT</w:t>
            </w:r>
          </w:p>
        </w:tc>
        <w:tc>
          <w:tcPr>
            <w:tcW w:w="0" w:type="auto"/>
            <w:vAlign w:val="center"/>
            <w:hideMark/>
          </w:tcPr>
          <w:p w14:paraId="5F13898B" w14:textId="77777777" w:rsidR="00BF49AF" w:rsidRDefault="00BF49AF">
            <w:r>
              <w:t>Single session</w:t>
            </w:r>
          </w:p>
        </w:tc>
        <w:tc>
          <w:tcPr>
            <w:tcW w:w="0" w:type="auto"/>
            <w:vAlign w:val="center"/>
            <w:hideMark/>
          </w:tcPr>
          <w:p w14:paraId="0B9087A5" w14:textId="77777777" w:rsidR="00BF49AF" w:rsidRDefault="00BF49AF">
            <w:r>
              <w:t>275</w:t>
            </w:r>
          </w:p>
        </w:tc>
        <w:tc>
          <w:tcPr>
            <w:tcW w:w="0" w:type="auto"/>
            <w:vAlign w:val="center"/>
            <w:hideMark/>
          </w:tcPr>
          <w:p w14:paraId="42B078DE" w14:textId="77777777" w:rsidR="00BF49AF" w:rsidRDefault="00BF49AF">
            <w:r>
              <w:t>Knowledge tests, comprehension, cognitive load scales</w:t>
            </w:r>
          </w:p>
        </w:tc>
        <w:tc>
          <w:tcPr>
            <w:tcW w:w="0" w:type="auto"/>
            <w:vAlign w:val="center"/>
            <w:hideMark/>
          </w:tcPr>
          <w:p w14:paraId="0719B1C5" w14:textId="77777777" w:rsidR="00BF49AF" w:rsidRDefault="00BF49AF">
            <w:r>
              <w:rPr>
                <w:rStyle w:val="Strong"/>
              </w:rPr>
              <w:t>Better performance, no learning gain</w:t>
            </w:r>
            <w:r>
              <w:t xml:space="preserve"> → strong </w:t>
            </w:r>
            <w:r>
              <w:rPr>
                <w:rStyle w:val="Strong"/>
              </w:rPr>
              <w:t>performance–learning dissociation</w:t>
            </w:r>
          </w:p>
        </w:tc>
      </w:tr>
    </w:tbl>
    <w:p w14:paraId="59AE0EE8" w14:textId="77777777" w:rsidR="00BF49AF" w:rsidRDefault="00BF49AF" w:rsidP="00BF49AF">
      <w:r>
        <w:rPr>
          <w:noProof/>
        </w:rPr>
      </w:r>
      <w:r w:rsidR="00BF49AF">
        <w:rPr>
          <w:noProof/>
        </w:rPr>
        <w:pict w14:anchorId="3CDBDA16">
          <v:rect id="_x0000_i1027" alt="" style="width:468pt;height:.05pt;mso-width-percent:0;mso-height-percent:0;mso-width-percent:0;mso-height-percent:0" o:hralign="center" o:hrstd="t" o:hr="t" fillcolor="#a0a0a0" stroked="f"/>
        </w:pict>
      </w:r>
    </w:p>
    <w:p w14:paraId="057EB745" w14:textId="77777777" w:rsidR="00BF49AF" w:rsidRDefault="00BF49AF" w:rsidP="00BF49AF">
      <w:pPr>
        <w:pStyle w:val="Heading1"/>
      </w:pPr>
      <w:r>
        <w:t>2. Synthesis</w:t>
      </w:r>
    </w:p>
    <w:p w14:paraId="69499580" w14:textId="77777777" w:rsidR="00BF49AF" w:rsidRDefault="00BF49AF" w:rsidP="00BF49AF">
      <w:pPr>
        <w:pStyle w:val="NormalWeb"/>
      </w:pPr>
      <w:r>
        <w:t xml:space="preserve">The strongest pattern across this literature is </w:t>
      </w:r>
      <w:r>
        <w:rPr>
          <w:rStyle w:val="Strong"/>
        </w:rPr>
        <w:t>not deskilling per se</w:t>
      </w:r>
      <w:r>
        <w:t xml:space="preserve">, but a consistent and replicable </w:t>
      </w:r>
      <w:r>
        <w:rPr>
          <w:rStyle w:val="Strong"/>
        </w:rPr>
        <w:t>decoupling between performance and underlying skill formation</w:t>
      </w:r>
      <w:r>
        <w:t>.</w:t>
      </w:r>
    </w:p>
    <w:p w14:paraId="46F93B9F" w14:textId="77777777" w:rsidR="00BF49AF" w:rsidRDefault="00BF49AF" w:rsidP="00BF49AF">
      <w:pPr>
        <w:pStyle w:val="NormalWeb"/>
      </w:pPr>
      <w:r>
        <w:t>Across controlled experiments, AI coding assistants reliably:</w:t>
      </w:r>
    </w:p>
    <w:p w14:paraId="627120B8" w14:textId="77777777" w:rsidR="00BF49AF" w:rsidRDefault="00BF49AF" w:rsidP="00BF49AF">
      <w:pPr>
        <w:numPr>
          <w:ilvl w:val="0"/>
          <w:numId w:val="2"/>
        </w:numPr>
        <w:spacing w:before="100" w:beforeAutospacing="1" w:after="100" w:afterAutospacing="1"/>
      </w:pPr>
      <w:r>
        <w:t xml:space="preserve">Increase </w:t>
      </w:r>
      <w:r>
        <w:rPr>
          <w:rStyle w:val="Strong"/>
        </w:rPr>
        <w:t>task completion speed</w:t>
      </w:r>
      <w:r>
        <w:t xml:space="preserve"> </w:t>
      </w:r>
    </w:p>
    <w:p w14:paraId="29012A82" w14:textId="77777777" w:rsidR="00BF49AF" w:rsidRDefault="00BF49AF" w:rsidP="00BF49AF">
      <w:pPr>
        <w:numPr>
          <w:ilvl w:val="0"/>
          <w:numId w:val="2"/>
        </w:numPr>
        <w:spacing w:before="100" w:beforeAutospacing="1" w:after="100" w:afterAutospacing="1"/>
      </w:pPr>
      <w:r>
        <w:t xml:space="preserve">Reduce </w:t>
      </w:r>
      <w:r>
        <w:rPr>
          <w:rStyle w:val="Strong"/>
        </w:rPr>
        <w:t>frustration and cognitive load</w:t>
      </w:r>
      <w:r>
        <w:t xml:space="preserve"> </w:t>
      </w:r>
    </w:p>
    <w:p w14:paraId="2CC873C7" w14:textId="77777777" w:rsidR="00BF49AF" w:rsidRDefault="00BF49AF" w:rsidP="00BF49AF">
      <w:pPr>
        <w:numPr>
          <w:ilvl w:val="0"/>
          <w:numId w:val="2"/>
        </w:numPr>
        <w:spacing w:before="100" w:beforeAutospacing="1" w:after="100" w:afterAutospacing="1"/>
      </w:pPr>
      <w:r>
        <w:t xml:space="preserve">Improve </w:t>
      </w:r>
      <w:r>
        <w:rPr>
          <w:rStyle w:val="Strong"/>
        </w:rPr>
        <w:t>surface-level performance metrics</w:t>
      </w:r>
      <w:r>
        <w:t xml:space="preserve"> </w:t>
      </w:r>
    </w:p>
    <w:p w14:paraId="210E55C3" w14:textId="77777777" w:rsidR="00BF49AF" w:rsidRDefault="00BF49AF" w:rsidP="00BF49AF">
      <w:pPr>
        <w:pStyle w:val="NormalWeb"/>
      </w:pPr>
      <w:r>
        <w:t>However, when deeper cognitive variables are measured:</w:t>
      </w:r>
    </w:p>
    <w:p w14:paraId="3DFCE3B8" w14:textId="77777777" w:rsidR="00BF49AF" w:rsidRDefault="00BF49AF" w:rsidP="00BF49AF">
      <w:pPr>
        <w:numPr>
          <w:ilvl w:val="0"/>
          <w:numId w:val="3"/>
        </w:numPr>
        <w:spacing w:before="100" w:beforeAutospacing="1" w:after="100" w:afterAutospacing="1"/>
      </w:pPr>
      <w:r>
        <w:rPr>
          <w:rStyle w:val="Strong"/>
        </w:rPr>
        <w:t>Code comprehension often does not improve</w:t>
      </w:r>
      <w:r>
        <w:t xml:space="preserve"> </w:t>
      </w:r>
    </w:p>
    <w:p w14:paraId="29B8E76E" w14:textId="77777777" w:rsidR="00BF49AF" w:rsidRDefault="00BF49AF" w:rsidP="00BF49AF">
      <w:pPr>
        <w:numPr>
          <w:ilvl w:val="0"/>
          <w:numId w:val="3"/>
        </w:numPr>
        <w:spacing w:before="100" w:beforeAutospacing="1" w:after="100" w:afterAutospacing="1"/>
      </w:pPr>
      <w:r>
        <w:rPr>
          <w:rStyle w:val="Strong"/>
        </w:rPr>
        <w:t>Debugging independence is rarely tested longitudinally</w:t>
      </w:r>
      <w:r>
        <w:t xml:space="preserve"> </w:t>
      </w:r>
    </w:p>
    <w:p w14:paraId="35933BC8" w14:textId="77777777" w:rsidR="00BF49AF" w:rsidRDefault="00BF49AF" w:rsidP="00BF49AF">
      <w:pPr>
        <w:numPr>
          <w:ilvl w:val="0"/>
          <w:numId w:val="3"/>
        </w:numPr>
        <w:spacing w:before="100" w:beforeAutospacing="1" w:after="100" w:afterAutospacing="1"/>
      </w:pPr>
      <w:r>
        <w:rPr>
          <w:rStyle w:val="Strong"/>
        </w:rPr>
        <w:t>Problem decomposition shifts toward reactive prompting</w:t>
      </w:r>
      <w:r>
        <w:t xml:space="preserve"> </w:t>
      </w:r>
    </w:p>
    <w:p w14:paraId="6C6932CF" w14:textId="77777777" w:rsidR="00BF49AF" w:rsidRDefault="00BF49AF" w:rsidP="00BF49AF">
      <w:pPr>
        <w:numPr>
          <w:ilvl w:val="0"/>
          <w:numId w:val="3"/>
        </w:numPr>
        <w:spacing w:before="100" w:beforeAutospacing="1" w:after="100" w:afterAutospacing="1"/>
      </w:pPr>
      <w:r>
        <w:rPr>
          <w:rStyle w:val="Strong"/>
        </w:rPr>
        <w:t>Metacognitive calibration degrades (illusion of competence, over-trust)</w:t>
      </w:r>
      <w:r>
        <w:t xml:space="preserve"> </w:t>
      </w:r>
    </w:p>
    <w:p w14:paraId="1ACF1029" w14:textId="77777777" w:rsidR="00BF49AF" w:rsidRDefault="00BF49AF" w:rsidP="00BF49AF">
      <w:pPr>
        <w:pStyle w:val="NormalWeb"/>
      </w:pPr>
      <w:r>
        <w:t>Where longitudinal evidence exists (especially in professional settings), it shows:</w:t>
      </w:r>
    </w:p>
    <w:p w14:paraId="14ABAA06" w14:textId="77777777" w:rsidR="00BF49AF" w:rsidRDefault="00BF49AF" w:rsidP="00BF49AF">
      <w:pPr>
        <w:numPr>
          <w:ilvl w:val="0"/>
          <w:numId w:val="4"/>
        </w:numPr>
        <w:spacing w:before="100" w:beforeAutospacing="1" w:after="100" w:afterAutospacing="1"/>
      </w:pPr>
      <w:r>
        <w:rPr>
          <w:rStyle w:val="Strong"/>
        </w:rPr>
        <w:t>Stable or unchanged output metrics (null results)</w:t>
      </w:r>
      <w:r>
        <w:t xml:space="preserve"> </w:t>
      </w:r>
    </w:p>
    <w:p w14:paraId="18A65357" w14:textId="77777777" w:rsidR="00BF49AF" w:rsidRDefault="00BF49AF" w:rsidP="00BF49AF">
      <w:pPr>
        <w:numPr>
          <w:ilvl w:val="0"/>
          <w:numId w:val="4"/>
        </w:numPr>
        <w:spacing w:before="100" w:beforeAutospacing="1" w:after="100" w:afterAutospacing="1"/>
      </w:pPr>
      <w:r>
        <w:rPr>
          <w:rStyle w:val="Strong"/>
        </w:rPr>
        <w:t>Significant workflow restructuring</w:t>
      </w:r>
      <w:r>
        <w:t xml:space="preserve"> (more context switching, integration, editing) </w:t>
      </w:r>
    </w:p>
    <w:p w14:paraId="3FD7FC0F" w14:textId="77777777" w:rsidR="00BF49AF" w:rsidRDefault="00BF49AF" w:rsidP="00BF49AF">
      <w:pPr>
        <w:numPr>
          <w:ilvl w:val="0"/>
          <w:numId w:val="4"/>
        </w:numPr>
        <w:spacing w:before="100" w:beforeAutospacing="1" w:after="100" w:afterAutospacing="1"/>
      </w:pPr>
      <w:r>
        <w:rPr>
          <w:rStyle w:val="Strong"/>
        </w:rPr>
        <w:t>No direct measurement of cognitive skill change</w:t>
      </w:r>
      <w:r>
        <w:t xml:space="preserve"> </w:t>
      </w:r>
    </w:p>
    <w:p w14:paraId="5BEDA1EA" w14:textId="77777777" w:rsidR="00BF49AF" w:rsidRDefault="00BF49AF" w:rsidP="00BF49AF">
      <w:pPr>
        <w:pStyle w:val="NormalWeb"/>
      </w:pPr>
      <w:r>
        <w:t>So the most defensible interpretation is:</w:t>
      </w:r>
    </w:p>
    <w:p w14:paraId="46697F60" w14:textId="77777777" w:rsidR="00BF49AF" w:rsidRDefault="00BF49AF" w:rsidP="00BF49AF">
      <w:pPr>
        <w:pStyle w:val="NormalWeb"/>
      </w:pPr>
      <w:r>
        <w:t xml:space="preserve">AI coding assistants are currently best understood as </w:t>
      </w:r>
      <w:r>
        <w:rPr>
          <w:rStyle w:val="Strong"/>
        </w:rPr>
        <w:t>systems of cognitive redistribution</w:t>
      </w:r>
      <w:r>
        <w:t>, not clearly as systems of skill erosion or skill enhancement.</w:t>
      </w:r>
    </w:p>
    <w:p w14:paraId="584858E5" w14:textId="77777777" w:rsidR="00BF49AF" w:rsidRDefault="00BF49AF" w:rsidP="00BF49AF">
      <w:pPr>
        <w:pStyle w:val="NormalWeb"/>
      </w:pPr>
      <w:r>
        <w:t>They:</w:t>
      </w:r>
    </w:p>
    <w:p w14:paraId="6A872CEB" w14:textId="77777777" w:rsidR="00BF49AF" w:rsidRDefault="00BF49AF" w:rsidP="00BF49AF">
      <w:pPr>
        <w:numPr>
          <w:ilvl w:val="0"/>
          <w:numId w:val="5"/>
        </w:numPr>
        <w:spacing w:before="100" w:beforeAutospacing="1" w:after="100" w:afterAutospacing="1"/>
      </w:pPr>
      <w:r>
        <w:t xml:space="preserve">Substitute for </w:t>
      </w:r>
      <w:r>
        <w:rPr>
          <w:rStyle w:val="Strong"/>
        </w:rPr>
        <w:t>planning, recall, and local generation</w:t>
      </w:r>
      <w:r>
        <w:t xml:space="preserve"> </w:t>
      </w:r>
    </w:p>
    <w:p w14:paraId="5ED32A81" w14:textId="77777777" w:rsidR="00BF49AF" w:rsidRDefault="00BF49AF" w:rsidP="00BF49AF">
      <w:pPr>
        <w:numPr>
          <w:ilvl w:val="0"/>
          <w:numId w:val="5"/>
        </w:numPr>
        <w:spacing w:before="100" w:beforeAutospacing="1" w:after="100" w:afterAutospacing="1"/>
      </w:pPr>
      <w:r>
        <w:t xml:space="preserve">Shift human effort toward </w:t>
      </w:r>
      <w:r>
        <w:rPr>
          <w:rStyle w:val="Strong"/>
        </w:rPr>
        <w:t>verification, selection, and integration</w:t>
      </w:r>
      <w:r>
        <w:t xml:space="preserve"> </w:t>
      </w:r>
    </w:p>
    <w:p w14:paraId="66128FB8" w14:textId="77777777" w:rsidR="00BF49AF" w:rsidRDefault="00BF49AF" w:rsidP="00BF49AF">
      <w:pPr>
        <w:numPr>
          <w:ilvl w:val="0"/>
          <w:numId w:val="5"/>
        </w:numPr>
        <w:spacing w:before="100" w:beforeAutospacing="1" w:after="100" w:afterAutospacing="1"/>
      </w:pPr>
      <w:r>
        <w:t xml:space="preserve">Risk narrowing engagement with </w:t>
      </w:r>
      <w:r>
        <w:rPr>
          <w:rStyle w:val="Strong"/>
        </w:rPr>
        <w:t>full problem-solving cycles</w:t>
      </w:r>
      <w:r>
        <w:t xml:space="preserve"> </w:t>
      </w:r>
    </w:p>
    <w:p w14:paraId="71208585" w14:textId="77777777" w:rsidR="00BF49AF" w:rsidRDefault="00BF49AF" w:rsidP="00BF49AF">
      <w:pPr>
        <w:pStyle w:val="NormalWeb"/>
      </w:pPr>
      <w:r>
        <w:lastRenderedPageBreak/>
        <w:t>But:</w:t>
      </w:r>
    </w:p>
    <w:p w14:paraId="07AF2CF1" w14:textId="77777777" w:rsidR="00BF49AF" w:rsidRDefault="00BF49AF" w:rsidP="00BF49AF">
      <w:pPr>
        <w:numPr>
          <w:ilvl w:val="0"/>
          <w:numId w:val="6"/>
        </w:numPr>
        <w:spacing w:before="100" w:beforeAutospacing="1" w:after="100" w:afterAutospacing="1"/>
      </w:pPr>
      <w:r>
        <w:t xml:space="preserve">There is </w:t>
      </w:r>
      <w:r>
        <w:rPr>
          <w:rStyle w:val="Strong"/>
        </w:rPr>
        <w:t>no strong longitudinal evidence yet</w:t>
      </w:r>
      <w:r>
        <w:t xml:space="preserve"> that this accumulates into skill decline </w:t>
      </w:r>
    </w:p>
    <w:p w14:paraId="665BC322" w14:textId="77777777" w:rsidR="00BF49AF" w:rsidRDefault="00BF49AF" w:rsidP="00BF49AF">
      <w:pPr>
        <w:numPr>
          <w:ilvl w:val="0"/>
          <w:numId w:val="6"/>
        </w:numPr>
        <w:spacing w:before="100" w:beforeAutospacing="1" w:after="100" w:afterAutospacing="1"/>
      </w:pPr>
      <w:r>
        <w:t xml:space="preserve">There is </w:t>
      </w:r>
      <w:r>
        <w:rPr>
          <w:rStyle w:val="Strong"/>
        </w:rPr>
        <w:t>also no strong evidence</w:t>
      </w:r>
      <w:r>
        <w:t xml:space="preserve"> that it produces durable skill gains </w:t>
      </w:r>
    </w:p>
    <w:p w14:paraId="6959E849" w14:textId="77777777" w:rsidR="00BF49AF" w:rsidRDefault="00BF49AF" w:rsidP="00BF49AF">
      <w:pPr>
        <w:pStyle w:val="NormalWeb"/>
      </w:pPr>
      <w:r>
        <w:t xml:space="preserve">The field is therefore in a </w:t>
      </w:r>
      <w:r>
        <w:rPr>
          <w:rStyle w:val="Strong"/>
        </w:rPr>
        <w:t>measurement gap</w:t>
      </w:r>
      <w:r>
        <w:t>, not a settled conclusion.</w:t>
      </w:r>
    </w:p>
    <w:p w14:paraId="393118CE" w14:textId="77777777" w:rsidR="00BF49AF" w:rsidRDefault="00BF49AF" w:rsidP="00BF49AF">
      <w:r>
        <w:rPr>
          <w:noProof/>
        </w:rPr>
      </w:r>
      <w:r w:rsidR="00BF49AF">
        <w:rPr>
          <w:noProof/>
        </w:rPr>
        <w:pict w14:anchorId="594A538F">
          <v:rect id="_x0000_i1028" alt="" style="width:468pt;height:.05pt;mso-width-percent:0;mso-height-percent:0;mso-width-percent:0;mso-height-percent:0" o:hralign="center" o:hrstd="t" o:hr="t" fillcolor="#a0a0a0" stroked="f"/>
        </w:pict>
      </w:r>
    </w:p>
    <w:p w14:paraId="2B9159F9" w14:textId="77777777" w:rsidR="00BF49AF" w:rsidRDefault="00BF49AF" w:rsidP="00BF49AF">
      <w:pPr>
        <w:pStyle w:val="Heading1"/>
      </w:pPr>
      <w:r>
        <w:t>3. Gap Statement: What a Credible 6–24 Month Panel Study Requires</w:t>
      </w:r>
    </w:p>
    <w:p w14:paraId="023575B6" w14:textId="77777777" w:rsidR="00BF49AF" w:rsidRDefault="00BF49AF" w:rsidP="00BF49AF">
      <w:pPr>
        <w:pStyle w:val="NormalWeb"/>
      </w:pPr>
      <w:r>
        <w:t>A serious longitudinal study would need to move beyond everything currently done.</w:t>
      </w:r>
    </w:p>
    <w:p w14:paraId="57F168D5" w14:textId="77777777" w:rsidR="00BF49AF" w:rsidRDefault="00BF49AF" w:rsidP="00BF49AF">
      <w:pPr>
        <w:pStyle w:val="Heading2"/>
      </w:pPr>
      <w:r>
        <w:t>A. Core Design Requirements</w:t>
      </w:r>
    </w:p>
    <w:p w14:paraId="634FA98B" w14:textId="77777777" w:rsidR="00BF49AF" w:rsidRDefault="00BF49AF" w:rsidP="00BF49AF">
      <w:pPr>
        <w:numPr>
          <w:ilvl w:val="0"/>
          <w:numId w:val="7"/>
        </w:numPr>
        <w:spacing w:before="100" w:beforeAutospacing="1" w:after="100" w:afterAutospacing="1"/>
      </w:pPr>
      <w:r>
        <w:rPr>
          <w:rStyle w:val="Strong"/>
        </w:rPr>
        <w:t>True panel design (same individuals)</w:t>
      </w:r>
      <w:r>
        <w:t xml:space="preserve"> </w:t>
      </w:r>
    </w:p>
    <w:p w14:paraId="02281523" w14:textId="77777777" w:rsidR="00BF49AF" w:rsidRDefault="00BF49AF" w:rsidP="00BF49AF">
      <w:pPr>
        <w:numPr>
          <w:ilvl w:val="1"/>
          <w:numId w:val="7"/>
        </w:numPr>
        <w:spacing w:before="100" w:beforeAutospacing="1" w:after="100" w:afterAutospacing="1"/>
      </w:pPr>
      <w:r>
        <w:t xml:space="preserve">Track identical developers over 6–24 months </w:t>
      </w:r>
    </w:p>
    <w:p w14:paraId="56BF98CF" w14:textId="77777777" w:rsidR="00BF49AF" w:rsidRDefault="00BF49AF" w:rsidP="00BF49AF">
      <w:pPr>
        <w:numPr>
          <w:ilvl w:val="1"/>
          <w:numId w:val="7"/>
        </w:numPr>
        <w:spacing w:before="100" w:beforeAutospacing="1" w:after="100" w:afterAutospacing="1"/>
      </w:pPr>
      <w:r>
        <w:t xml:space="preserve">Not cohorts, not logs, not cross-sectional </w:t>
      </w:r>
    </w:p>
    <w:p w14:paraId="0F5626C7" w14:textId="77777777" w:rsidR="00BF49AF" w:rsidRDefault="00BF49AF" w:rsidP="00BF49AF">
      <w:pPr>
        <w:numPr>
          <w:ilvl w:val="0"/>
          <w:numId w:val="7"/>
        </w:numPr>
        <w:spacing w:before="100" w:beforeAutospacing="1" w:after="100" w:afterAutospacing="1"/>
      </w:pPr>
      <w:r>
        <w:rPr>
          <w:rStyle w:val="Strong"/>
        </w:rPr>
        <w:t>Baseline before AI dependence</w:t>
      </w:r>
      <w:r>
        <w:t xml:space="preserve"> </w:t>
      </w:r>
    </w:p>
    <w:p w14:paraId="771A6825" w14:textId="77777777" w:rsidR="00BF49AF" w:rsidRDefault="00BF49AF" w:rsidP="00BF49AF">
      <w:pPr>
        <w:numPr>
          <w:ilvl w:val="1"/>
          <w:numId w:val="7"/>
        </w:numPr>
        <w:spacing w:before="100" w:beforeAutospacing="1" w:after="100" w:afterAutospacing="1"/>
      </w:pPr>
      <w:r>
        <w:t xml:space="preserve">Measure skills </w:t>
      </w:r>
      <w:r>
        <w:rPr>
          <w:rStyle w:val="Emphasis"/>
        </w:rPr>
        <w:t>before sustained AI use begins</w:t>
      </w:r>
      <w:r>
        <w:t xml:space="preserve"> </w:t>
      </w:r>
    </w:p>
    <w:p w14:paraId="4B1A5B10" w14:textId="77777777" w:rsidR="00BF49AF" w:rsidRDefault="00BF49AF" w:rsidP="00BF49AF">
      <w:pPr>
        <w:numPr>
          <w:ilvl w:val="0"/>
          <w:numId w:val="7"/>
        </w:numPr>
        <w:spacing w:before="100" w:beforeAutospacing="1" w:after="100" w:afterAutospacing="1"/>
      </w:pPr>
      <w:r>
        <w:rPr>
          <w:rStyle w:val="Strong"/>
        </w:rPr>
        <w:t>Repeated measurement waves</w:t>
      </w:r>
      <w:r>
        <w:t xml:space="preserve"> </w:t>
      </w:r>
    </w:p>
    <w:p w14:paraId="4D2445CF" w14:textId="77777777" w:rsidR="00BF49AF" w:rsidRDefault="00BF49AF" w:rsidP="00BF49AF">
      <w:pPr>
        <w:numPr>
          <w:ilvl w:val="1"/>
          <w:numId w:val="7"/>
        </w:numPr>
        <w:spacing w:before="100" w:beforeAutospacing="1" w:after="100" w:afterAutospacing="1"/>
      </w:pPr>
      <w:r>
        <w:t xml:space="preserve">Every 6–8 weeks minimum </w:t>
      </w:r>
    </w:p>
    <w:p w14:paraId="0396FD9B" w14:textId="77777777" w:rsidR="00BF49AF" w:rsidRDefault="00BF49AF" w:rsidP="00BF49AF">
      <w:pPr>
        <w:numPr>
          <w:ilvl w:val="0"/>
          <w:numId w:val="7"/>
        </w:numPr>
        <w:spacing w:before="100" w:beforeAutospacing="1" w:after="100" w:afterAutospacing="1"/>
      </w:pPr>
      <w:r>
        <w:rPr>
          <w:rStyle w:val="Strong"/>
        </w:rPr>
        <w:t>AI-withdrawal conditions</w:t>
      </w:r>
      <w:r>
        <w:t xml:space="preserve"> </w:t>
      </w:r>
    </w:p>
    <w:p w14:paraId="528BC9E5" w14:textId="77777777" w:rsidR="00BF49AF" w:rsidRDefault="00BF49AF" w:rsidP="00BF49AF">
      <w:pPr>
        <w:numPr>
          <w:ilvl w:val="1"/>
          <w:numId w:val="7"/>
        </w:numPr>
        <w:spacing w:before="100" w:beforeAutospacing="1" w:after="100" w:afterAutospacing="1"/>
      </w:pPr>
      <w:r>
        <w:t xml:space="preserve">Periodic tasks where AI is disallowed </w:t>
      </w:r>
    </w:p>
    <w:p w14:paraId="57CD44EF" w14:textId="77777777" w:rsidR="00BF49AF" w:rsidRDefault="00BF49AF" w:rsidP="00BF49AF">
      <w:pPr>
        <w:numPr>
          <w:ilvl w:val="1"/>
          <w:numId w:val="7"/>
        </w:numPr>
        <w:spacing w:before="100" w:beforeAutospacing="1" w:after="100" w:afterAutospacing="1"/>
      </w:pPr>
      <w:r>
        <w:t xml:space="preserve">Only way to detect </w:t>
      </w:r>
      <w:r>
        <w:rPr>
          <w:rStyle w:val="Strong"/>
        </w:rPr>
        <w:t>latent vs. scaffolded skill</w:t>
      </w:r>
      <w:r>
        <w:t xml:space="preserve"> </w:t>
      </w:r>
    </w:p>
    <w:p w14:paraId="78DA707E" w14:textId="77777777" w:rsidR="00BF49AF" w:rsidRDefault="00BF49AF" w:rsidP="00BF49AF">
      <w:pPr>
        <w:spacing w:after="0"/>
      </w:pPr>
      <w:r>
        <w:rPr>
          <w:noProof/>
        </w:rPr>
      </w:r>
      <w:r w:rsidR="00BF49AF">
        <w:rPr>
          <w:noProof/>
        </w:rPr>
        <w:pict w14:anchorId="13747F6D">
          <v:rect id="_x0000_i1029" alt="" style="width:468pt;height:.05pt;mso-width-percent:0;mso-height-percent:0;mso-width-percent:0;mso-height-percent:0" o:hralign="center" o:hrstd="t" o:hr="t" fillcolor="#a0a0a0" stroked="f"/>
        </w:pict>
      </w:r>
    </w:p>
    <w:p w14:paraId="6F1A92A6" w14:textId="77777777" w:rsidR="00BF49AF" w:rsidRDefault="00BF49AF" w:rsidP="00BF49AF">
      <w:pPr>
        <w:pStyle w:val="Heading2"/>
      </w:pPr>
      <w:r>
        <w:t>B. What Must Be Measured (Explicitly)</w:t>
      </w:r>
    </w:p>
    <w:p w14:paraId="6978D453" w14:textId="77777777" w:rsidR="00BF49AF" w:rsidRDefault="00BF49AF" w:rsidP="00BF49AF">
      <w:pPr>
        <w:pStyle w:val="Heading3"/>
      </w:pPr>
      <w:r>
        <w:t>1. Cognitive Skill Battery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8"/>
        <w:gridCol w:w="6287"/>
      </w:tblGrid>
      <w:tr w:rsidR="00BF49AF" w14:paraId="5BEF0E02" w14:textId="77777777">
        <w:trPr>
          <w:tblHeader/>
          <w:tblCellSpacing w:w="15" w:type="dxa"/>
        </w:trPr>
        <w:tc>
          <w:tcPr>
            <w:tcW w:w="0" w:type="auto"/>
            <w:vAlign w:val="center"/>
            <w:hideMark/>
          </w:tcPr>
          <w:p w14:paraId="5B767541" w14:textId="77777777" w:rsidR="00BF49AF" w:rsidRDefault="00BF49AF">
            <w:pPr>
              <w:jc w:val="center"/>
              <w:rPr>
                <w:b/>
                <w:bCs/>
              </w:rPr>
            </w:pPr>
            <w:r>
              <w:rPr>
                <w:b/>
                <w:bCs/>
              </w:rPr>
              <w:t>Skill</w:t>
            </w:r>
          </w:p>
        </w:tc>
        <w:tc>
          <w:tcPr>
            <w:tcW w:w="0" w:type="auto"/>
            <w:vAlign w:val="center"/>
            <w:hideMark/>
          </w:tcPr>
          <w:p w14:paraId="6A7D172D" w14:textId="77777777" w:rsidR="00BF49AF" w:rsidRDefault="00BF49AF">
            <w:pPr>
              <w:jc w:val="center"/>
              <w:rPr>
                <w:b/>
                <w:bCs/>
              </w:rPr>
            </w:pPr>
            <w:r>
              <w:rPr>
                <w:b/>
                <w:bCs/>
              </w:rPr>
              <w:t>Measurement Approach</w:t>
            </w:r>
          </w:p>
        </w:tc>
      </w:tr>
      <w:tr w:rsidR="00BF49AF" w14:paraId="1D1DA435" w14:textId="77777777">
        <w:trPr>
          <w:tblCellSpacing w:w="15" w:type="dxa"/>
        </w:trPr>
        <w:tc>
          <w:tcPr>
            <w:tcW w:w="0" w:type="auto"/>
            <w:vAlign w:val="center"/>
            <w:hideMark/>
          </w:tcPr>
          <w:p w14:paraId="7CF95BCF" w14:textId="77777777" w:rsidR="00BF49AF" w:rsidRDefault="00BF49AF">
            <w:r>
              <w:t>Code comprehension</w:t>
            </w:r>
          </w:p>
        </w:tc>
        <w:tc>
          <w:tcPr>
            <w:tcW w:w="0" w:type="auto"/>
            <w:vAlign w:val="center"/>
            <w:hideMark/>
          </w:tcPr>
          <w:p w14:paraId="0544026C" w14:textId="77777777" w:rsidR="00BF49AF" w:rsidRDefault="00BF49AF">
            <w:r>
              <w:t>Explain-in-plain-English, tracing tasks, unseen codebases</w:t>
            </w:r>
          </w:p>
        </w:tc>
      </w:tr>
      <w:tr w:rsidR="00BF49AF" w14:paraId="0600CF6F" w14:textId="77777777">
        <w:trPr>
          <w:tblCellSpacing w:w="15" w:type="dxa"/>
        </w:trPr>
        <w:tc>
          <w:tcPr>
            <w:tcW w:w="0" w:type="auto"/>
            <w:vAlign w:val="center"/>
            <w:hideMark/>
          </w:tcPr>
          <w:p w14:paraId="153136DC" w14:textId="77777777" w:rsidR="00BF49AF" w:rsidRDefault="00BF49AF">
            <w:r>
              <w:t>Debugging</w:t>
            </w:r>
          </w:p>
        </w:tc>
        <w:tc>
          <w:tcPr>
            <w:tcW w:w="0" w:type="auto"/>
            <w:vAlign w:val="center"/>
            <w:hideMark/>
          </w:tcPr>
          <w:p w14:paraId="1C1252D7" w14:textId="77777777" w:rsidR="00BF49AF" w:rsidRDefault="00BF49AF">
            <w:r>
              <w:t>Fault localization + fix quality + time-to-root-cause</w:t>
            </w:r>
          </w:p>
        </w:tc>
      </w:tr>
      <w:tr w:rsidR="00BF49AF" w14:paraId="19B44578" w14:textId="77777777">
        <w:trPr>
          <w:tblCellSpacing w:w="15" w:type="dxa"/>
        </w:trPr>
        <w:tc>
          <w:tcPr>
            <w:tcW w:w="0" w:type="auto"/>
            <w:vAlign w:val="center"/>
            <w:hideMark/>
          </w:tcPr>
          <w:p w14:paraId="68229A2E" w14:textId="77777777" w:rsidR="00BF49AF" w:rsidRDefault="00BF49AF">
            <w:r>
              <w:t>Problem decomposition</w:t>
            </w:r>
          </w:p>
        </w:tc>
        <w:tc>
          <w:tcPr>
            <w:tcW w:w="0" w:type="auto"/>
            <w:vAlign w:val="center"/>
            <w:hideMark/>
          </w:tcPr>
          <w:p w14:paraId="1281D425" w14:textId="77777777" w:rsidR="00BF49AF" w:rsidRDefault="00BF49AF">
            <w:r>
              <w:t>Task breakdown scoring (structure, ordering, completeness)</w:t>
            </w:r>
          </w:p>
        </w:tc>
      </w:tr>
      <w:tr w:rsidR="00BF49AF" w14:paraId="46CDC915" w14:textId="77777777">
        <w:trPr>
          <w:tblCellSpacing w:w="15" w:type="dxa"/>
        </w:trPr>
        <w:tc>
          <w:tcPr>
            <w:tcW w:w="0" w:type="auto"/>
            <w:vAlign w:val="center"/>
            <w:hideMark/>
          </w:tcPr>
          <w:p w14:paraId="33D9BEA6" w14:textId="77777777" w:rsidR="00BF49AF" w:rsidRDefault="00BF49AF">
            <w:r>
              <w:t>Language fluency</w:t>
            </w:r>
          </w:p>
        </w:tc>
        <w:tc>
          <w:tcPr>
            <w:tcW w:w="0" w:type="auto"/>
            <w:vAlign w:val="center"/>
            <w:hideMark/>
          </w:tcPr>
          <w:p w14:paraId="4373A6AB" w14:textId="77777777" w:rsidR="00BF49AF" w:rsidRDefault="00BF49AF">
            <w:r>
              <w:t>Idiomatic API use, error interpretation</w:t>
            </w:r>
          </w:p>
        </w:tc>
      </w:tr>
      <w:tr w:rsidR="00BF49AF" w14:paraId="05A50673" w14:textId="77777777">
        <w:trPr>
          <w:tblCellSpacing w:w="15" w:type="dxa"/>
        </w:trPr>
        <w:tc>
          <w:tcPr>
            <w:tcW w:w="0" w:type="auto"/>
            <w:vAlign w:val="center"/>
            <w:hideMark/>
          </w:tcPr>
          <w:p w14:paraId="5FA81819" w14:textId="77777777" w:rsidR="00BF49AF" w:rsidRDefault="00BF49AF">
            <w:r>
              <w:lastRenderedPageBreak/>
              <w:t>Transfer</w:t>
            </w:r>
          </w:p>
        </w:tc>
        <w:tc>
          <w:tcPr>
            <w:tcW w:w="0" w:type="auto"/>
            <w:vAlign w:val="center"/>
            <w:hideMark/>
          </w:tcPr>
          <w:p w14:paraId="4EB15F62" w14:textId="77777777" w:rsidR="00BF49AF" w:rsidRDefault="00BF49AF">
            <w:r>
              <w:t>Solve adjacent problems without AI</w:t>
            </w:r>
          </w:p>
        </w:tc>
      </w:tr>
    </w:tbl>
    <w:p w14:paraId="26F52712" w14:textId="77777777" w:rsidR="00BF49AF" w:rsidRDefault="00BF49AF" w:rsidP="00BF49AF">
      <w:r>
        <w:rPr>
          <w:noProof/>
        </w:rPr>
      </w:r>
      <w:r w:rsidR="00BF49AF">
        <w:rPr>
          <w:noProof/>
        </w:rPr>
        <w:pict w14:anchorId="77493057">
          <v:rect id="_x0000_i1030" alt="" style="width:468pt;height:.05pt;mso-width-percent:0;mso-height-percent:0;mso-width-percent:0;mso-height-percent:0" o:hralign="center" o:hrstd="t" o:hr="t" fillcolor="#a0a0a0" stroked="f"/>
        </w:pict>
      </w:r>
    </w:p>
    <w:p w14:paraId="25E8A758" w14:textId="77777777" w:rsidR="00BF49AF" w:rsidRDefault="00BF49AF" w:rsidP="00BF49AF">
      <w:pPr>
        <w:pStyle w:val="Heading3"/>
      </w:pPr>
      <w:r>
        <w:t>2. Metacognition &amp; Calibration</w:t>
      </w:r>
    </w:p>
    <w:p w14:paraId="6968B195" w14:textId="77777777" w:rsidR="00BF49AF" w:rsidRDefault="00BF49AF" w:rsidP="00BF49AF">
      <w:pPr>
        <w:numPr>
          <w:ilvl w:val="0"/>
          <w:numId w:val="8"/>
        </w:numPr>
        <w:spacing w:before="100" w:beforeAutospacing="1" w:after="100" w:afterAutospacing="1"/>
      </w:pPr>
      <w:r>
        <w:t xml:space="preserve">Confidence before/after task </w:t>
      </w:r>
    </w:p>
    <w:p w14:paraId="7071A06E" w14:textId="77777777" w:rsidR="00BF49AF" w:rsidRDefault="00BF49AF" w:rsidP="00BF49AF">
      <w:pPr>
        <w:numPr>
          <w:ilvl w:val="0"/>
          <w:numId w:val="8"/>
        </w:numPr>
        <w:spacing w:before="100" w:beforeAutospacing="1" w:after="100" w:afterAutospacing="1"/>
      </w:pPr>
      <w:r>
        <w:t xml:space="preserve">Prediction vs. actual performance (calibration error) </w:t>
      </w:r>
    </w:p>
    <w:p w14:paraId="52248D1A" w14:textId="77777777" w:rsidR="00BF49AF" w:rsidRDefault="00BF49AF" w:rsidP="00BF49AF">
      <w:pPr>
        <w:numPr>
          <w:ilvl w:val="0"/>
          <w:numId w:val="8"/>
        </w:numPr>
        <w:spacing w:before="100" w:beforeAutospacing="1" w:after="100" w:afterAutospacing="1"/>
      </w:pPr>
      <w:r>
        <w:t xml:space="preserve">Trust/reliance scales </w:t>
      </w:r>
    </w:p>
    <w:p w14:paraId="5F4602EC" w14:textId="77777777" w:rsidR="00BF49AF" w:rsidRDefault="00BF49AF" w:rsidP="00BF49AF">
      <w:pPr>
        <w:numPr>
          <w:ilvl w:val="0"/>
          <w:numId w:val="8"/>
        </w:numPr>
        <w:spacing w:before="100" w:beforeAutospacing="1" w:after="100" w:afterAutospacing="1"/>
      </w:pPr>
      <w:r>
        <w:t xml:space="preserve">Explanation of why AI outputs were accepted/rejected </w:t>
      </w:r>
    </w:p>
    <w:p w14:paraId="1BEB07D4" w14:textId="77777777" w:rsidR="00BF49AF" w:rsidRDefault="00BF49AF" w:rsidP="00BF49AF">
      <w:pPr>
        <w:spacing w:after="0"/>
      </w:pPr>
      <w:r>
        <w:rPr>
          <w:noProof/>
        </w:rPr>
      </w:r>
      <w:r w:rsidR="00BF49AF">
        <w:rPr>
          <w:noProof/>
        </w:rPr>
        <w:pict w14:anchorId="4DD07F34">
          <v:rect id="_x0000_i1031" alt="" style="width:468pt;height:.05pt;mso-width-percent:0;mso-height-percent:0;mso-width-percent:0;mso-height-percent:0" o:hralign="center" o:hrstd="t" o:hr="t" fillcolor="#a0a0a0" stroked="f"/>
        </w:pict>
      </w:r>
    </w:p>
    <w:p w14:paraId="22981FAB" w14:textId="77777777" w:rsidR="00BF49AF" w:rsidRDefault="00BF49AF" w:rsidP="00BF49AF">
      <w:pPr>
        <w:pStyle w:val="Heading3"/>
      </w:pPr>
      <w:r>
        <w:t>3. Behavioral Telemetry (Continuous)</w:t>
      </w:r>
    </w:p>
    <w:p w14:paraId="410399D2" w14:textId="77777777" w:rsidR="00BF49AF" w:rsidRDefault="00BF49AF" w:rsidP="00BF49AF">
      <w:pPr>
        <w:numPr>
          <w:ilvl w:val="0"/>
          <w:numId w:val="9"/>
        </w:numPr>
        <w:spacing w:before="100" w:beforeAutospacing="1" w:after="100" w:afterAutospacing="1"/>
      </w:pPr>
      <w:r>
        <w:t xml:space="preserve">Prompt frequency and type </w:t>
      </w:r>
    </w:p>
    <w:p w14:paraId="4230D7B1" w14:textId="77777777" w:rsidR="00BF49AF" w:rsidRDefault="00BF49AF" w:rsidP="00BF49AF">
      <w:pPr>
        <w:numPr>
          <w:ilvl w:val="0"/>
          <w:numId w:val="9"/>
        </w:numPr>
        <w:spacing w:before="100" w:beforeAutospacing="1" w:after="100" w:afterAutospacing="1"/>
      </w:pPr>
      <w:r>
        <w:t xml:space="preserve">Acceptance vs. rejection rates </w:t>
      </w:r>
    </w:p>
    <w:p w14:paraId="66CF894D" w14:textId="77777777" w:rsidR="00BF49AF" w:rsidRDefault="00BF49AF" w:rsidP="00BF49AF">
      <w:pPr>
        <w:numPr>
          <w:ilvl w:val="0"/>
          <w:numId w:val="9"/>
        </w:numPr>
        <w:spacing w:before="100" w:beforeAutospacing="1" w:after="100" w:afterAutospacing="1"/>
      </w:pPr>
      <w:r>
        <w:t xml:space="preserve">Degree of post-editing </w:t>
      </w:r>
    </w:p>
    <w:p w14:paraId="42D32D4F" w14:textId="77777777" w:rsidR="00BF49AF" w:rsidRDefault="00BF49AF" w:rsidP="00BF49AF">
      <w:pPr>
        <w:numPr>
          <w:ilvl w:val="0"/>
          <w:numId w:val="9"/>
        </w:numPr>
        <w:spacing w:before="100" w:beforeAutospacing="1" w:after="100" w:afterAutospacing="1"/>
      </w:pPr>
      <w:r>
        <w:t xml:space="preserve">Copy/paste vs. inline completion </w:t>
      </w:r>
    </w:p>
    <w:p w14:paraId="3A7DFD7A" w14:textId="77777777" w:rsidR="00BF49AF" w:rsidRDefault="00BF49AF" w:rsidP="00BF49AF">
      <w:pPr>
        <w:numPr>
          <w:ilvl w:val="0"/>
          <w:numId w:val="9"/>
        </w:numPr>
        <w:spacing w:before="100" w:beforeAutospacing="1" w:after="100" w:afterAutospacing="1"/>
      </w:pPr>
      <w:r>
        <w:t xml:space="preserve">Time spent verifying vs. generating </w:t>
      </w:r>
    </w:p>
    <w:p w14:paraId="0E71F9A1" w14:textId="77777777" w:rsidR="00BF49AF" w:rsidRDefault="00BF49AF" w:rsidP="00BF49AF">
      <w:pPr>
        <w:numPr>
          <w:ilvl w:val="0"/>
          <w:numId w:val="9"/>
        </w:numPr>
        <w:spacing w:before="100" w:beforeAutospacing="1" w:after="100" w:afterAutospacing="1"/>
      </w:pPr>
      <w:r>
        <w:t xml:space="preserve">Context switching </w:t>
      </w:r>
    </w:p>
    <w:p w14:paraId="458253D4" w14:textId="77777777" w:rsidR="00BF49AF" w:rsidRDefault="00BF49AF" w:rsidP="00BF49AF">
      <w:pPr>
        <w:numPr>
          <w:ilvl w:val="0"/>
          <w:numId w:val="9"/>
        </w:numPr>
        <w:spacing w:before="100" w:beforeAutospacing="1" w:after="100" w:afterAutospacing="1"/>
      </w:pPr>
      <w:r>
        <w:t xml:space="preserve">Test-writing behavior </w:t>
      </w:r>
    </w:p>
    <w:p w14:paraId="33D6CAA7" w14:textId="77777777" w:rsidR="00BF49AF" w:rsidRDefault="00BF49AF" w:rsidP="00BF49AF">
      <w:pPr>
        <w:spacing w:after="0"/>
      </w:pPr>
      <w:r>
        <w:rPr>
          <w:noProof/>
        </w:rPr>
      </w:r>
      <w:r w:rsidR="00BF49AF">
        <w:rPr>
          <w:noProof/>
        </w:rPr>
        <w:pict w14:anchorId="52ACC2A2">
          <v:rect id="_x0000_i1032" alt="" style="width:468pt;height:.05pt;mso-width-percent:0;mso-height-percent:0;mso-width-percent:0;mso-height-percent:0" o:hralign="center" o:hrstd="t" o:hr="t" fillcolor="#a0a0a0" stroked="f"/>
        </w:pict>
      </w:r>
    </w:p>
    <w:p w14:paraId="52292BF4" w14:textId="77777777" w:rsidR="00BF49AF" w:rsidRDefault="00BF49AF" w:rsidP="00BF49AF">
      <w:pPr>
        <w:pStyle w:val="Heading2"/>
      </w:pPr>
      <w:r>
        <w:t>C. Critical Design Controls</w:t>
      </w:r>
    </w:p>
    <w:p w14:paraId="10880DD4" w14:textId="77777777" w:rsidR="00BF49AF" w:rsidRDefault="00BF49AF" w:rsidP="00BF49AF">
      <w:pPr>
        <w:pStyle w:val="NormalWeb"/>
      </w:pPr>
      <w:r>
        <w:t>Without these, results are uninterpretable:</w:t>
      </w:r>
    </w:p>
    <w:p w14:paraId="4E873DDB" w14:textId="77777777" w:rsidR="00BF49AF" w:rsidRDefault="00BF49AF" w:rsidP="00BF49AF">
      <w:pPr>
        <w:numPr>
          <w:ilvl w:val="0"/>
          <w:numId w:val="10"/>
        </w:numPr>
        <w:spacing w:before="100" w:beforeAutospacing="1" w:after="100" w:afterAutospacing="1"/>
      </w:pPr>
      <w:r>
        <w:rPr>
          <w:rStyle w:val="Strong"/>
        </w:rPr>
        <w:t>Staggered adoption groups</w:t>
      </w:r>
      <w:r>
        <w:t xml:space="preserve"> (avoid selection bias) </w:t>
      </w:r>
    </w:p>
    <w:p w14:paraId="355CCB1C" w14:textId="77777777" w:rsidR="00BF49AF" w:rsidRDefault="00BF49AF" w:rsidP="00BF49AF">
      <w:pPr>
        <w:numPr>
          <w:ilvl w:val="0"/>
          <w:numId w:val="10"/>
        </w:numPr>
        <w:spacing w:before="100" w:beforeAutospacing="1" w:after="100" w:afterAutospacing="1"/>
      </w:pPr>
      <w:r>
        <w:rPr>
          <w:rStyle w:val="Strong"/>
        </w:rPr>
        <w:t>Expertise stratification</w:t>
      </w:r>
      <w:r>
        <w:t xml:space="preserve"> (novice vs. expert trajectories) </w:t>
      </w:r>
    </w:p>
    <w:p w14:paraId="43E8AEC3" w14:textId="77777777" w:rsidR="00BF49AF" w:rsidRDefault="00BF49AF" w:rsidP="00BF49AF">
      <w:pPr>
        <w:numPr>
          <w:ilvl w:val="0"/>
          <w:numId w:val="10"/>
        </w:numPr>
        <w:spacing w:before="100" w:beforeAutospacing="1" w:after="100" w:afterAutospacing="1"/>
      </w:pPr>
      <w:r>
        <w:rPr>
          <w:rStyle w:val="Strong"/>
        </w:rPr>
        <w:t>Stable task families</w:t>
      </w:r>
      <w:r>
        <w:t xml:space="preserve"> (comparable difficulty over time) </w:t>
      </w:r>
    </w:p>
    <w:p w14:paraId="50855484" w14:textId="77777777" w:rsidR="00BF49AF" w:rsidRDefault="00BF49AF" w:rsidP="00BF49AF">
      <w:pPr>
        <w:numPr>
          <w:ilvl w:val="0"/>
          <w:numId w:val="10"/>
        </w:numPr>
        <w:spacing w:before="100" w:beforeAutospacing="1" w:after="100" w:afterAutospacing="1"/>
      </w:pPr>
      <w:r>
        <w:rPr>
          <w:rStyle w:val="Strong"/>
        </w:rPr>
        <w:t>Model drift control</w:t>
      </w:r>
      <w:r>
        <w:t xml:space="preserve"> (LLMs improve mid-study) </w:t>
      </w:r>
    </w:p>
    <w:p w14:paraId="26083874" w14:textId="77777777" w:rsidR="00BF49AF" w:rsidRDefault="00BF49AF" w:rsidP="00BF49AF">
      <w:pPr>
        <w:numPr>
          <w:ilvl w:val="0"/>
          <w:numId w:val="10"/>
        </w:numPr>
        <w:spacing w:before="100" w:beforeAutospacing="1" w:after="100" w:afterAutospacing="1"/>
      </w:pPr>
      <w:r>
        <w:rPr>
          <w:rStyle w:val="Strong"/>
        </w:rPr>
        <w:t>Off-platform AI tracking</w:t>
      </w:r>
      <w:r>
        <w:t xml:space="preserve"> (shadow usage problem) </w:t>
      </w:r>
    </w:p>
    <w:p w14:paraId="246A6E38" w14:textId="77777777" w:rsidR="00BF49AF" w:rsidRDefault="00BF49AF" w:rsidP="00BF49AF">
      <w:pPr>
        <w:spacing w:after="0"/>
      </w:pPr>
      <w:r>
        <w:rPr>
          <w:noProof/>
        </w:rPr>
      </w:r>
      <w:r w:rsidR="00BF49AF">
        <w:rPr>
          <w:noProof/>
        </w:rPr>
        <w:pict w14:anchorId="48B3AB66">
          <v:rect id="_x0000_i1033" alt="" style="width:468pt;height:.05pt;mso-width-percent:0;mso-height-percent:0;mso-width-percent:0;mso-height-percent:0" o:hralign="center" o:hrstd="t" o:hr="t" fillcolor="#a0a0a0" stroked="f"/>
        </w:pict>
      </w:r>
    </w:p>
    <w:p w14:paraId="2213170A" w14:textId="77777777" w:rsidR="00BF49AF" w:rsidRDefault="00BF49AF" w:rsidP="00BF49AF">
      <w:pPr>
        <w:pStyle w:val="Heading2"/>
      </w:pPr>
      <w:r>
        <w:t>D. The Core Unanswered Question</w:t>
      </w:r>
    </w:p>
    <w:p w14:paraId="5167930E" w14:textId="77777777" w:rsidR="00BF49AF" w:rsidRDefault="00BF49AF" w:rsidP="00BF49AF">
      <w:pPr>
        <w:pStyle w:val="NormalWeb"/>
      </w:pPr>
      <w:r>
        <w:t>The field currently cannot answer:</w:t>
      </w:r>
    </w:p>
    <w:p w14:paraId="0D815150" w14:textId="77777777" w:rsidR="00BF49AF" w:rsidRDefault="00BF49AF" w:rsidP="00BF49AF">
      <w:pPr>
        <w:pStyle w:val="NormalWeb"/>
      </w:pPr>
      <w:r>
        <w:t xml:space="preserve">Does AI assistance </w:t>
      </w:r>
      <w:r>
        <w:rPr>
          <w:rStyle w:val="Strong"/>
        </w:rPr>
        <w:t>build internal capability</w:t>
      </w:r>
      <w:r>
        <w:t xml:space="preserve">, </w:t>
      </w:r>
      <w:r>
        <w:rPr>
          <w:rStyle w:val="Strong"/>
        </w:rPr>
        <w:t>mask missing capability</w:t>
      </w:r>
      <w:r>
        <w:t xml:space="preserve">, or </w:t>
      </w:r>
      <w:r>
        <w:rPr>
          <w:rStyle w:val="Strong"/>
        </w:rPr>
        <w:t>replace capability over time</w:t>
      </w:r>
      <w:r>
        <w:t>?</w:t>
      </w:r>
    </w:p>
    <w:p w14:paraId="351919A5" w14:textId="77777777" w:rsidR="00BF49AF" w:rsidRDefault="00BF49AF" w:rsidP="00BF49AF">
      <w:pPr>
        <w:pStyle w:val="NormalWeb"/>
      </w:pPr>
      <w:r>
        <w:lastRenderedPageBreak/>
        <w:t>A proper panel study must distinguish between:</w:t>
      </w:r>
    </w:p>
    <w:p w14:paraId="1EF98F88" w14:textId="77777777" w:rsidR="00BF49AF" w:rsidRDefault="00BF49AF" w:rsidP="00BF49AF">
      <w:pPr>
        <w:numPr>
          <w:ilvl w:val="0"/>
          <w:numId w:val="11"/>
        </w:numPr>
        <w:spacing w:before="100" w:beforeAutospacing="1" w:after="100" w:afterAutospacing="1"/>
      </w:pPr>
      <w:r>
        <w:rPr>
          <w:rStyle w:val="Strong"/>
        </w:rPr>
        <w:t>Scaffolding</w:t>
      </w:r>
      <w:r>
        <w:t xml:space="preserve"> (ZPD-consistent learning) </w:t>
      </w:r>
    </w:p>
    <w:p w14:paraId="67041DE9" w14:textId="77777777" w:rsidR="00BF49AF" w:rsidRDefault="00BF49AF" w:rsidP="00BF49AF">
      <w:pPr>
        <w:numPr>
          <w:ilvl w:val="0"/>
          <w:numId w:val="11"/>
        </w:numPr>
        <w:spacing w:before="100" w:beforeAutospacing="1" w:after="100" w:afterAutospacing="1"/>
      </w:pPr>
      <w:r>
        <w:rPr>
          <w:rStyle w:val="Strong"/>
        </w:rPr>
        <w:t>Substitution</w:t>
      </w:r>
      <w:r>
        <w:t xml:space="preserve"> (task completion without learning) </w:t>
      </w:r>
    </w:p>
    <w:p w14:paraId="23FC54C1" w14:textId="77777777" w:rsidR="00BF49AF" w:rsidRDefault="00BF49AF" w:rsidP="00BF49AF">
      <w:pPr>
        <w:numPr>
          <w:ilvl w:val="0"/>
          <w:numId w:val="11"/>
        </w:numPr>
        <w:spacing w:before="100" w:beforeAutospacing="1" w:after="100" w:afterAutospacing="1"/>
      </w:pPr>
      <w:r>
        <w:rPr>
          <w:rStyle w:val="Strong"/>
        </w:rPr>
        <w:t>Dependency</w:t>
      </w:r>
      <w:r>
        <w:t xml:space="preserve"> (performance collapse without AI) </w:t>
      </w:r>
    </w:p>
    <w:p w14:paraId="224C332D" w14:textId="77777777" w:rsidR="00BF49AF" w:rsidRDefault="00BF49AF" w:rsidP="00BF49AF">
      <w:pPr>
        <w:spacing w:after="0"/>
      </w:pPr>
      <w:r>
        <w:rPr>
          <w:noProof/>
        </w:rPr>
      </w:r>
      <w:r w:rsidR="00BF49AF">
        <w:rPr>
          <w:noProof/>
        </w:rPr>
        <w:pict w14:anchorId="2FC34D22">
          <v:rect id="_x0000_i1034" alt="" style="width:468pt;height:.05pt;mso-width-percent:0;mso-height-percent:0;mso-width-percent:0;mso-height-percent:0" o:hralign="center" o:hrstd="t" o:hr="t" fillcolor="#a0a0a0" stroked="f"/>
        </w:pict>
      </w:r>
    </w:p>
    <w:p w14:paraId="60540EA0" w14:textId="77777777" w:rsidR="00BF49AF" w:rsidRDefault="00BF49AF" w:rsidP="00BF49AF">
      <w:pPr>
        <w:pStyle w:val="Heading1"/>
      </w:pPr>
      <w:r>
        <w:t>Bottom Line</w:t>
      </w:r>
    </w:p>
    <w:p w14:paraId="13C202B2" w14:textId="77777777" w:rsidR="00BF49AF" w:rsidRDefault="00BF49AF" w:rsidP="00BF49AF">
      <w:pPr>
        <w:numPr>
          <w:ilvl w:val="0"/>
          <w:numId w:val="12"/>
        </w:numPr>
        <w:spacing w:before="100" w:beforeAutospacing="1" w:after="100" w:afterAutospacing="1"/>
      </w:pPr>
      <w:r>
        <w:t xml:space="preserve">Evidence today is </w:t>
      </w:r>
      <w:r>
        <w:rPr>
          <w:rStyle w:val="Strong"/>
        </w:rPr>
        <w:t>strong on short-term performance effects</w:t>
      </w:r>
      <w:r>
        <w:t xml:space="preserve"> </w:t>
      </w:r>
    </w:p>
    <w:p w14:paraId="14EE0FBA" w14:textId="77777777" w:rsidR="00BF49AF" w:rsidRDefault="00BF49AF" w:rsidP="00BF49AF">
      <w:pPr>
        <w:numPr>
          <w:ilvl w:val="0"/>
          <w:numId w:val="12"/>
        </w:numPr>
        <w:spacing w:before="100" w:beforeAutospacing="1" w:after="100" w:afterAutospacing="1"/>
      </w:pPr>
      <w:r>
        <w:t xml:space="preserve">Evidence is </w:t>
      </w:r>
      <w:r>
        <w:rPr>
          <w:rStyle w:val="Strong"/>
        </w:rPr>
        <w:t>moderate on workflow change</w:t>
      </w:r>
      <w:r>
        <w:t xml:space="preserve"> </w:t>
      </w:r>
    </w:p>
    <w:p w14:paraId="0BDE1ABB" w14:textId="77777777" w:rsidR="00BF49AF" w:rsidRDefault="00BF49AF" w:rsidP="00BF49AF">
      <w:pPr>
        <w:numPr>
          <w:ilvl w:val="0"/>
          <w:numId w:val="12"/>
        </w:numPr>
        <w:spacing w:before="100" w:beforeAutospacing="1" w:after="100" w:afterAutospacing="1"/>
      </w:pPr>
      <w:r>
        <w:t xml:space="preserve">Evidence is </w:t>
      </w:r>
      <w:r>
        <w:rPr>
          <w:rStyle w:val="Strong"/>
        </w:rPr>
        <w:t>weak-to-nonexistent on long-term cognitive skill change</w:t>
      </w:r>
      <w:r>
        <w:t xml:space="preserve"> </w:t>
      </w:r>
    </w:p>
    <w:p w14:paraId="62B42856" w14:textId="77777777" w:rsidR="00BF49AF" w:rsidRDefault="00BF49AF" w:rsidP="00BF49AF">
      <w:pPr>
        <w:pStyle w:val="NormalWeb"/>
      </w:pPr>
      <w:r>
        <w:t xml:space="preserve">The real gap is not theoretical—it is </w:t>
      </w:r>
      <w:r>
        <w:rPr>
          <w:rStyle w:val="Strong"/>
        </w:rPr>
        <w:t>longitudinal measurement infrastructure</w:t>
      </w:r>
      <w:r>
        <w:t>.</w:t>
      </w:r>
    </w:p>
    <w:p w14:paraId="347C521F" w14:textId="77777777" w:rsidR="00BF49AF" w:rsidRDefault="00BF49AF" w:rsidP="00BF49AF">
      <w:r>
        <w:rPr>
          <w:noProof/>
        </w:rPr>
      </w:r>
      <w:r w:rsidR="00BF49AF">
        <w:rPr>
          <w:noProof/>
        </w:rPr>
        <w:pict w14:anchorId="7272EC76">
          <v:rect id="_x0000_i1035" alt="" style="width:468pt;height:.05pt;mso-width-percent:0;mso-height-percent:0;mso-width-percent:0;mso-height-percent:0" o:hralign="center" o:hrstd="t" o:hr="t" fillcolor="#a0a0a0" stroked="f"/>
        </w:pict>
      </w:r>
    </w:p>
    <w:p w14:paraId="206731CD" w14:textId="77777777" w:rsidR="00BF49AF" w:rsidRDefault="00BF49AF" w:rsidP="00BF49AF">
      <w:pPr>
        <w:pStyle w:val="NormalWeb"/>
      </w:pPr>
      <w:r>
        <w:t>If you want, I can push this one level deeper and map these findings explicitly onto:</w:t>
      </w:r>
    </w:p>
    <w:p w14:paraId="31EE4457" w14:textId="77777777" w:rsidR="00BF49AF" w:rsidRDefault="00BF49AF" w:rsidP="00BF49AF">
      <w:pPr>
        <w:numPr>
          <w:ilvl w:val="0"/>
          <w:numId w:val="13"/>
        </w:numPr>
        <w:spacing w:before="100" w:beforeAutospacing="1" w:after="100" w:afterAutospacing="1"/>
      </w:pPr>
      <w:r>
        <w:rPr>
          <w:rStyle w:val="Strong"/>
        </w:rPr>
        <w:t>Dreyfus skill acquisition (novice → expert)</w:t>
      </w:r>
      <w:r>
        <w:t xml:space="preserve"> </w:t>
      </w:r>
    </w:p>
    <w:p w14:paraId="1CC0804B" w14:textId="77777777" w:rsidR="00BF49AF" w:rsidRDefault="00BF49AF" w:rsidP="00BF49AF">
      <w:pPr>
        <w:numPr>
          <w:ilvl w:val="0"/>
          <w:numId w:val="13"/>
        </w:numPr>
        <w:spacing w:before="100" w:beforeAutospacing="1" w:after="100" w:afterAutospacing="1"/>
      </w:pPr>
      <w:r>
        <w:rPr>
          <w:rStyle w:val="Strong"/>
        </w:rPr>
        <w:t>Cognitive apprenticeship / ZPD</w:t>
      </w:r>
      <w:r>
        <w:t xml:space="preserve"> </w:t>
      </w:r>
    </w:p>
    <w:p w14:paraId="20068A0D" w14:textId="77777777" w:rsidR="00BF49AF" w:rsidRDefault="00BF49AF" w:rsidP="00BF49AF">
      <w:pPr>
        <w:numPr>
          <w:ilvl w:val="0"/>
          <w:numId w:val="13"/>
        </w:numPr>
        <w:spacing w:before="100" w:beforeAutospacing="1" w:after="100" w:afterAutospacing="1"/>
      </w:pPr>
      <w:r>
        <w:rPr>
          <w:rStyle w:val="Strong"/>
        </w:rPr>
        <w:t>Distributed cognition vs. internalization</w:t>
      </w:r>
      <w:r>
        <w:t xml:space="preserve"> </w:t>
      </w:r>
    </w:p>
    <w:p w14:paraId="35EACF2B" w14:textId="77777777" w:rsidR="00BF49AF" w:rsidRDefault="00BF49AF" w:rsidP="00BF49AF">
      <w:pPr>
        <w:pStyle w:val="NormalWeb"/>
      </w:pPr>
      <w:r>
        <w:t>—that’s where this gets especially interesting for your broader research program.</w:t>
      </w:r>
    </w:p>
    <w:bookmarkEnd w:id="11"/>
    <w:p w14:paraId="7B2F3D09" w14:textId="0C1A722D" w:rsidR="00DC3DAB" w:rsidRDefault="00DC3DAB">
      <w:pPr>
        <w:pStyle w:val="BodyText"/>
      </w:pPr>
    </w:p>
    <w:sectPr w:rsidR="00DC3DA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F60CDF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1997A57"/>
    <w:multiLevelType w:val="multilevel"/>
    <w:tmpl w:val="594E9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42BCA"/>
    <w:multiLevelType w:val="multilevel"/>
    <w:tmpl w:val="3AF07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5B01CD"/>
    <w:multiLevelType w:val="multilevel"/>
    <w:tmpl w:val="6E845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420F9B"/>
    <w:multiLevelType w:val="multilevel"/>
    <w:tmpl w:val="A1B8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3D30F7"/>
    <w:multiLevelType w:val="multilevel"/>
    <w:tmpl w:val="48486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697F6F"/>
    <w:multiLevelType w:val="multilevel"/>
    <w:tmpl w:val="4330F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8F3665"/>
    <w:multiLevelType w:val="multilevel"/>
    <w:tmpl w:val="182EE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931995"/>
    <w:multiLevelType w:val="multilevel"/>
    <w:tmpl w:val="3870A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813271"/>
    <w:multiLevelType w:val="multilevel"/>
    <w:tmpl w:val="B270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E65DF4"/>
    <w:multiLevelType w:val="multilevel"/>
    <w:tmpl w:val="64FED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E23746"/>
    <w:multiLevelType w:val="multilevel"/>
    <w:tmpl w:val="69F0B1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D812226"/>
    <w:multiLevelType w:val="multilevel"/>
    <w:tmpl w:val="ABBCF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9029002">
    <w:abstractNumId w:val="0"/>
  </w:num>
  <w:num w:numId="2" w16cid:durableId="2104181053">
    <w:abstractNumId w:val="4"/>
  </w:num>
  <w:num w:numId="3" w16cid:durableId="1511067907">
    <w:abstractNumId w:val="3"/>
  </w:num>
  <w:num w:numId="4" w16cid:durableId="821041256">
    <w:abstractNumId w:val="7"/>
  </w:num>
  <w:num w:numId="5" w16cid:durableId="772172065">
    <w:abstractNumId w:val="12"/>
  </w:num>
  <w:num w:numId="6" w16cid:durableId="670372707">
    <w:abstractNumId w:val="10"/>
  </w:num>
  <w:num w:numId="7" w16cid:durableId="35854519">
    <w:abstractNumId w:val="11"/>
  </w:num>
  <w:num w:numId="8" w16cid:durableId="1630551682">
    <w:abstractNumId w:val="2"/>
  </w:num>
  <w:num w:numId="9" w16cid:durableId="1512524954">
    <w:abstractNumId w:val="6"/>
  </w:num>
  <w:num w:numId="10" w16cid:durableId="323093216">
    <w:abstractNumId w:val="9"/>
  </w:num>
  <w:num w:numId="11" w16cid:durableId="1561791055">
    <w:abstractNumId w:val="1"/>
  </w:num>
  <w:num w:numId="12" w16cid:durableId="1838955992">
    <w:abstractNumId w:val="5"/>
  </w:num>
  <w:num w:numId="13" w16cid:durableId="26997300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DC3DAB"/>
    <w:rsid w:val="00220F6A"/>
    <w:rsid w:val="00BF49AF"/>
    <w:rsid w:val="00DC3D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E618A"/>
  <w15:docId w15:val="{27F41BFD-175F-3141-92F6-9FA54B6A1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BF49AF"/>
    <w:pPr>
      <w:spacing w:before="100" w:beforeAutospacing="1" w:after="100" w:afterAutospacing="1"/>
    </w:pPr>
    <w:rPr>
      <w:rFonts w:ascii="Times New Roman" w:eastAsia="Times New Roman" w:hAnsi="Times New Roman" w:cs="Times New Roman"/>
      <w:lang w:val="en-US"/>
    </w:rPr>
  </w:style>
  <w:style w:type="character" w:styleId="Strong">
    <w:name w:val="Strong"/>
    <w:basedOn w:val="DefaultParagraphFont"/>
    <w:uiPriority w:val="22"/>
    <w:qFormat/>
    <w:rsid w:val="00BF49AF"/>
    <w:rPr>
      <w:b/>
      <w:bCs/>
    </w:rPr>
  </w:style>
  <w:style w:type="character" w:styleId="Emphasis">
    <w:name w:val="Emphasis"/>
    <w:basedOn w:val="DefaultParagraphFont"/>
    <w:uiPriority w:val="20"/>
    <w:qFormat/>
    <w:rsid w:val="00BF49A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rxiv.org/pdf/2511.02922" TargetMode="External"/><Relationship Id="rId21" Type="http://schemas.openxmlformats.org/officeDocument/2006/relationships/hyperlink" Target="https://arxiv.org/html/2501.10091v1" TargetMode="External"/><Relationship Id="rId42" Type="http://schemas.openxmlformats.org/officeDocument/2006/relationships/hyperlink" Target="https://www.sciencedirect.com/science/article/pii/S2666920X25001778" TargetMode="External"/><Relationship Id="rId47" Type="http://schemas.openxmlformats.org/officeDocument/2006/relationships/hyperlink" Target="https://arxiv.org/html/2502.19133v1" TargetMode="External"/><Relationship Id="rId63" Type="http://schemas.openxmlformats.org/officeDocument/2006/relationships/hyperlink" Target="https://arxiv.org/abs/2509.20353" TargetMode="External"/><Relationship Id="rId68" Type="http://schemas.openxmlformats.org/officeDocument/2006/relationships/hyperlink" Target="https://arxiv.org/html/2601.10258" TargetMode="External"/><Relationship Id="rId84" Type="http://schemas.openxmlformats.org/officeDocument/2006/relationships/hyperlink" Target="https://arxiv.org/html/2502.19133v1" TargetMode="External"/><Relationship Id="rId89" Type="http://schemas.openxmlformats.org/officeDocument/2006/relationships/hyperlink" Target="https://arxiv.org/html/2604.06331v1" TargetMode="External"/><Relationship Id="rId16" Type="http://schemas.openxmlformats.org/officeDocument/2006/relationships/hyperlink" Target="https://arxiv.org/abs/2509.20353" TargetMode="External"/><Relationship Id="rId11" Type="http://schemas.openxmlformats.org/officeDocument/2006/relationships/hyperlink" Target="https://arxiv.org/html/2603.22672v1" TargetMode="External"/><Relationship Id="rId32" Type="http://schemas.openxmlformats.org/officeDocument/2006/relationships/hyperlink" Target="https://arxiv.org/abs/2510.04986" TargetMode="External"/><Relationship Id="rId37" Type="http://schemas.openxmlformats.org/officeDocument/2006/relationships/hyperlink" Target="https://arxiv.org/pdf/2302.07427" TargetMode="External"/><Relationship Id="rId53" Type="http://schemas.openxmlformats.org/officeDocument/2006/relationships/hyperlink" Target="https://arxiv.org/pdf/2509.13253" TargetMode="External"/><Relationship Id="rId58" Type="http://schemas.openxmlformats.org/officeDocument/2006/relationships/hyperlink" Target="https://arxiv.org/html/2603.22672v1" TargetMode="External"/><Relationship Id="rId74" Type="http://schemas.openxmlformats.org/officeDocument/2006/relationships/hyperlink" Target="https://arxiv.org/html/2501.10091v1" TargetMode="External"/><Relationship Id="rId79" Type="http://schemas.openxmlformats.org/officeDocument/2006/relationships/hyperlink" Target="https://arxiv.org/pdf/2511.02922" TargetMode="External"/><Relationship Id="rId5" Type="http://schemas.openxmlformats.org/officeDocument/2006/relationships/hyperlink" Target="https://arxiv.org/abs/2302.07427" TargetMode="External"/><Relationship Id="rId90" Type="http://schemas.openxmlformats.org/officeDocument/2006/relationships/hyperlink" Target="https://arxiv.org/html/2604.06331v1" TargetMode="External"/><Relationship Id="rId95" Type="http://schemas.openxmlformats.org/officeDocument/2006/relationships/hyperlink" Target="https://arxiv.org/pdf/2302.07427" TargetMode="External"/><Relationship Id="rId22" Type="http://schemas.openxmlformats.org/officeDocument/2006/relationships/hyperlink" Target="https://arxiv.org/html/2501.10091v1" TargetMode="External"/><Relationship Id="rId27" Type="http://schemas.openxmlformats.org/officeDocument/2006/relationships/hyperlink" Target="https://www.sciencedirect.com/science/article/pii/S2666920X25001778" TargetMode="External"/><Relationship Id="rId43" Type="http://schemas.openxmlformats.org/officeDocument/2006/relationships/hyperlink" Target="https://arxiv.org/pdf/2302.07427" TargetMode="External"/><Relationship Id="rId48" Type="http://schemas.openxmlformats.org/officeDocument/2006/relationships/hyperlink" Target="https://arxiv.org/abs/2302.07427" TargetMode="External"/><Relationship Id="rId64" Type="http://schemas.openxmlformats.org/officeDocument/2006/relationships/hyperlink" Target="https://arxiv.org/abs/2509.20353" TargetMode="External"/><Relationship Id="rId69" Type="http://schemas.openxmlformats.org/officeDocument/2006/relationships/hyperlink" Target="https://arxiv.org/html/2405.17739v1" TargetMode="External"/><Relationship Id="rId80" Type="http://schemas.openxmlformats.org/officeDocument/2006/relationships/hyperlink" Target="https://arxiv.org/pdf/2511.02922" TargetMode="External"/><Relationship Id="rId85" Type="http://schemas.openxmlformats.org/officeDocument/2006/relationships/hyperlink" Target="https://arxiv.org/html/2502.19133v1" TargetMode="External"/><Relationship Id="rId12" Type="http://schemas.openxmlformats.org/officeDocument/2006/relationships/hyperlink" Target="https://arxiv.org/html/2603.22672v1" TargetMode="External"/><Relationship Id="rId17" Type="http://schemas.openxmlformats.org/officeDocument/2006/relationships/hyperlink" Target="https://arxiv.org/html/2601.10258" TargetMode="External"/><Relationship Id="rId25" Type="http://schemas.openxmlformats.org/officeDocument/2006/relationships/hyperlink" Target="https://arxiv.org/pdf/2511.02922" TargetMode="External"/><Relationship Id="rId33" Type="http://schemas.openxmlformats.org/officeDocument/2006/relationships/hyperlink" Target="https://arxiv.org/html/2604.06331v1" TargetMode="External"/><Relationship Id="rId38" Type="http://schemas.openxmlformats.org/officeDocument/2006/relationships/hyperlink" Target="https://www.microsoft.com/en-us/research/wp-content/uploads/2025/01/lee_2025_ai_critical_thinking_survey.pdf" TargetMode="External"/><Relationship Id="rId46" Type="http://schemas.openxmlformats.org/officeDocument/2006/relationships/hyperlink" Target="https://arxiv.org/abs/2509.20353" TargetMode="External"/><Relationship Id="rId59" Type="http://schemas.openxmlformats.org/officeDocument/2006/relationships/hyperlink" Target="https://arxiv.org/html/2511.04144v1" TargetMode="External"/><Relationship Id="rId67" Type="http://schemas.openxmlformats.org/officeDocument/2006/relationships/hyperlink" Target="https://arxiv.org/html/2601.10258" TargetMode="External"/><Relationship Id="rId20" Type="http://schemas.openxmlformats.org/officeDocument/2006/relationships/hyperlink" Target="https://arxiv.org/html/2405.17739v1" TargetMode="External"/><Relationship Id="rId41" Type="http://schemas.openxmlformats.org/officeDocument/2006/relationships/hyperlink" Target="https://arxiv.org/html/2409.13051v1" TargetMode="External"/><Relationship Id="rId54" Type="http://schemas.openxmlformats.org/officeDocument/2006/relationships/hyperlink" Target="https://arxiv.org/pdf/2509.13253" TargetMode="External"/><Relationship Id="rId62" Type="http://schemas.openxmlformats.org/officeDocument/2006/relationships/hyperlink" Target="https://arxiv.org/abs/2509.20353" TargetMode="External"/><Relationship Id="rId70" Type="http://schemas.openxmlformats.org/officeDocument/2006/relationships/hyperlink" Target="https://arxiv.org/html/2405.17739v1" TargetMode="External"/><Relationship Id="rId75" Type="http://schemas.openxmlformats.org/officeDocument/2006/relationships/hyperlink" Target="https://arxiv.org/html/2506.10051v1" TargetMode="External"/><Relationship Id="rId83" Type="http://schemas.openxmlformats.org/officeDocument/2006/relationships/hyperlink" Target="https://www.sciencedirect.com/science/article/pii/S2666920X25001778" TargetMode="External"/><Relationship Id="rId88" Type="http://schemas.openxmlformats.org/officeDocument/2006/relationships/hyperlink" Target="https://arxiv.org/abs/2510.04986" TargetMode="External"/><Relationship Id="rId91" Type="http://schemas.openxmlformats.org/officeDocument/2006/relationships/hyperlink" Target="https://arxiv.org/pdf/2302.07427" TargetMode="External"/><Relationship Id="rId96" Type="http://schemas.openxmlformats.org/officeDocument/2006/relationships/hyperlink" Target="https://www.microsoft.com/en-us/research/wp-content/uploads/2025/01/lee_2025_ai_critical_thinking_survey.pdf" TargetMode="External"/><Relationship Id="rId1" Type="http://schemas.openxmlformats.org/officeDocument/2006/relationships/numbering" Target="numbering.xml"/><Relationship Id="rId6" Type="http://schemas.openxmlformats.org/officeDocument/2006/relationships/hyperlink" Target="https://arxiv.org/abs/2302.07427" TargetMode="External"/><Relationship Id="rId15" Type="http://schemas.openxmlformats.org/officeDocument/2006/relationships/hyperlink" Target="https://arxiv.org/abs/2509.20353" TargetMode="External"/><Relationship Id="rId23" Type="http://schemas.openxmlformats.org/officeDocument/2006/relationships/hyperlink" Target="https://arxiv.org/html/2506.10051v1" TargetMode="External"/><Relationship Id="rId28" Type="http://schemas.openxmlformats.org/officeDocument/2006/relationships/hyperlink" Target="https://www.sciencedirect.com/science/article/pii/S2666920X25001778" TargetMode="External"/><Relationship Id="rId36" Type="http://schemas.openxmlformats.org/officeDocument/2006/relationships/hyperlink" Target="https://arxiv.org/html/2603.22672v1" TargetMode="External"/><Relationship Id="rId49" Type="http://schemas.openxmlformats.org/officeDocument/2006/relationships/hyperlink" Target="https://arxiv.org/html/2403.15472v1" TargetMode="External"/><Relationship Id="rId57" Type="http://schemas.openxmlformats.org/officeDocument/2006/relationships/hyperlink" Target="https://arxiv.org/html/2603.22672v1" TargetMode="External"/><Relationship Id="rId10" Type="http://schemas.openxmlformats.org/officeDocument/2006/relationships/hyperlink" Target="https://arxiv.org/pdf/2509.13253" TargetMode="External"/><Relationship Id="rId31" Type="http://schemas.openxmlformats.org/officeDocument/2006/relationships/hyperlink" Target="https://arxiv.org/abs/2510.04986" TargetMode="External"/><Relationship Id="rId44" Type="http://schemas.openxmlformats.org/officeDocument/2006/relationships/hyperlink" Target="https://arxiv.org/pdf/2509.13253" TargetMode="External"/><Relationship Id="rId52" Type="http://schemas.openxmlformats.org/officeDocument/2006/relationships/hyperlink" Target="https://arxiv.org/pdf/2509.13253" TargetMode="External"/><Relationship Id="rId60" Type="http://schemas.openxmlformats.org/officeDocument/2006/relationships/hyperlink" Target="https://arxiv.org/html/2511.04144v1" TargetMode="External"/><Relationship Id="rId65" Type="http://schemas.openxmlformats.org/officeDocument/2006/relationships/hyperlink" Target="https://arxiv.org/abs/2509.20353" TargetMode="External"/><Relationship Id="rId73" Type="http://schemas.openxmlformats.org/officeDocument/2006/relationships/hyperlink" Target="https://arxiv.org/html/2501.10091v1" TargetMode="External"/><Relationship Id="rId78" Type="http://schemas.openxmlformats.org/officeDocument/2006/relationships/hyperlink" Target="https://arxiv.org/pdf/2511.02922" TargetMode="External"/><Relationship Id="rId81" Type="http://schemas.openxmlformats.org/officeDocument/2006/relationships/hyperlink" Target="https://www.sciencedirect.com/science/article/pii/S2666920X25001778" TargetMode="External"/><Relationship Id="rId86" Type="http://schemas.openxmlformats.org/officeDocument/2006/relationships/hyperlink" Target="https://arxiv.org/html/2502.19133v1" TargetMode="External"/><Relationship Id="rId94" Type="http://schemas.openxmlformats.org/officeDocument/2006/relationships/hyperlink" Target="https://arxiv.org/pdf/2302.07427" TargetMode="External"/><Relationship Id="rId99" Type="http://schemas.openxmlformats.org/officeDocument/2006/relationships/hyperlink" Target="https://arxiv.org/html/2409.13051v1" TargetMode="External"/><Relationship Id="rId10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arxiv.org/pdf/2509.13253" TargetMode="External"/><Relationship Id="rId13" Type="http://schemas.openxmlformats.org/officeDocument/2006/relationships/hyperlink" Target="https://arxiv.org/html/2511.04144v1" TargetMode="External"/><Relationship Id="rId18" Type="http://schemas.openxmlformats.org/officeDocument/2006/relationships/hyperlink" Target="https://arxiv.org/html/2601.10258" TargetMode="External"/><Relationship Id="rId39" Type="http://schemas.openxmlformats.org/officeDocument/2006/relationships/hyperlink" Target="https://arxiv.org/html/2405.17739v1" TargetMode="External"/><Relationship Id="rId34" Type="http://schemas.openxmlformats.org/officeDocument/2006/relationships/hyperlink" Target="https://arxiv.org/html/2604.06331v1" TargetMode="External"/><Relationship Id="rId50" Type="http://schemas.openxmlformats.org/officeDocument/2006/relationships/hyperlink" Target="https://arxiv.org/html/2403.15472v1" TargetMode="External"/><Relationship Id="rId55" Type="http://schemas.openxmlformats.org/officeDocument/2006/relationships/hyperlink" Target="https://arxiv.org/html/2603.22672v1" TargetMode="External"/><Relationship Id="rId76" Type="http://schemas.openxmlformats.org/officeDocument/2006/relationships/hyperlink" Target="https://arxiv.org/html/2506.10051v1" TargetMode="External"/><Relationship Id="rId97" Type="http://schemas.openxmlformats.org/officeDocument/2006/relationships/hyperlink" Target="https://www.microsoft.com/en-us/research/wp-content/uploads/2025/01/lee_2025_ai_critical_thinking_survey.pdf" TargetMode="External"/><Relationship Id="rId7" Type="http://schemas.openxmlformats.org/officeDocument/2006/relationships/hyperlink" Target="https://arxiv.org/html/2403.15472v1" TargetMode="External"/><Relationship Id="rId71" Type="http://schemas.openxmlformats.org/officeDocument/2006/relationships/hyperlink" Target="https://arxiv.org/html/2405.17739v1" TargetMode="External"/><Relationship Id="rId92" Type="http://schemas.openxmlformats.org/officeDocument/2006/relationships/hyperlink" Target="https://arxiv.org/pdf/2302.07427" TargetMode="External"/><Relationship Id="rId2" Type="http://schemas.openxmlformats.org/officeDocument/2006/relationships/styles" Target="styles.xml"/><Relationship Id="rId29" Type="http://schemas.openxmlformats.org/officeDocument/2006/relationships/hyperlink" Target="https://arxiv.org/html/2502.19133v1" TargetMode="External"/><Relationship Id="rId24" Type="http://schemas.openxmlformats.org/officeDocument/2006/relationships/hyperlink" Target="https://arxiv.org/html/2506.10051v1" TargetMode="External"/><Relationship Id="rId40" Type="http://schemas.openxmlformats.org/officeDocument/2006/relationships/hyperlink" Target="https://arxiv.org/pdf/2302.07427" TargetMode="External"/><Relationship Id="rId45" Type="http://schemas.openxmlformats.org/officeDocument/2006/relationships/hyperlink" Target="https://arxiv.org/html/2601.10258" TargetMode="External"/><Relationship Id="rId66" Type="http://schemas.openxmlformats.org/officeDocument/2006/relationships/hyperlink" Target="https://arxiv.org/html/2601.10258" TargetMode="External"/><Relationship Id="rId87" Type="http://schemas.openxmlformats.org/officeDocument/2006/relationships/hyperlink" Target="https://arxiv.org/abs/2510.04986" TargetMode="External"/><Relationship Id="rId61" Type="http://schemas.openxmlformats.org/officeDocument/2006/relationships/hyperlink" Target="https://arxiv.org/html/2511.04144v1" TargetMode="External"/><Relationship Id="rId82" Type="http://schemas.openxmlformats.org/officeDocument/2006/relationships/hyperlink" Target="https://www.sciencedirect.com/science/article/pii/S2666920X25001778" TargetMode="External"/><Relationship Id="rId19" Type="http://schemas.openxmlformats.org/officeDocument/2006/relationships/hyperlink" Target="https://arxiv.org/html/2405.17739v1" TargetMode="External"/><Relationship Id="rId14" Type="http://schemas.openxmlformats.org/officeDocument/2006/relationships/hyperlink" Target="https://arxiv.org/html/2511.04144v1" TargetMode="External"/><Relationship Id="rId30" Type="http://schemas.openxmlformats.org/officeDocument/2006/relationships/hyperlink" Target="https://arxiv.org/html/2502.19133v1" TargetMode="External"/><Relationship Id="rId35" Type="http://schemas.openxmlformats.org/officeDocument/2006/relationships/hyperlink" Target="https://arxiv.org/pdf/2302.07427" TargetMode="External"/><Relationship Id="rId56" Type="http://schemas.openxmlformats.org/officeDocument/2006/relationships/hyperlink" Target="https://arxiv.org/html/2603.22672v1" TargetMode="External"/><Relationship Id="rId77" Type="http://schemas.openxmlformats.org/officeDocument/2006/relationships/hyperlink" Target="https://arxiv.org/html/2506.10051v1" TargetMode="External"/><Relationship Id="rId100" Type="http://schemas.openxmlformats.org/officeDocument/2006/relationships/fontTable" Target="fontTable.xml"/><Relationship Id="rId8" Type="http://schemas.openxmlformats.org/officeDocument/2006/relationships/hyperlink" Target="https://arxiv.org/html/2403.15472v1" TargetMode="External"/><Relationship Id="rId51" Type="http://schemas.openxmlformats.org/officeDocument/2006/relationships/hyperlink" Target="https://arxiv.org/html/2403.15472v1" TargetMode="External"/><Relationship Id="rId72" Type="http://schemas.openxmlformats.org/officeDocument/2006/relationships/hyperlink" Target="https://arxiv.org/html/2501.10091v1" TargetMode="External"/><Relationship Id="rId93" Type="http://schemas.openxmlformats.org/officeDocument/2006/relationships/hyperlink" Target="https://arxiv.org/pdf/2302.07427" TargetMode="External"/><Relationship Id="rId98" Type="http://schemas.openxmlformats.org/officeDocument/2006/relationships/hyperlink" Target="https://arxiv.org/html/2409.13051v1"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19</Pages>
  <Words>4213</Words>
  <Characters>28864</Characters>
  <Application>Microsoft Office Word</Application>
  <DocSecurity>0</DocSecurity>
  <Lines>1603</Lines>
  <Paragraphs>292</Paragraphs>
  <ScaleCrop>false</ScaleCrop>
  <Company/>
  <LinksUpToDate>false</LinksUpToDate>
  <CharactersWithSpaces>32785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Mike West</cp:lastModifiedBy>
  <cp:revision>2</cp:revision>
  <dcterms:created xsi:type="dcterms:W3CDTF">2026-05-01T18:56:00Z</dcterms:created>
  <dcterms:modified xsi:type="dcterms:W3CDTF">2026-05-01T19:00:00Z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