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7D38" w14:textId="77777777" w:rsidR="00663CB4" w:rsidRDefault="00000000">
      <w:pPr>
        <w:pStyle w:val="Heading1"/>
      </w:pPr>
      <w:bookmarkStart w:id="0" w:name="header"/>
      <w:bookmarkStart w:id="1" w:name="X306bc454a3cd7a96adf8c4ac03e64741b65c267"/>
      <w:bookmarkStart w:id="2" w:name="content"/>
      <w:bookmarkEnd w:id="0"/>
      <w:r>
        <w:t>Organizational and Sociotechnical Embedding of AI Coding Agents</w:t>
      </w:r>
    </w:p>
    <w:p w14:paraId="2A6CB1AD" w14:textId="77777777" w:rsidR="00663CB4" w:rsidRDefault="00000000">
      <w:pPr>
        <w:pStyle w:val="Heading2"/>
      </w:pPr>
      <w:bookmarkStart w:id="3" w:name="scope-of-the-evidence"/>
      <w:r>
        <w:t>Scope of the evidence</w:t>
      </w:r>
    </w:p>
    <w:p w14:paraId="26E8F5B8" w14:textId="77777777" w:rsidR="00663CB4" w:rsidRDefault="00000000">
      <w:pPr>
        <w:pStyle w:val="FirstParagraph"/>
      </w:pPr>
      <w:r>
        <w:t xml:space="preserve">The post-2022 literature on AI coding agents in real software work is now substantial enough to show recurring patterns, but it is still methodologically uneven. The strongest evidence comes from developer surveys, enterprise case studies, open-source repository mining, and a small number of mixed-method studies inside firms. What is still notably scarce is exactly what the prompt flags as most needed: long-duration organizational studies, comparative firm studies, and embedded ethnographies that follow teams as adoption matures rather than capturing a single moment of enthusiasm or anxiety. </w:t>
      </w:r>
      <w:hyperlink r:id="rId5">
        <w:r>
          <w:rPr>
            <w:rStyle w:val="Hyperlink"/>
          </w:rPr>
          <w:t>[1]</w:t>
        </w:r>
      </w:hyperlink>
    </w:p>
    <w:p w14:paraId="52274C57" w14:textId="77777777" w:rsidR="00663CB4" w:rsidRDefault="00000000">
      <w:pPr>
        <w:pStyle w:val="BodyText"/>
      </w:pPr>
      <w:r>
        <w:t xml:space="preserve">Across these studies, AI coding agents are not simply “productivity tools.” They are reorganizing software work along at least four dimensions at once: the micro-practices of writing and understanding code; the team-level allocation of reviewing, debugging, and scoping work; the organizational politics of policy, compliance, and infrastructure; and the professional politics of identity, authorship, and expertise. The literature is strongest on the first two and much thinner on the latter two. </w:t>
      </w:r>
      <w:hyperlink r:id="rId6">
        <w:r>
          <w:rPr>
            <w:rStyle w:val="Hyperlink"/>
          </w:rPr>
          <w:t>[2]</w:t>
        </w:r>
      </w:hyperlink>
    </w:p>
    <w:p w14:paraId="48A87DCC" w14:textId="77777777" w:rsidR="00663CB4" w:rsidRDefault="00000000">
      <w:pPr>
        <w:pStyle w:val="BodyText"/>
      </w:pPr>
      <w:r>
        <w:t xml:space="preserve">One reference in particular needs careful verification because it is already being summarized loosely in secondary discussion: the Gao et al. open-source PR study. In the accessible MSR 2026 preprint, the authors report that </w:t>
      </w:r>
      <w:r>
        <w:rPr>
          <w:b/>
          <w:bCs/>
        </w:rPr>
        <w:t>79.0% of merged Human+AI PRs received no external reviews or comments</w:t>
      </w:r>
      <w:r>
        <w:t xml:space="preserve">, while </w:t>
      </w:r>
      <w:r>
        <w:rPr>
          <w:b/>
          <w:bCs/>
        </w:rPr>
        <w:t>10.7% of analyzed guideline artifacts</w:t>
      </w:r>
      <w:r>
        <w:t xml:space="preserve"> and </w:t>
      </w:r>
      <w:r>
        <w:rPr>
          <w:b/>
          <w:bCs/>
        </w:rPr>
        <w:t>13.1% of repositories</w:t>
      </w:r>
      <w:r>
        <w:t xml:space="preserve"> mentioned AI usage. The commonly repeated shorthand “80% merged without review” is a fair approximation of the first number, but “10.7% of repos” is not quite right: that figure is artifact-level, not repository-level. </w:t>
      </w:r>
      <w:hyperlink r:id="rId7">
        <w:r>
          <w:rPr>
            <w:rStyle w:val="Hyperlink"/>
          </w:rPr>
          <w:t>[3]</w:t>
        </w:r>
      </w:hyperlink>
    </w:p>
    <w:p w14:paraId="02EECCEF" w14:textId="77777777" w:rsidR="00663CB4" w:rsidRDefault="00000000">
      <w:pPr>
        <w:pStyle w:val="Heading2"/>
      </w:pPr>
      <w:bookmarkStart w:id="4" w:name="layered-map"/>
      <w:bookmarkEnd w:id="3"/>
      <w:r>
        <w:t>Layered map</w:t>
      </w:r>
    </w:p>
    <w:tbl>
      <w:tblPr>
        <w:tblStyle w:val="Table"/>
        <w:tblW w:w="0" w:type="auto"/>
        <w:tblLook w:val="0020" w:firstRow="1" w:lastRow="0" w:firstColumn="0" w:lastColumn="0" w:noHBand="0" w:noVBand="0"/>
      </w:tblPr>
      <w:tblGrid>
        <w:gridCol w:w="1590"/>
        <w:gridCol w:w="3591"/>
        <w:gridCol w:w="4395"/>
      </w:tblGrid>
      <w:tr w:rsidR="00663CB4" w14:paraId="3B1661E6" w14:textId="77777777" w:rsidTr="00663CB4">
        <w:trPr>
          <w:cnfStyle w:val="100000000000" w:firstRow="1" w:lastRow="0" w:firstColumn="0" w:lastColumn="0" w:oddVBand="0" w:evenVBand="0" w:oddHBand="0" w:evenHBand="0" w:firstRowFirstColumn="0" w:firstRowLastColumn="0" w:lastRowFirstColumn="0" w:lastRowLastColumn="0"/>
          <w:tblHeader/>
        </w:trPr>
        <w:tc>
          <w:tcPr>
            <w:tcW w:w="0" w:type="auto"/>
          </w:tcPr>
          <w:p w14:paraId="1E38ADCA" w14:textId="77777777" w:rsidR="00663CB4" w:rsidRDefault="00000000">
            <w:pPr>
              <w:pStyle w:val="Compact"/>
            </w:pPr>
            <w:r>
              <w:t>Layer</w:t>
            </w:r>
          </w:p>
        </w:tc>
        <w:tc>
          <w:tcPr>
            <w:tcW w:w="0" w:type="auto"/>
          </w:tcPr>
          <w:p w14:paraId="7F6FE45D" w14:textId="77777777" w:rsidR="00663CB4" w:rsidRDefault="00000000">
            <w:pPr>
              <w:pStyle w:val="Compact"/>
            </w:pPr>
            <w:r>
              <w:t>What is changing</w:t>
            </w:r>
          </w:p>
        </w:tc>
        <w:tc>
          <w:tcPr>
            <w:tcW w:w="0" w:type="auto"/>
          </w:tcPr>
          <w:p w14:paraId="0298CDA8" w14:textId="77777777" w:rsidR="00663CB4" w:rsidRDefault="00000000">
            <w:pPr>
              <w:pStyle w:val="Compact"/>
            </w:pPr>
            <w:r>
              <w:t>Best-supported finding</w:t>
            </w:r>
          </w:p>
        </w:tc>
      </w:tr>
      <w:tr w:rsidR="00663CB4" w14:paraId="21A5E598" w14:textId="77777777">
        <w:tc>
          <w:tcPr>
            <w:tcW w:w="0" w:type="auto"/>
          </w:tcPr>
          <w:p w14:paraId="64B6936A" w14:textId="77777777" w:rsidR="00663CB4" w:rsidRDefault="00000000">
            <w:pPr>
              <w:pStyle w:val="Compact"/>
            </w:pPr>
            <w:r>
              <w:t>Individual practice</w:t>
            </w:r>
          </w:p>
        </w:tc>
        <w:tc>
          <w:tcPr>
            <w:tcW w:w="0" w:type="auto"/>
          </w:tcPr>
          <w:p w14:paraId="4B4238B3" w14:textId="77777777" w:rsidR="00663CB4" w:rsidRDefault="00000000">
            <w:pPr>
              <w:pStyle w:val="Compact"/>
            </w:pPr>
            <w:r>
              <w:t>Developers use AI coding tools not only for generation, but for explanation, recall, documentation, and exploratory problem-solving. The practical bottleneck is increasingly verification rather than production.</w:t>
            </w:r>
          </w:p>
        </w:tc>
        <w:tc>
          <w:tcPr>
            <w:tcW w:w="0" w:type="auto"/>
          </w:tcPr>
          <w:p w14:paraId="46861A25" w14:textId="77777777" w:rsidR="00663CB4" w:rsidRDefault="00000000">
            <w:pPr>
              <w:pStyle w:val="Compact"/>
            </w:pPr>
            <w:r>
              <w:t>A survey of 410 developers found adoption driven by speed, keystroke reduction, and syntax recall more than brainstorming; an IBM</w:t>
            </w:r>
            <w:hyperlink r:id="rId8">
              <w:r>
                <w:rPr>
                  <w:rStyle w:val="Hyperlink"/>
                </w:rPr>
                <w:t>[4]</w:t>
              </w:r>
            </w:hyperlink>
            <w:r>
              <w:t xml:space="preserve"> enterprise study found code understanding was the top use case, ahead of code generation; a mixed-method study in Germany</w:t>
            </w:r>
            <w:hyperlink r:id="rId9">
              <w:r>
                <w:rPr>
                  <w:rStyle w:val="Hyperlink"/>
                </w:rPr>
                <w:t>[5]</w:t>
              </w:r>
            </w:hyperlink>
            <w:r>
              <w:t xml:space="preserve"> found code completion and snippet generation dominate actual use while hallucination and context loss remain central obstacles. </w:t>
            </w:r>
            <w:hyperlink r:id="rId10">
              <w:r>
                <w:rPr>
                  <w:rStyle w:val="Hyperlink"/>
                </w:rPr>
                <w:t>[6]</w:t>
              </w:r>
            </w:hyperlink>
          </w:p>
        </w:tc>
      </w:tr>
      <w:tr w:rsidR="00663CB4" w14:paraId="1157B809" w14:textId="77777777">
        <w:tc>
          <w:tcPr>
            <w:tcW w:w="0" w:type="auto"/>
          </w:tcPr>
          <w:p w14:paraId="7465BE20" w14:textId="77777777" w:rsidR="00663CB4" w:rsidRDefault="00000000">
            <w:pPr>
              <w:pStyle w:val="Compact"/>
            </w:pPr>
            <w:r>
              <w:lastRenderedPageBreak/>
              <w:t>Team</w:t>
            </w:r>
          </w:p>
        </w:tc>
        <w:tc>
          <w:tcPr>
            <w:tcW w:w="0" w:type="auto"/>
          </w:tcPr>
          <w:p w14:paraId="7E3BBD85" w14:textId="77777777" w:rsidR="00663CB4" w:rsidRDefault="00000000">
            <w:pPr>
              <w:pStyle w:val="Compact"/>
            </w:pPr>
            <w:r>
              <w:t>Division of labor is shifting from “who writes” to “who scopes, verifies, explains, and signs off.” Review remains central, but its burden changes.</w:t>
            </w:r>
          </w:p>
        </w:tc>
        <w:tc>
          <w:tcPr>
            <w:tcW w:w="0" w:type="auto"/>
          </w:tcPr>
          <w:p w14:paraId="54E286BC" w14:textId="77777777" w:rsidR="00663CB4" w:rsidRDefault="00000000">
            <w:pPr>
              <w:pStyle w:val="Compact"/>
            </w:pPr>
            <w:r>
              <w:t xml:space="preserve">The IBM case study found productivity gains were uneven and accompanied by new questions of authorship and responsibility; the German study argues that core competence is moving toward rigorous review and architectural reasoning; a five-company code-review study found teams expect stable or higher review effort, even as AI does more pre-review work. </w:t>
            </w:r>
            <w:hyperlink r:id="rId11">
              <w:r>
                <w:rPr>
                  <w:rStyle w:val="Hyperlink"/>
                </w:rPr>
                <w:t>[7]</w:t>
              </w:r>
            </w:hyperlink>
          </w:p>
        </w:tc>
      </w:tr>
      <w:tr w:rsidR="00663CB4" w14:paraId="48F71355" w14:textId="77777777">
        <w:tc>
          <w:tcPr>
            <w:tcW w:w="0" w:type="auto"/>
          </w:tcPr>
          <w:p w14:paraId="6D3BEDA9" w14:textId="77777777" w:rsidR="00663CB4" w:rsidRDefault="00000000">
            <w:pPr>
              <w:pStyle w:val="Compact"/>
            </w:pPr>
            <w:r>
              <w:t>Organization</w:t>
            </w:r>
          </w:p>
        </w:tc>
        <w:tc>
          <w:tcPr>
            <w:tcW w:w="0" w:type="auto"/>
          </w:tcPr>
          <w:p w14:paraId="2F1955AC" w14:textId="77777777" w:rsidR="00663CB4" w:rsidRDefault="00000000">
            <w:pPr>
              <w:pStyle w:val="Compact"/>
            </w:pPr>
            <w:r>
              <w:t>Adoption depends on infrastructure, company size, compliance rules, and internal policy, not just model quality.</w:t>
            </w:r>
          </w:p>
        </w:tc>
        <w:tc>
          <w:tcPr>
            <w:tcW w:w="0" w:type="auto"/>
          </w:tcPr>
          <w:p w14:paraId="79F862E6" w14:textId="77777777" w:rsidR="00663CB4" w:rsidRDefault="00000000">
            <w:pPr>
              <w:pStyle w:val="Compact"/>
            </w:pPr>
            <w:r>
              <w:t xml:space="preserve">The German study shows organizational size affects tool selection and intensity of use, with a “corporate infrastructure split”; the IBM study shows assistant uptake and benefit vary within the same firm; the big-tech policy study reports pressure to use GenAI and concern about job impacts under AI-first directives. </w:t>
            </w:r>
            <w:hyperlink r:id="rId12">
              <w:r>
                <w:rPr>
                  <w:rStyle w:val="Hyperlink"/>
                </w:rPr>
                <w:t>[8]</w:t>
              </w:r>
            </w:hyperlink>
          </w:p>
        </w:tc>
      </w:tr>
      <w:tr w:rsidR="00663CB4" w14:paraId="6EA086D4" w14:textId="77777777">
        <w:tc>
          <w:tcPr>
            <w:tcW w:w="0" w:type="auto"/>
          </w:tcPr>
          <w:p w14:paraId="49AD6E6F" w14:textId="77777777" w:rsidR="00663CB4" w:rsidRDefault="00000000">
            <w:pPr>
              <w:pStyle w:val="Compact"/>
            </w:pPr>
            <w:r>
              <w:t>Profession</w:t>
            </w:r>
          </w:p>
        </w:tc>
        <w:tc>
          <w:tcPr>
            <w:tcW w:w="0" w:type="auto"/>
          </w:tcPr>
          <w:p w14:paraId="1D7267E7" w14:textId="77777777" w:rsidR="00663CB4" w:rsidRDefault="00000000">
            <w:pPr>
              <w:pStyle w:val="Compact"/>
            </w:pPr>
            <w:r>
              <w:t>Developer identity, authority, and status are being renegotiated.</w:t>
            </w:r>
          </w:p>
        </w:tc>
        <w:tc>
          <w:tcPr>
            <w:tcW w:w="0" w:type="auto"/>
          </w:tcPr>
          <w:p w14:paraId="4908B8A6" w14:textId="77777777" w:rsidR="00663CB4" w:rsidRDefault="00000000">
            <w:pPr>
              <w:pStyle w:val="Compact"/>
            </w:pPr>
            <w:r>
              <w:t xml:space="preserve">An ICIS 2025 qualitative study found identity work differs by seniority because juniors and seniors experience competence, autonomy, and relatedness impacts differently; the IBM study and the German study both surface fears of deskilling, role blurring, and “appearing smart” through AI rather than understanding. </w:t>
            </w:r>
            <w:hyperlink r:id="rId13">
              <w:r>
                <w:rPr>
                  <w:rStyle w:val="Hyperlink"/>
                </w:rPr>
                <w:t>[9]</w:t>
              </w:r>
            </w:hyperlink>
          </w:p>
        </w:tc>
      </w:tr>
      <w:tr w:rsidR="00663CB4" w14:paraId="60BFE313" w14:textId="77777777">
        <w:tc>
          <w:tcPr>
            <w:tcW w:w="0" w:type="auto"/>
          </w:tcPr>
          <w:p w14:paraId="1F615AA5" w14:textId="77777777" w:rsidR="00663CB4" w:rsidRDefault="00000000">
            <w:pPr>
              <w:pStyle w:val="Compact"/>
            </w:pPr>
            <w:r>
              <w:t>Ecosystem</w:t>
            </w:r>
          </w:p>
        </w:tc>
        <w:tc>
          <w:tcPr>
            <w:tcW w:w="0" w:type="auto"/>
          </w:tcPr>
          <w:p w14:paraId="74DF2782" w14:textId="77777777" w:rsidR="00663CB4" w:rsidRDefault="00000000">
            <w:pPr>
              <w:pStyle w:val="Compact"/>
            </w:pPr>
            <w:r>
              <w:t>Open-source ecosystems are becoming a live testing ground for human-AI governance, but norms are lagging behind adoption.</w:t>
            </w:r>
          </w:p>
        </w:tc>
        <w:tc>
          <w:tcPr>
            <w:tcW w:w="0" w:type="auto"/>
          </w:tcPr>
          <w:p w14:paraId="2FFB8F94" w14:textId="77777777" w:rsidR="00663CB4" w:rsidRDefault="00000000">
            <w:pPr>
              <w:pStyle w:val="Compact"/>
            </w:pPr>
            <w:r>
              <w:t xml:space="preserve">The Gao study finds most repositories still lack explicit AI guidance and that Human+AI PRs often get less scrutiny than human-only PRs; a Claude Code PR study shows high merge rates for bounded maintenance work, suggesting ecosystems are already integrating agent-authored changes faster than governance is formalizing around them. </w:t>
            </w:r>
            <w:hyperlink r:id="rId14">
              <w:r>
                <w:rPr>
                  <w:rStyle w:val="Hyperlink"/>
                </w:rPr>
                <w:t>[10]</w:t>
              </w:r>
            </w:hyperlink>
          </w:p>
        </w:tc>
      </w:tr>
    </w:tbl>
    <w:p w14:paraId="3C774697" w14:textId="77777777" w:rsidR="00663CB4" w:rsidRDefault="00000000">
      <w:pPr>
        <w:pStyle w:val="Heading2"/>
      </w:pPr>
      <w:bookmarkStart w:id="5" w:name="major-studies-compared"/>
      <w:bookmarkEnd w:id="4"/>
      <w:r>
        <w:lastRenderedPageBreak/>
        <w:t>Major studies compared</w:t>
      </w:r>
    </w:p>
    <w:tbl>
      <w:tblPr>
        <w:tblStyle w:val="Table"/>
        <w:tblW w:w="0" w:type="auto"/>
        <w:tblLook w:val="0020" w:firstRow="1" w:lastRow="0" w:firstColumn="0" w:lastColumn="0" w:noHBand="0" w:noVBand="0"/>
      </w:tblPr>
      <w:tblGrid>
        <w:gridCol w:w="1349"/>
        <w:gridCol w:w="1830"/>
        <w:gridCol w:w="1931"/>
        <w:gridCol w:w="2876"/>
        <w:gridCol w:w="1590"/>
      </w:tblGrid>
      <w:tr w:rsidR="00663CB4" w14:paraId="0591E129" w14:textId="77777777" w:rsidTr="00663CB4">
        <w:trPr>
          <w:cnfStyle w:val="100000000000" w:firstRow="1" w:lastRow="0" w:firstColumn="0" w:lastColumn="0" w:oddVBand="0" w:evenVBand="0" w:oddHBand="0" w:evenHBand="0" w:firstRowFirstColumn="0" w:firstRowLastColumn="0" w:lastRowFirstColumn="0" w:lastRowLastColumn="0"/>
          <w:tblHeader/>
        </w:trPr>
        <w:tc>
          <w:tcPr>
            <w:tcW w:w="0" w:type="auto"/>
          </w:tcPr>
          <w:p w14:paraId="46DBDDE8" w14:textId="77777777" w:rsidR="00663CB4" w:rsidRDefault="00000000">
            <w:pPr>
              <w:pStyle w:val="Compact"/>
            </w:pPr>
            <w:r>
              <w:t>Study</w:t>
            </w:r>
          </w:p>
        </w:tc>
        <w:tc>
          <w:tcPr>
            <w:tcW w:w="0" w:type="auto"/>
          </w:tcPr>
          <w:p w14:paraId="7BDCD8F5" w14:textId="77777777" w:rsidR="00663CB4" w:rsidRDefault="00000000">
            <w:pPr>
              <w:pStyle w:val="Compact"/>
            </w:pPr>
            <w:r>
              <w:t>Setting and method</w:t>
            </w:r>
          </w:p>
        </w:tc>
        <w:tc>
          <w:tcPr>
            <w:tcW w:w="0" w:type="auto"/>
          </w:tcPr>
          <w:p w14:paraId="627C1A60" w14:textId="77777777" w:rsidR="00663CB4" w:rsidRDefault="00000000">
            <w:pPr>
              <w:pStyle w:val="Compact"/>
              <w:jc w:val="right"/>
            </w:pPr>
            <w:r>
              <w:t>Sample</w:t>
            </w:r>
          </w:p>
        </w:tc>
        <w:tc>
          <w:tcPr>
            <w:tcW w:w="0" w:type="auto"/>
          </w:tcPr>
          <w:p w14:paraId="4E0CB9F4" w14:textId="77777777" w:rsidR="00663CB4" w:rsidRDefault="00000000">
            <w:pPr>
              <w:pStyle w:val="Compact"/>
            </w:pPr>
            <w:r>
              <w:t>Most relevant verified findings</w:t>
            </w:r>
          </w:p>
        </w:tc>
        <w:tc>
          <w:tcPr>
            <w:tcW w:w="0" w:type="auto"/>
          </w:tcPr>
          <w:p w14:paraId="5946A0C1" w14:textId="77777777" w:rsidR="00663CB4" w:rsidRDefault="00000000">
            <w:pPr>
              <w:pStyle w:val="Compact"/>
            </w:pPr>
            <w:r>
              <w:t>Verification status in this scan</w:t>
            </w:r>
          </w:p>
        </w:tc>
      </w:tr>
      <w:tr w:rsidR="00663CB4" w14:paraId="647CB330" w14:textId="77777777">
        <w:tc>
          <w:tcPr>
            <w:tcW w:w="0" w:type="auto"/>
          </w:tcPr>
          <w:p w14:paraId="48779B97" w14:textId="77777777" w:rsidR="00663CB4" w:rsidRDefault="00000000">
            <w:pPr>
              <w:pStyle w:val="Compact"/>
            </w:pPr>
            <w:r>
              <w:t>Liang et al., ICSE 2024</w:t>
            </w:r>
          </w:p>
        </w:tc>
        <w:tc>
          <w:tcPr>
            <w:tcW w:w="0" w:type="auto"/>
          </w:tcPr>
          <w:p w14:paraId="2F98C473" w14:textId="77777777" w:rsidR="00663CB4" w:rsidRDefault="00000000">
            <w:pPr>
              <w:pStyle w:val="Compact"/>
            </w:pPr>
            <w:r>
              <w:t>Large-scale developer survey</w:t>
            </w:r>
          </w:p>
        </w:tc>
        <w:tc>
          <w:tcPr>
            <w:tcW w:w="0" w:type="auto"/>
          </w:tcPr>
          <w:p w14:paraId="12B54C64" w14:textId="77777777" w:rsidR="00663CB4" w:rsidRDefault="00000000">
            <w:pPr>
              <w:pStyle w:val="Compact"/>
              <w:jc w:val="right"/>
            </w:pPr>
            <w:r>
              <w:t>410 developers</w:t>
            </w:r>
          </w:p>
        </w:tc>
        <w:tc>
          <w:tcPr>
            <w:tcW w:w="0" w:type="auto"/>
          </w:tcPr>
          <w:p w14:paraId="50405F49" w14:textId="77777777" w:rsidR="00663CB4" w:rsidRDefault="00000000">
            <w:pPr>
              <w:pStyle w:val="Compact"/>
            </w:pPr>
            <w:r>
              <w:t xml:space="preserve">Developers were most motivated by speed, reducing keystrokes, and recalling syntax; major reasons for non-use were inability to meet functional or non-functional requirements and difficulty steering the system. </w:t>
            </w:r>
            <w:hyperlink r:id="rId15">
              <w:r>
                <w:rPr>
                  <w:rStyle w:val="Hyperlink"/>
                </w:rPr>
                <w:t>[11]</w:t>
              </w:r>
            </w:hyperlink>
          </w:p>
        </w:tc>
        <w:tc>
          <w:tcPr>
            <w:tcW w:w="0" w:type="auto"/>
          </w:tcPr>
          <w:p w14:paraId="50944DE2" w14:textId="77777777" w:rsidR="00663CB4" w:rsidRDefault="00000000">
            <w:pPr>
              <w:pStyle w:val="Compact"/>
            </w:pPr>
            <w:r>
              <w:t>arXiv abstract inspected.</w:t>
            </w:r>
          </w:p>
        </w:tc>
      </w:tr>
      <w:tr w:rsidR="00663CB4" w14:paraId="3167A46A" w14:textId="77777777">
        <w:tc>
          <w:tcPr>
            <w:tcW w:w="0" w:type="auto"/>
          </w:tcPr>
          <w:p w14:paraId="1EF31B58" w14:textId="77777777" w:rsidR="00663CB4" w:rsidRDefault="00000000">
            <w:pPr>
              <w:pStyle w:val="Compact"/>
            </w:pPr>
            <w:r>
              <w:t>Coutinho et al., AIware 2024</w:t>
            </w:r>
          </w:p>
        </w:tc>
        <w:tc>
          <w:tcPr>
            <w:tcW w:w="0" w:type="auto"/>
          </w:tcPr>
          <w:p w14:paraId="6F6CCFD0" w14:textId="77777777" w:rsidR="00663CB4" w:rsidRDefault="00000000">
            <w:pPr>
              <w:pStyle w:val="Compact"/>
            </w:pPr>
            <w:r>
              <w:t>Pilot case study in one large software company</w:t>
            </w:r>
          </w:p>
        </w:tc>
        <w:tc>
          <w:tcPr>
            <w:tcW w:w="0" w:type="auto"/>
          </w:tcPr>
          <w:p w14:paraId="3C6D5E64" w14:textId="77777777" w:rsidR="00663CB4" w:rsidRDefault="00000000">
            <w:pPr>
              <w:pStyle w:val="Compact"/>
              <w:jc w:val="right"/>
            </w:pPr>
            <w:r>
              <w:t>small pilot cohort in one firm</w:t>
            </w:r>
          </w:p>
        </w:tc>
        <w:tc>
          <w:tcPr>
            <w:tcW w:w="0" w:type="auto"/>
          </w:tcPr>
          <w:p w14:paraId="4ACAF785" w14:textId="77777777" w:rsidR="00663CB4" w:rsidRDefault="00000000">
            <w:pPr>
              <w:pStyle w:val="Compact"/>
            </w:pPr>
            <w:r>
              <w:t xml:space="preserve">Participants used GenAI across writing, reviewing, and communication tasks; they reported time optimization and versatility, but also reliability, refinement, and security/data constraints. The paper explicitly frames impacts on communication and collaboration, not just individual output. </w:t>
            </w:r>
            <w:hyperlink r:id="rId16">
              <w:r>
                <w:rPr>
                  <w:rStyle w:val="Hyperlink"/>
                </w:rPr>
                <w:t>[12]</w:t>
              </w:r>
            </w:hyperlink>
          </w:p>
        </w:tc>
        <w:tc>
          <w:tcPr>
            <w:tcW w:w="0" w:type="auto"/>
          </w:tcPr>
          <w:p w14:paraId="6786974F" w14:textId="77777777" w:rsidR="00663CB4" w:rsidRDefault="00000000">
            <w:pPr>
              <w:pStyle w:val="Compact"/>
            </w:pPr>
            <w:r>
              <w:t>Full PDF text inspected.</w:t>
            </w:r>
          </w:p>
        </w:tc>
      </w:tr>
      <w:tr w:rsidR="00663CB4" w14:paraId="39374C35" w14:textId="77777777">
        <w:tc>
          <w:tcPr>
            <w:tcW w:w="0" w:type="auto"/>
          </w:tcPr>
          <w:p w14:paraId="701B53DE" w14:textId="77777777" w:rsidR="00663CB4" w:rsidRDefault="00000000">
            <w:pPr>
              <w:pStyle w:val="Compact"/>
            </w:pPr>
            <w:r>
              <w:t>Weisz et al., CHI EA 2025</w:t>
            </w:r>
          </w:p>
        </w:tc>
        <w:tc>
          <w:tcPr>
            <w:tcW w:w="0" w:type="auto"/>
          </w:tcPr>
          <w:p w14:paraId="636D51EC" w14:textId="77777777" w:rsidR="00663CB4" w:rsidRDefault="00000000">
            <w:pPr>
              <w:pStyle w:val="Compact"/>
            </w:pPr>
            <w:r>
              <w:t>Enterprise mixed-method case study of watsonx Code Assistant inside IBM</w:t>
            </w:r>
          </w:p>
        </w:tc>
        <w:tc>
          <w:tcPr>
            <w:tcW w:w="0" w:type="auto"/>
          </w:tcPr>
          <w:p w14:paraId="73ECC8B0" w14:textId="77777777" w:rsidR="00663CB4" w:rsidRDefault="00000000">
            <w:pPr>
              <w:pStyle w:val="Compact"/>
              <w:jc w:val="right"/>
            </w:pPr>
            <w:r>
              <w:t>surveys of two cohorts, N=669; usability testing, N=15</w:t>
            </w:r>
          </w:p>
        </w:tc>
        <w:tc>
          <w:tcPr>
            <w:tcW w:w="0" w:type="auto"/>
          </w:tcPr>
          <w:p w14:paraId="5DDBEEBD" w14:textId="77777777" w:rsidR="00663CB4" w:rsidRDefault="00000000">
            <w:pPr>
              <w:pStyle w:val="Compact"/>
            </w:pPr>
            <w:r>
              <w:t xml:space="preserve">Code understanding was the top use case; productivity gains were real but unevenly distributed; many respondents treated the assistant like a junior developer needing careful review; authorship and copyright responsibility became shared and contested; respondents expressed deskilling concerns and role ambiguity. </w:t>
            </w:r>
            <w:hyperlink r:id="rId17">
              <w:r>
                <w:rPr>
                  <w:rStyle w:val="Hyperlink"/>
                </w:rPr>
                <w:t>[13]</w:t>
              </w:r>
            </w:hyperlink>
          </w:p>
        </w:tc>
        <w:tc>
          <w:tcPr>
            <w:tcW w:w="0" w:type="auto"/>
          </w:tcPr>
          <w:p w14:paraId="5962AA97" w14:textId="77777777" w:rsidR="00663CB4" w:rsidRDefault="00000000">
            <w:pPr>
              <w:pStyle w:val="Compact"/>
            </w:pPr>
            <w:r>
              <w:t>Full arXiv PDF inspected.</w:t>
            </w:r>
          </w:p>
        </w:tc>
      </w:tr>
      <w:tr w:rsidR="00663CB4" w14:paraId="78105F7D" w14:textId="77777777">
        <w:tc>
          <w:tcPr>
            <w:tcW w:w="0" w:type="auto"/>
          </w:tcPr>
          <w:p w14:paraId="19734F91" w14:textId="77777777" w:rsidR="00663CB4" w:rsidRDefault="00000000">
            <w:pPr>
              <w:pStyle w:val="Compact"/>
            </w:pPr>
            <w:r>
              <w:lastRenderedPageBreak/>
              <w:t>Dorner et al., EASE 2026</w:t>
            </w:r>
          </w:p>
        </w:tc>
        <w:tc>
          <w:tcPr>
            <w:tcW w:w="0" w:type="auto"/>
          </w:tcPr>
          <w:p w14:paraId="77C03DFF" w14:textId="77777777" w:rsidR="00663CB4" w:rsidRDefault="00000000">
            <w:pPr>
              <w:pStyle w:val="Compact"/>
            </w:pPr>
            <w:r>
              <w:t>Cross-sectional survey on code review across five software-driven companies</w:t>
            </w:r>
          </w:p>
        </w:tc>
        <w:tc>
          <w:tcPr>
            <w:tcW w:w="0" w:type="auto"/>
          </w:tcPr>
          <w:p w14:paraId="2517550D" w14:textId="77777777" w:rsidR="00663CB4" w:rsidRDefault="00000000">
            <w:pPr>
              <w:pStyle w:val="Compact"/>
              <w:jc w:val="right"/>
            </w:pPr>
            <w:r>
              <w:t>100 developers</w:t>
            </w:r>
          </w:p>
        </w:tc>
        <w:tc>
          <w:tcPr>
            <w:tcW w:w="0" w:type="auto"/>
          </w:tcPr>
          <w:p w14:paraId="0B269F7B" w14:textId="77777777" w:rsidR="00663CB4" w:rsidRDefault="00000000">
            <w:pPr>
              <w:pStyle w:val="Compact"/>
            </w:pPr>
            <w:r>
              <w:t xml:space="preserve">Practitioners expect code review to remain essential, with stable or increased time spent; they anticipate AI doing pre-review and routine checks while humans focus more on architecture and higher-level judgment; the main tensions are understanding, accountability, and trust. </w:t>
            </w:r>
            <w:hyperlink r:id="rId18">
              <w:r>
                <w:rPr>
                  <w:rStyle w:val="Hyperlink"/>
                </w:rPr>
                <w:t>[14]</w:t>
              </w:r>
            </w:hyperlink>
          </w:p>
        </w:tc>
        <w:tc>
          <w:tcPr>
            <w:tcW w:w="0" w:type="auto"/>
          </w:tcPr>
          <w:p w14:paraId="63C0D74C" w14:textId="77777777" w:rsidR="00663CB4" w:rsidRDefault="00000000">
            <w:pPr>
              <w:pStyle w:val="Compact"/>
            </w:pPr>
            <w:r>
              <w:t>Full PDF inspected.</w:t>
            </w:r>
          </w:p>
        </w:tc>
      </w:tr>
      <w:tr w:rsidR="00663CB4" w14:paraId="76A989DD" w14:textId="77777777">
        <w:tc>
          <w:tcPr>
            <w:tcW w:w="0" w:type="auto"/>
          </w:tcPr>
          <w:p w14:paraId="272C394B" w14:textId="77777777" w:rsidR="00663CB4" w:rsidRDefault="00000000">
            <w:pPr>
              <w:pStyle w:val="Compact"/>
            </w:pPr>
            <w:r>
              <w:t>Gao et al., MSR 2026 preprint</w:t>
            </w:r>
          </w:p>
        </w:tc>
        <w:tc>
          <w:tcPr>
            <w:tcW w:w="0" w:type="auto"/>
          </w:tcPr>
          <w:p w14:paraId="669EC7E3" w14:textId="77777777" w:rsidR="00663CB4" w:rsidRDefault="00000000">
            <w:pPr>
              <w:pStyle w:val="Compact"/>
            </w:pPr>
            <w:r>
              <w:t>Open-source mining study of Human+AI versus human-only PRs</w:t>
            </w:r>
          </w:p>
        </w:tc>
        <w:tc>
          <w:tcPr>
            <w:tcW w:w="0" w:type="auto"/>
          </w:tcPr>
          <w:p w14:paraId="746740E7" w14:textId="77777777" w:rsidR="00663CB4" w:rsidRDefault="00000000">
            <w:pPr>
              <w:pStyle w:val="Compact"/>
              <w:jc w:val="right"/>
            </w:pPr>
            <w:r>
              <w:t>174,567 human-only PRs across 2,134 repos plus AIDev-based AI-assisted PRs; guideline analysis on 145 repos / 196 artifacts</w:t>
            </w:r>
          </w:p>
        </w:tc>
        <w:tc>
          <w:tcPr>
            <w:tcW w:w="0" w:type="auto"/>
          </w:tcPr>
          <w:p w14:paraId="3831DE45" w14:textId="77777777" w:rsidR="00663CB4" w:rsidRDefault="00000000">
            <w:pPr>
              <w:pStyle w:val="Compact"/>
            </w:pPr>
            <w:r>
              <w:t xml:space="preserve">67.5% of Human+AI PRs came from contributors with no prior code ownership; only 21 of 196 artifacts (10.7%) contained AI-agent guidance, and 19 of 145 repositories (13.1%) had at least one AI-related artifact; 79.0% of merged Human+AI PRs received no external reviews or comments; compared with human-only PRs, Human+AI PRs moved faster and with less feedback. </w:t>
            </w:r>
            <w:hyperlink r:id="rId19">
              <w:r>
                <w:rPr>
                  <w:rStyle w:val="Hyperlink"/>
                </w:rPr>
                <w:t>[15]</w:t>
              </w:r>
            </w:hyperlink>
          </w:p>
        </w:tc>
        <w:tc>
          <w:tcPr>
            <w:tcW w:w="0" w:type="auto"/>
          </w:tcPr>
          <w:p w14:paraId="6C28DCBF" w14:textId="77777777" w:rsidR="00663CB4" w:rsidRDefault="00000000">
            <w:pPr>
              <w:pStyle w:val="Compact"/>
            </w:pPr>
            <w:r>
              <w:t>Full HTML preprint inspected.</w:t>
            </w:r>
          </w:p>
        </w:tc>
      </w:tr>
      <w:tr w:rsidR="00663CB4" w14:paraId="5505CDC1" w14:textId="77777777">
        <w:tc>
          <w:tcPr>
            <w:tcW w:w="0" w:type="auto"/>
          </w:tcPr>
          <w:p w14:paraId="611AD480" w14:textId="77777777" w:rsidR="00663CB4" w:rsidRDefault="00000000">
            <w:pPr>
              <w:pStyle w:val="Compact"/>
            </w:pPr>
            <w:r>
              <w:t>Schmitt et al., ICIS 2025</w:t>
            </w:r>
          </w:p>
        </w:tc>
        <w:tc>
          <w:tcPr>
            <w:tcW w:w="0" w:type="auto"/>
          </w:tcPr>
          <w:p w14:paraId="5D571E05" w14:textId="77777777" w:rsidR="00663CB4" w:rsidRDefault="00000000">
            <w:pPr>
              <w:pStyle w:val="Compact"/>
            </w:pPr>
            <w:r>
              <w:t>Qualitative study on occupational identity in software engineering</w:t>
            </w:r>
          </w:p>
        </w:tc>
        <w:tc>
          <w:tcPr>
            <w:tcW w:w="0" w:type="auto"/>
          </w:tcPr>
          <w:p w14:paraId="722798C1" w14:textId="77777777" w:rsidR="00663CB4" w:rsidRDefault="00000000">
            <w:pPr>
              <w:pStyle w:val="Compact"/>
              <w:jc w:val="right"/>
            </w:pPr>
            <w:r>
              <w:t>qualitative study; sample size not given on accessible abstract page</w:t>
            </w:r>
          </w:p>
        </w:tc>
        <w:tc>
          <w:tcPr>
            <w:tcW w:w="0" w:type="auto"/>
          </w:tcPr>
          <w:p w14:paraId="741C1660" w14:textId="77777777" w:rsidR="00663CB4" w:rsidRDefault="00000000">
            <w:pPr>
              <w:pStyle w:val="Compact"/>
            </w:pPr>
            <w:r>
              <w:t xml:space="preserve">Identity work triggered by GenAI differs by domain experience; juniors and seniors experience competence, autonomy, and relatedness differently; the organization itself shapes the identity response, not </w:t>
            </w:r>
            <w:r>
              <w:lastRenderedPageBreak/>
              <w:t xml:space="preserve">just the tool. </w:t>
            </w:r>
            <w:hyperlink r:id="rId20">
              <w:r>
                <w:rPr>
                  <w:rStyle w:val="Hyperlink"/>
                </w:rPr>
                <w:t>[16]</w:t>
              </w:r>
            </w:hyperlink>
          </w:p>
        </w:tc>
        <w:tc>
          <w:tcPr>
            <w:tcW w:w="0" w:type="auto"/>
          </w:tcPr>
          <w:p w14:paraId="74936139" w14:textId="77777777" w:rsidR="00663CB4" w:rsidRDefault="00000000">
            <w:pPr>
              <w:pStyle w:val="Compact"/>
            </w:pPr>
            <w:r>
              <w:lastRenderedPageBreak/>
              <w:t>Conference abstract page inspected.</w:t>
            </w:r>
          </w:p>
        </w:tc>
      </w:tr>
      <w:tr w:rsidR="00663CB4" w14:paraId="7C96ACF3" w14:textId="77777777">
        <w:tc>
          <w:tcPr>
            <w:tcW w:w="0" w:type="auto"/>
          </w:tcPr>
          <w:p w14:paraId="5AB33D4D" w14:textId="77777777" w:rsidR="00663CB4" w:rsidRDefault="00000000">
            <w:pPr>
              <w:pStyle w:val="Compact"/>
            </w:pPr>
            <w:r>
              <w:t>Felder et al., 2026</w:t>
            </w:r>
          </w:p>
        </w:tc>
        <w:tc>
          <w:tcPr>
            <w:tcW w:w="0" w:type="auto"/>
          </w:tcPr>
          <w:p w14:paraId="2943AB29" w14:textId="77777777" w:rsidR="00663CB4" w:rsidRDefault="00000000">
            <w:pPr>
              <w:pStyle w:val="Compact"/>
            </w:pPr>
            <w:r>
              <w:t>Mixed-method study of GenAI adoption in the German software engineering industry</w:t>
            </w:r>
          </w:p>
        </w:tc>
        <w:tc>
          <w:tcPr>
            <w:tcW w:w="0" w:type="auto"/>
          </w:tcPr>
          <w:p w14:paraId="240A04DC" w14:textId="77777777" w:rsidR="00663CB4" w:rsidRDefault="00000000">
            <w:pPr>
              <w:pStyle w:val="Compact"/>
              <w:jc w:val="right"/>
            </w:pPr>
            <w:r>
              <w:t>18 interviews; 109 survey respondents</w:t>
            </w:r>
          </w:p>
        </w:tc>
        <w:tc>
          <w:tcPr>
            <w:tcW w:w="0" w:type="auto"/>
          </w:tcPr>
          <w:p w14:paraId="2F6931E8" w14:textId="77777777" w:rsidR="00663CB4" w:rsidRDefault="00000000">
            <w:pPr>
              <w:pStyle w:val="Compact"/>
            </w:pPr>
            <w:r>
              <w:t>Experience level moderates perceived benefit; productivity gains are uneven; company size shapes tool choice and use intensity; “Context Wall” is the major barrier; the paper surfaces a “corporate infrastructure split” and explicit tensions created by GDPR and the European Union</w:t>
            </w:r>
            <w:hyperlink r:id="rId21">
              <w:r>
                <w:rPr>
                  <w:rStyle w:val="Hyperlink"/>
                </w:rPr>
                <w:t>[17]</w:t>
              </w:r>
            </w:hyperlink>
            <w:r>
              <w:t xml:space="preserve"> AI Act. It also records direct fears of eroding basic engineering competence. </w:t>
            </w:r>
            <w:hyperlink r:id="rId22">
              <w:r>
                <w:rPr>
                  <w:rStyle w:val="Hyperlink"/>
                </w:rPr>
                <w:t>[18]</w:t>
              </w:r>
            </w:hyperlink>
          </w:p>
        </w:tc>
        <w:tc>
          <w:tcPr>
            <w:tcW w:w="0" w:type="auto"/>
          </w:tcPr>
          <w:p w14:paraId="71AC5DC8" w14:textId="77777777" w:rsidR="00663CB4" w:rsidRDefault="00000000">
            <w:pPr>
              <w:pStyle w:val="Compact"/>
            </w:pPr>
            <w:r>
              <w:t>Full arXiv PDF inspected.</w:t>
            </w:r>
          </w:p>
        </w:tc>
      </w:tr>
      <w:tr w:rsidR="00663CB4" w14:paraId="3E5E2301" w14:textId="77777777">
        <w:tc>
          <w:tcPr>
            <w:tcW w:w="0" w:type="auto"/>
          </w:tcPr>
          <w:p w14:paraId="3B75EAAD" w14:textId="77777777" w:rsidR="00663CB4" w:rsidRDefault="00000000">
            <w:pPr>
              <w:pStyle w:val="Compact"/>
            </w:pPr>
            <w:r>
              <w:t>Watanabe et al., 2025</w:t>
            </w:r>
          </w:p>
        </w:tc>
        <w:tc>
          <w:tcPr>
            <w:tcW w:w="0" w:type="auto"/>
          </w:tcPr>
          <w:p w14:paraId="35B8C730" w14:textId="77777777" w:rsidR="00663CB4" w:rsidRDefault="00000000">
            <w:pPr>
              <w:pStyle w:val="Compact"/>
            </w:pPr>
            <w:r>
              <w:t>Open-source PR mining of agentic coding with Claude Code</w:t>
            </w:r>
          </w:p>
        </w:tc>
        <w:tc>
          <w:tcPr>
            <w:tcW w:w="0" w:type="auto"/>
          </w:tcPr>
          <w:p w14:paraId="0CBE5C33" w14:textId="77777777" w:rsidR="00663CB4" w:rsidRDefault="00000000">
            <w:pPr>
              <w:pStyle w:val="Compact"/>
              <w:jc w:val="right"/>
            </w:pPr>
            <w:r>
              <w:t>567 PRs across 157 projects</w:t>
            </w:r>
          </w:p>
        </w:tc>
        <w:tc>
          <w:tcPr>
            <w:tcW w:w="0" w:type="auto"/>
          </w:tcPr>
          <w:p w14:paraId="7DE3C93F" w14:textId="77777777" w:rsidR="00663CB4" w:rsidRDefault="00000000">
            <w:pPr>
              <w:pStyle w:val="Compact"/>
            </w:pPr>
            <w:r>
              <w:t xml:space="preserve">Agent-assisted PRs were merged at a high rate; agents were used especially for refactoring, documentation, and testing; 54.9% of merged PRs were integrated without further modification, but many still benefited from human refinement. </w:t>
            </w:r>
            <w:hyperlink r:id="rId23">
              <w:r>
                <w:rPr>
                  <w:rStyle w:val="Hyperlink"/>
                </w:rPr>
                <w:t>[19]</w:t>
              </w:r>
            </w:hyperlink>
          </w:p>
        </w:tc>
        <w:tc>
          <w:tcPr>
            <w:tcW w:w="0" w:type="auto"/>
          </w:tcPr>
          <w:p w14:paraId="26AC62FC" w14:textId="77777777" w:rsidR="00663CB4" w:rsidRDefault="00000000">
            <w:pPr>
              <w:pStyle w:val="Compact"/>
            </w:pPr>
            <w:r>
              <w:t>arXiv abstract inspected.</w:t>
            </w:r>
          </w:p>
        </w:tc>
      </w:tr>
      <w:tr w:rsidR="00663CB4" w14:paraId="346C96C6" w14:textId="77777777">
        <w:tc>
          <w:tcPr>
            <w:tcW w:w="0" w:type="auto"/>
          </w:tcPr>
          <w:p w14:paraId="3C71C5D0" w14:textId="77777777" w:rsidR="00663CB4" w:rsidRDefault="00000000">
            <w:pPr>
              <w:pStyle w:val="Compact"/>
            </w:pPr>
            <w:r>
              <w:t>Jeong et al., CHI 2026</w:t>
            </w:r>
          </w:p>
        </w:tc>
        <w:tc>
          <w:tcPr>
            <w:tcW w:w="0" w:type="auto"/>
          </w:tcPr>
          <w:p w14:paraId="73BE9E57" w14:textId="77777777" w:rsidR="00663CB4" w:rsidRDefault="00000000">
            <w:pPr>
              <w:pStyle w:val="Compact"/>
            </w:pPr>
            <w:r>
              <w:t>Study of AI-first policies in U.S. big tech</w:t>
            </w:r>
          </w:p>
        </w:tc>
        <w:tc>
          <w:tcPr>
            <w:tcW w:w="0" w:type="auto"/>
          </w:tcPr>
          <w:p w14:paraId="72CD7161" w14:textId="77777777" w:rsidR="00663CB4" w:rsidRDefault="00000000">
            <w:pPr>
              <w:pStyle w:val="Compact"/>
              <w:jc w:val="right"/>
            </w:pPr>
            <w:r>
              <w:t>18 interviews; survey of 42 practitioners</w:t>
            </w:r>
          </w:p>
        </w:tc>
        <w:tc>
          <w:tcPr>
            <w:tcW w:w="0" w:type="auto"/>
          </w:tcPr>
          <w:p w14:paraId="4E838728" w14:textId="77777777" w:rsidR="00663CB4" w:rsidRDefault="00000000">
            <w:pPr>
              <w:pStyle w:val="Compact"/>
            </w:pPr>
            <w:r>
              <w:t xml:space="preserve">The accessible conference metadata indicates pressure to use GenAI and concern about job impacts under AI-first policies. This is one of the few directly organizational studies of policy-driven adoption, but the accessible evidence here is </w:t>
            </w:r>
            <w:r>
              <w:lastRenderedPageBreak/>
              <w:t xml:space="preserve">abstract-level only. </w:t>
            </w:r>
            <w:hyperlink r:id="rId24">
              <w:r>
                <w:rPr>
                  <w:rStyle w:val="Hyperlink"/>
                </w:rPr>
                <w:t>[20]</w:t>
              </w:r>
            </w:hyperlink>
          </w:p>
        </w:tc>
        <w:tc>
          <w:tcPr>
            <w:tcW w:w="0" w:type="auto"/>
          </w:tcPr>
          <w:p w14:paraId="26E4D92F" w14:textId="77777777" w:rsidR="00663CB4" w:rsidRDefault="00000000">
            <w:pPr>
              <w:pStyle w:val="Compact"/>
            </w:pPr>
            <w:r>
              <w:lastRenderedPageBreak/>
              <w:t>Search-result abstract only; treat as emerging evidence.</w:t>
            </w:r>
          </w:p>
        </w:tc>
      </w:tr>
    </w:tbl>
    <w:p w14:paraId="44E0F455" w14:textId="77777777" w:rsidR="00663CB4" w:rsidRDefault="00000000">
      <w:pPr>
        <w:pStyle w:val="Heading2"/>
      </w:pPr>
      <w:bookmarkStart w:id="6" w:name="how-work-is-being-reorganized"/>
      <w:bookmarkEnd w:id="5"/>
      <w:r>
        <w:t>How work is being reorganized</w:t>
      </w:r>
    </w:p>
    <w:p w14:paraId="050A48E2" w14:textId="77777777" w:rsidR="00663CB4" w:rsidRDefault="00000000">
      <w:pPr>
        <w:pStyle w:val="FirstParagraph"/>
      </w:pPr>
      <w:r>
        <w:t xml:space="preserve">The most consistent finding across studies is that AI coding agents do not simply substitute for coders; they shift labor toward </w:t>
      </w:r>
      <w:r>
        <w:rPr>
          <w:b/>
          <w:bCs/>
        </w:rPr>
        <w:t>problem framing, context provision, verification, repair, and review</w:t>
      </w:r>
      <w:r>
        <w:t xml:space="preserve">. In the IBM case, understanding code was more prominent than generating it. In the German study, code generation was the most common task, but the authors argue that the real bottleneck has moved to validation and architectural reasoning. The result is not “full automation,” but a redistribution of effort toward oversight and contextual judgment. </w:t>
      </w:r>
      <w:hyperlink r:id="rId25">
        <w:r>
          <w:rPr>
            <w:rStyle w:val="Hyperlink"/>
          </w:rPr>
          <w:t>[21]</w:t>
        </w:r>
      </w:hyperlink>
    </w:p>
    <w:p w14:paraId="769ABE12" w14:textId="77777777" w:rsidR="00663CB4" w:rsidRDefault="00000000">
      <w:pPr>
        <w:pStyle w:val="BodyText"/>
      </w:pPr>
      <w:r>
        <w:t xml:space="preserve">That redistribution is socially uneven. Juniors and seniors do not appear to benefit in the same way. The Schmitt study shows that GenAI triggers different identity work depending on domain experience, while the German study describes an “Experience Paradox” in which expertise shapes both how tools are used and how valuable they feel. This matters organizationally because firms are not just changing workflows; they may also be changing apprenticeship, mentorship, and pathways for skill formation. </w:t>
      </w:r>
      <w:hyperlink r:id="rId26">
        <w:r>
          <w:rPr>
            <w:rStyle w:val="Hyperlink"/>
          </w:rPr>
          <w:t>[22]</w:t>
        </w:r>
      </w:hyperlink>
    </w:p>
    <w:p w14:paraId="297AACAE" w14:textId="77777777" w:rsidR="00663CB4" w:rsidRDefault="00000000">
      <w:pPr>
        <w:pStyle w:val="BodyText"/>
      </w:pPr>
      <w:r>
        <w:t xml:space="preserve">Code review is the clearest site where sociotechnical change becomes visible. The Dorner study suggests that practitioners do </w:t>
      </w:r>
      <w:r>
        <w:rPr>
          <w:b/>
          <w:bCs/>
        </w:rPr>
        <w:t>not</w:t>
      </w:r>
      <w:r>
        <w:t xml:space="preserve"> expect review to disappear. Instead, they expect more AI pre-review, more reviewed artifact types, and stable or greater review time, with humans concentrating on architecture and higher-level concerns. The Gao open-source study is the sharper warning signal: in actual OSS practice, Human+AI PRs already receive dramatically lighter scrutiny than comparable human-only PRs, especially when the contributor has no prior ownership. In other words, the normative future of “AI filters first, humans judge what matters” is not yet matched by robust human review in the wild. </w:t>
      </w:r>
      <w:hyperlink r:id="rId27">
        <w:r>
          <w:rPr>
            <w:rStyle w:val="Hyperlink"/>
          </w:rPr>
          <w:t>[23]</w:t>
        </w:r>
      </w:hyperlink>
    </w:p>
    <w:p w14:paraId="623F5784" w14:textId="77777777" w:rsidR="00663CB4" w:rsidRDefault="00000000">
      <w:pPr>
        <w:pStyle w:val="BodyText"/>
      </w:pPr>
      <w:r>
        <w:t xml:space="preserve">The open-source evidence also suggests a split between </w:t>
      </w:r>
      <w:r>
        <w:rPr>
          <w:b/>
          <w:bCs/>
        </w:rPr>
        <w:t>acceptance</w:t>
      </w:r>
      <w:r>
        <w:t xml:space="preserve"> and </w:t>
      </w:r>
      <w:r>
        <w:rPr>
          <w:b/>
          <w:bCs/>
        </w:rPr>
        <w:t>governance</w:t>
      </w:r>
      <w:r>
        <w:t xml:space="preserve">. The Watanabe study shows that agent-authored PRs are often accepted, especially for bounded maintenance work such as tests, docs, and refactoring. The Gao study shows that review and documentation practices have not caught up: artifacts with AI guidance are rare, and review on Human+AI PRs is often thin. Together, these studies suggest that many communities are operationally incorporating AI faster than they are governing it. </w:t>
      </w:r>
      <w:hyperlink r:id="rId28">
        <w:r>
          <w:rPr>
            <w:rStyle w:val="Hyperlink"/>
          </w:rPr>
          <w:t>[24]</w:t>
        </w:r>
      </w:hyperlink>
    </w:p>
    <w:p w14:paraId="330D47A8" w14:textId="77777777" w:rsidR="00663CB4" w:rsidRDefault="00000000">
      <w:pPr>
        <w:pStyle w:val="BodyText"/>
      </w:pPr>
      <w:r>
        <w:t xml:space="preserve">Inside firms, governance is appearing less as a mature, standardized framework than as a patchwork of compliance constraints, local rules, and responsibility allocations. In the IBM study, respondents treated copyright contamination and authorship as shared responsibility problems between developer and tool. In the German study, regulatory pressures around proprietary code, cloud processing, GDPR, and the EU AI Act shape tool choice and even whether public tools can be used at all. The AI-first-policy study suggests another governance mode entirely: executive pressure to adopt, combined with </w:t>
      </w:r>
      <w:r>
        <w:lastRenderedPageBreak/>
        <w:t xml:space="preserve">uncertainty about employment consequences. That is a very different governance logic from slow compliance review, but it is part of the same organizational embedding story. </w:t>
      </w:r>
      <w:hyperlink r:id="rId29">
        <w:r>
          <w:rPr>
            <w:rStyle w:val="Hyperlink"/>
          </w:rPr>
          <w:t>[25]</w:t>
        </w:r>
      </w:hyperlink>
    </w:p>
    <w:p w14:paraId="1F82D6AB" w14:textId="77777777" w:rsidR="00663CB4" w:rsidRDefault="00000000">
      <w:pPr>
        <w:pStyle w:val="Heading2"/>
      </w:pPr>
      <w:bookmarkStart w:id="7" w:name="professional-identity-and-authority"/>
      <w:bookmarkEnd w:id="6"/>
      <w:r>
        <w:t>Professional identity and authority</w:t>
      </w:r>
    </w:p>
    <w:p w14:paraId="79722167" w14:textId="77777777" w:rsidR="00663CB4" w:rsidRDefault="00000000">
      <w:pPr>
        <w:pStyle w:val="FirstParagraph"/>
      </w:pPr>
      <w:r>
        <w:t xml:space="preserve">The professional question running through this literature is not only “Will AI deskill developers?” but “What counts as expertise once code production is partially delegated?” The current evidence points to a shift from authority based on direct authorship toward authority based on </w:t>
      </w:r>
      <w:r>
        <w:rPr>
          <w:b/>
          <w:bCs/>
        </w:rPr>
        <w:t>review, contextualization, and accountability</w:t>
      </w:r>
      <w:r>
        <w:t xml:space="preserve">. The IBM study found that developers often located authorship differently depending on whether they rewrote, pasted, or merely implemented AI-suggested ideas, while still regarding risk mitigation as a shared responsibility. That is a strong sign that professional authority is being reassembled rather than erased. </w:t>
      </w:r>
      <w:hyperlink r:id="rId30">
        <w:r>
          <w:rPr>
            <w:rStyle w:val="Hyperlink"/>
          </w:rPr>
          <w:t>[26]</w:t>
        </w:r>
      </w:hyperlink>
    </w:p>
    <w:p w14:paraId="2A7870F8" w14:textId="77777777" w:rsidR="00663CB4" w:rsidRDefault="00000000">
      <w:pPr>
        <w:pStyle w:val="BodyText"/>
      </w:pPr>
      <w:r>
        <w:t xml:space="preserve">At the same time, deskilling anxiety is real and explicit in the data. The German study records worries that continuous AI use could erode basic understanding of how code works; the IBM study reports participants who worried AI would make people “lazy” or blur occupational boundaries; and the Schmitt study argues that these changes are experienced as identity work conditioned by seniority. These concerns are not marginal “ethics talk.” They are reports from practicing engineers about competence, autonomy, and peer recognition. </w:t>
      </w:r>
      <w:hyperlink r:id="rId31">
        <w:r>
          <w:rPr>
            <w:rStyle w:val="Hyperlink"/>
          </w:rPr>
          <w:t>[27]</w:t>
        </w:r>
      </w:hyperlink>
    </w:p>
    <w:p w14:paraId="69929A01" w14:textId="77777777" w:rsidR="00663CB4" w:rsidRDefault="00000000">
      <w:pPr>
        <w:pStyle w:val="BodyText"/>
      </w:pPr>
      <w:r>
        <w:t xml:space="preserve">A second professional issue is </w:t>
      </w:r>
      <w:r>
        <w:rPr>
          <w:b/>
          <w:bCs/>
        </w:rPr>
        <w:t>epistemic authority</w:t>
      </w:r>
      <w:r>
        <w:t xml:space="preserve"> inside teams: who gets trusted, and on what basis, when the code is AI-assisted? The open-source PR evidence suggests that AI-associated contributions can be merged with surprisingly little visible review. The Dorner study warns that the unresolved tensions here are understanding, accountability, and trust. Read together, these studies imply that authority may drift upward toward reviewers and maintainers, but only if organizations actually preserve review capacity. If they do not, the result is not stronger human judgment; it is weaker scrutiny with blurred accountability. </w:t>
      </w:r>
      <w:hyperlink r:id="rId32">
        <w:r>
          <w:rPr>
            <w:rStyle w:val="Hyperlink"/>
          </w:rPr>
          <w:t>[28]</w:t>
        </w:r>
      </w:hyperlink>
    </w:p>
    <w:p w14:paraId="382B163E" w14:textId="77777777" w:rsidR="00663CB4" w:rsidRDefault="00000000">
      <w:pPr>
        <w:pStyle w:val="BodyText"/>
      </w:pPr>
      <w:r>
        <w:t xml:space="preserve">The field is beginning to name these changes, but it is not yet analyzing them with enough role granularity. A CHASE 2026 position paper argues that developers and testers may undergo different forms of identity work under GenAI and that tensions between roles deserve direct study rather than being compressed into a generic “developer” category. That agenda is convincing precisely because the empirical literature already shows that experience and role matter, while rarely following those differences deeply. </w:t>
      </w:r>
      <w:hyperlink r:id="rId33">
        <w:r>
          <w:rPr>
            <w:rStyle w:val="Hyperlink"/>
          </w:rPr>
          <w:t>[29]</w:t>
        </w:r>
      </w:hyperlink>
    </w:p>
    <w:p w14:paraId="6801285B" w14:textId="77777777" w:rsidR="00663CB4" w:rsidRDefault="00000000">
      <w:pPr>
        <w:pStyle w:val="Heading2"/>
      </w:pPr>
      <w:bookmarkStart w:id="8" w:name="gap-statement"/>
      <w:bookmarkEnd w:id="7"/>
      <w:r>
        <w:t>Gap statement</w:t>
      </w:r>
    </w:p>
    <w:p w14:paraId="0F76111D" w14:textId="77777777" w:rsidR="00663CB4" w:rsidRDefault="00000000">
      <w:pPr>
        <w:pStyle w:val="FirstParagraph"/>
      </w:pPr>
      <w:r>
        <w:t xml:space="preserve">The biggest gap is the absence of </w:t>
      </w:r>
      <w:r>
        <w:rPr>
          <w:b/>
          <w:bCs/>
        </w:rPr>
        <w:t>longitudinal organizational research</w:t>
      </w:r>
      <w:r>
        <w:t xml:space="preserve">. Nearly all of the strongest studies are cross-sectional surveys, pilot case studies, or repository analyses. They tell us a lot about early adoption and a fair amount about current practice, but very little about stabilization: whether verification burden declines or compounds, whether juniors actually become less skilled over time, whether review cultures harden or erode, </w:t>
      </w:r>
      <w:r>
        <w:lastRenderedPageBreak/>
        <w:t xml:space="preserve">and whether internal policies become routinized or remain symbolic. The literature itself repeatedly gestures toward these unknowns. </w:t>
      </w:r>
      <w:hyperlink r:id="rId34">
        <w:r>
          <w:rPr>
            <w:rStyle w:val="Hyperlink"/>
          </w:rPr>
          <w:t>[30]</w:t>
        </w:r>
      </w:hyperlink>
    </w:p>
    <w:p w14:paraId="3F7B4826" w14:textId="77777777" w:rsidR="00663CB4" w:rsidRDefault="00000000">
      <w:pPr>
        <w:pStyle w:val="BodyText"/>
      </w:pPr>
      <w:r>
        <w:t xml:space="preserve">The second major gap is </w:t>
      </w:r>
      <w:r>
        <w:rPr>
          <w:b/>
          <w:bCs/>
        </w:rPr>
        <w:t>comparative firm research across regulatory environments</w:t>
      </w:r>
      <w:r>
        <w:t xml:space="preserve">. The German study is unusually valuable because it explicitly anchors adoption in GDPR and the EU AI Act, but it is one national case. The field still does not have a strong comparative design that follows similar firms across, for example, U.S., EU, and other regulatory contexts to see how governance, infrastructure, and acceptable uses actually diverge. Right now, claims about regulatory effects are plausible and increasingly important, but empirically thin. </w:t>
      </w:r>
      <w:hyperlink r:id="rId35">
        <w:r>
          <w:rPr>
            <w:rStyle w:val="Hyperlink"/>
          </w:rPr>
          <w:t>[31]</w:t>
        </w:r>
      </w:hyperlink>
    </w:p>
    <w:p w14:paraId="778B9FA3" w14:textId="77777777" w:rsidR="00663CB4" w:rsidRDefault="00000000">
      <w:pPr>
        <w:pStyle w:val="BodyText"/>
      </w:pPr>
      <w:r>
        <w:t xml:space="preserve">The third gap is </w:t>
      </w:r>
      <w:r>
        <w:rPr>
          <w:b/>
          <w:bCs/>
        </w:rPr>
        <w:t>managerial and policy process tracing</w:t>
      </w:r>
      <w:r>
        <w:t xml:space="preserve">. We have signals that policies matter: open-source guidance is rare and often reactive; AI-first corporate policies create pressure; enterprise deployments raise questions of IP, authorship, and responsibility. But the literature has not yet mapped how policies are written, enforced, audited, contested, or revised over time, nor how those processes interact with security, procurement, legal review, and developer-experience teams. In other words, there is much more evidence of policy existence and policy effects than of policy process. </w:t>
      </w:r>
      <w:hyperlink r:id="rId36">
        <w:r>
          <w:rPr>
            <w:rStyle w:val="Hyperlink"/>
          </w:rPr>
          <w:t>[32]</w:t>
        </w:r>
      </w:hyperlink>
    </w:p>
    <w:p w14:paraId="42781525" w14:textId="77777777" w:rsidR="00663CB4" w:rsidRDefault="00000000">
      <w:pPr>
        <w:pStyle w:val="BodyText"/>
      </w:pPr>
      <w:r>
        <w:t xml:space="preserve">The fourth gap is </w:t>
      </w:r>
      <w:r>
        <w:rPr>
          <w:b/>
          <w:bCs/>
        </w:rPr>
        <w:t>role-stratified learning and authority research</w:t>
      </w:r>
      <w:r>
        <w:t xml:space="preserve">. The current evidence strongly suggests that seniority and role mediate benefits and harms, but we still know little about how AI adoption reshapes onboarding, mentorship, code ownership, promotion criteria, or tester-developer relations. That gap matters because organizational embedding is not only about tool deployment; it is also about the reproduction of the profession. </w:t>
      </w:r>
      <w:hyperlink r:id="rId37">
        <w:r>
          <w:rPr>
            <w:rStyle w:val="Hyperlink"/>
          </w:rPr>
          <w:t>[33]</w:t>
        </w:r>
      </w:hyperlink>
    </w:p>
    <w:p w14:paraId="13CFF9B2" w14:textId="77777777" w:rsidR="00663CB4" w:rsidRDefault="00000000">
      <w:pPr>
        <w:pStyle w:val="BodyText"/>
      </w:pPr>
      <w:r>
        <w:t xml:space="preserve">The fifth gap is </w:t>
      </w:r>
      <w:r>
        <w:rPr>
          <w:b/>
          <w:bCs/>
        </w:rPr>
        <w:t>outcome quality beyond self-reports and merge rates</w:t>
      </w:r>
      <w:r>
        <w:t xml:space="preserve">. High merge rates for agentic PRs and positive productivity perceptions tell us something important, but they do not resolve long-run maintainability, review debt, latent defects, or architectural drift. The existing literature is beginning to recognize this, especially where it points to verification burden, context loss, and future maintenance pain, but robust downstream quality studies are still sparse. </w:t>
      </w:r>
      <w:hyperlink r:id="rId38">
        <w:r>
          <w:rPr>
            <w:rStyle w:val="Hyperlink"/>
          </w:rPr>
          <w:t>[34]</w:t>
        </w:r>
      </w:hyperlink>
    </w:p>
    <w:p w14:paraId="2CAADF8E" w14:textId="77777777" w:rsidR="00663CB4" w:rsidRDefault="00000000">
      <w:pPr>
        <w:pStyle w:val="BodyText"/>
      </w:pPr>
      <w:r>
        <w:t xml:space="preserve">Taken together, the literature supports a clear bottom line. AI coding agents are already embedded in software work as sociotechnical participants, not just standalone tools. At the individual level they accelerate and assist; at the team level they reallocate effort toward scoping and review; at the organizational level they are filtered through infrastructure, compliance, and policy; at the professional level they unsettle identity, authorship, and authority; and at the ecosystem level they are diffusing faster than governance is maturing. What is missing is not evidence that change is happening. What is missing is durable, comparative, organizational evidence about </w:t>
      </w:r>
      <w:r>
        <w:rPr>
          <w:b/>
          <w:bCs/>
        </w:rPr>
        <w:t>how that change settles into institutions</w:t>
      </w:r>
      <w:r>
        <w:t xml:space="preserve">. </w:t>
      </w:r>
      <w:hyperlink r:id="rId39">
        <w:r>
          <w:rPr>
            <w:rStyle w:val="Hyperlink"/>
          </w:rPr>
          <w:t>[35]</w:t>
        </w:r>
      </w:hyperlink>
    </w:p>
    <w:bookmarkEnd w:id="1"/>
    <w:bookmarkEnd w:id="2"/>
    <w:bookmarkEnd w:id="8"/>
    <w:p w14:paraId="324F25C6" w14:textId="77777777" w:rsidR="00663CB4" w:rsidRDefault="00FA6D76">
      <w:r>
        <w:rPr>
          <w:noProof/>
        </w:rPr>
      </w:r>
      <w:r w:rsidR="00FA6D76">
        <w:rPr>
          <w:noProof/>
        </w:rPr>
        <w:pict w14:anchorId="69AC3DCF">
          <v:rect id="_x0000_i1025" alt="" style="width:468pt;height:.05pt;mso-width-percent:0;mso-height-percent:0;mso-width-percent:0;mso-height-percent:0" o:hralign="center" o:hrstd="t" o:hr="t"/>
        </w:pict>
      </w:r>
    </w:p>
    <w:bookmarkStart w:id="9" w:name="citations"/>
    <w:p w14:paraId="2168F8F2" w14:textId="77777777" w:rsidR="00663CB4" w:rsidRDefault="00000000">
      <w:pPr>
        <w:pStyle w:val="FirstParagraph"/>
      </w:pPr>
      <w:r>
        <w:fldChar w:fldCharType="begin"/>
      </w:r>
      <w:r>
        <w:instrText>HYPERLINK "https://arxiv.org/abs/2303.17125?utm_source=chatgpt.com" \h</w:instrText>
      </w:r>
      <w:r>
        <w:fldChar w:fldCharType="separate"/>
      </w:r>
      <w:r>
        <w:rPr>
          <w:rStyle w:val="Hyperlink"/>
        </w:rPr>
        <w:t>[1]</w:t>
      </w:r>
      <w:r>
        <w:fldChar w:fldCharType="end"/>
      </w:r>
      <w:r>
        <w:t xml:space="preserve"> </w:t>
      </w:r>
      <w:hyperlink r:id="rId40">
        <w:r>
          <w:rPr>
            <w:rStyle w:val="Hyperlink"/>
          </w:rPr>
          <w:t>[6]</w:t>
        </w:r>
      </w:hyperlink>
      <w:r>
        <w:t xml:space="preserve"> </w:t>
      </w:r>
      <w:hyperlink r:id="rId41">
        <w:r>
          <w:rPr>
            <w:rStyle w:val="Hyperlink"/>
          </w:rPr>
          <w:t>[11]</w:t>
        </w:r>
      </w:hyperlink>
      <w:r>
        <w:t xml:space="preserve"> </w:t>
      </w:r>
      <w:hyperlink r:id="rId42">
        <w:r>
          <w:rPr>
            <w:rStyle w:val="Hyperlink"/>
          </w:rPr>
          <w:t>[17]</w:t>
        </w:r>
      </w:hyperlink>
      <w:r>
        <w:t xml:space="preserve"> A Large-Scale Survey on the Usability of AI Programming Assistants: Successes and Challenges</w:t>
      </w:r>
    </w:p>
    <w:p w14:paraId="5323117D" w14:textId="77777777" w:rsidR="00663CB4" w:rsidRDefault="00000000">
      <w:pPr>
        <w:pStyle w:val="BodyText"/>
      </w:pPr>
      <w:hyperlink r:id="rId43">
        <w:r>
          <w:rPr>
            <w:rStyle w:val="Hyperlink"/>
          </w:rPr>
          <w:t>https://arxiv.org/abs/2303.17125?utm_source=chatgpt.com</w:t>
        </w:r>
      </w:hyperlink>
    </w:p>
    <w:p w14:paraId="0362BD62" w14:textId="77777777" w:rsidR="00663CB4" w:rsidRDefault="00000000">
      <w:pPr>
        <w:pStyle w:val="BodyText"/>
      </w:pPr>
      <w:hyperlink r:id="rId44">
        <w:r>
          <w:rPr>
            <w:rStyle w:val="Hyperlink"/>
          </w:rPr>
          <w:t>[2]</w:t>
        </w:r>
      </w:hyperlink>
      <w:r>
        <w:t xml:space="preserve"> </w:t>
      </w:r>
      <w:hyperlink r:id="rId45">
        <w:r>
          <w:rPr>
            <w:rStyle w:val="Hyperlink"/>
          </w:rPr>
          <w:t>[7]</w:t>
        </w:r>
      </w:hyperlink>
      <w:r>
        <w:t xml:space="preserve"> </w:t>
      </w:r>
      <w:hyperlink r:id="rId46">
        <w:r>
          <w:rPr>
            <w:rStyle w:val="Hyperlink"/>
          </w:rPr>
          <w:t>[21]</w:t>
        </w:r>
      </w:hyperlink>
      <w:r>
        <w:t xml:space="preserve"> </w:t>
      </w:r>
      <w:hyperlink r:id="rId47">
        <w:r>
          <w:rPr>
            <w:rStyle w:val="Hyperlink"/>
          </w:rPr>
          <w:t>[25]</w:t>
        </w:r>
      </w:hyperlink>
      <w:r>
        <w:t xml:space="preserve"> </w:t>
      </w:r>
      <w:hyperlink r:id="rId48">
        <w:r>
          <w:rPr>
            <w:rStyle w:val="Hyperlink"/>
          </w:rPr>
          <w:t>[26]</w:t>
        </w:r>
      </w:hyperlink>
      <w:r>
        <w:t xml:space="preserve"> </w:t>
      </w:r>
      <w:hyperlink r:id="rId49">
        <w:r>
          <w:rPr>
            <w:rStyle w:val="Hyperlink"/>
          </w:rPr>
          <w:t>[35]</w:t>
        </w:r>
      </w:hyperlink>
      <w:r>
        <w:t xml:space="preserve"> Examining the Use and Impact of an AI Code Assistant on Developer Productivity and Experience in the Enterprise</w:t>
      </w:r>
    </w:p>
    <w:p w14:paraId="7E080B53" w14:textId="77777777" w:rsidR="00663CB4" w:rsidRDefault="00000000">
      <w:pPr>
        <w:pStyle w:val="BodyText"/>
      </w:pPr>
      <w:hyperlink r:id="rId50">
        <w:r>
          <w:rPr>
            <w:rStyle w:val="Hyperlink"/>
          </w:rPr>
          <w:t>https://arxiv.org/pdf/2412.06603</w:t>
        </w:r>
      </w:hyperlink>
    </w:p>
    <w:p w14:paraId="15A76E3C" w14:textId="77777777" w:rsidR="00663CB4" w:rsidRDefault="00000000">
      <w:pPr>
        <w:pStyle w:val="BodyText"/>
      </w:pPr>
      <w:hyperlink r:id="rId51">
        <w:r>
          <w:rPr>
            <w:rStyle w:val="Hyperlink"/>
          </w:rPr>
          <w:t>[3]</w:t>
        </w:r>
      </w:hyperlink>
      <w:r>
        <w:t xml:space="preserve"> </w:t>
      </w:r>
      <w:hyperlink r:id="rId52">
        <w:r>
          <w:rPr>
            <w:rStyle w:val="Hyperlink"/>
          </w:rPr>
          <w:t>[10]</w:t>
        </w:r>
      </w:hyperlink>
      <w:r>
        <w:t xml:space="preserve"> </w:t>
      </w:r>
      <w:hyperlink r:id="rId53">
        <w:r>
          <w:rPr>
            <w:rStyle w:val="Hyperlink"/>
          </w:rPr>
          <w:t>[15]</w:t>
        </w:r>
      </w:hyperlink>
      <w:r>
        <w:t xml:space="preserve"> </w:t>
      </w:r>
      <w:hyperlink r:id="rId54">
        <w:r>
          <w:rPr>
            <w:rStyle w:val="Hyperlink"/>
          </w:rPr>
          <w:t>[28]</w:t>
        </w:r>
      </w:hyperlink>
      <w:r>
        <w:t xml:space="preserve"> </w:t>
      </w:r>
      <w:hyperlink r:id="rId55">
        <w:r>
          <w:rPr>
            <w:rStyle w:val="Hyperlink"/>
          </w:rPr>
          <w:t>[32]</w:t>
        </w:r>
      </w:hyperlink>
      <w:r>
        <w:t xml:space="preserve"> On Autopilot? An Empirical Study of Human–AI Teaming and Review Practices in Open Source</w:t>
      </w:r>
    </w:p>
    <w:p w14:paraId="533CA9AB" w14:textId="77777777" w:rsidR="00663CB4" w:rsidRDefault="00000000">
      <w:pPr>
        <w:pStyle w:val="BodyText"/>
      </w:pPr>
      <w:hyperlink r:id="rId56">
        <w:r>
          <w:rPr>
            <w:rStyle w:val="Hyperlink"/>
          </w:rPr>
          <w:t>https://arxiv.org/html/2601.13754v1</w:t>
        </w:r>
      </w:hyperlink>
    </w:p>
    <w:p w14:paraId="5945F5F6" w14:textId="77777777" w:rsidR="00663CB4" w:rsidRDefault="00000000">
      <w:pPr>
        <w:pStyle w:val="BodyText"/>
      </w:pPr>
      <w:hyperlink r:id="rId57">
        <w:r>
          <w:rPr>
            <w:rStyle w:val="Hyperlink"/>
          </w:rPr>
          <w:t>[4]</w:t>
        </w:r>
      </w:hyperlink>
      <w:r>
        <w:t xml:space="preserve"> </w:t>
      </w:r>
      <w:hyperlink r:id="rId58">
        <w:r>
          <w:rPr>
            <w:rStyle w:val="Hyperlink"/>
          </w:rPr>
          <w:t>[19]</w:t>
        </w:r>
      </w:hyperlink>
      <w:r>
        <w:t xml:space="preserve"> </w:t>
      </w:r>
      <w:hyperlink r:id="rId59">
        <w:r>
          <w:rPr>
            <w:rStyle w:val="Hyperlink"/>
          </w:rPr>
          <w:t>[24]</w:t>
        </w:r>
      </w:hyperlink>
      <w:r>
        <w:t xml:space="preserve"> </w:t>
      </w:r>
      <w:hyperlink r:id="rId60">
        <w:r>
          <w:rPr>
            <w:rStyle w:val="Hyperlink"/>
          </w:rPr>
          <w:t>[34]</w:t>
        </w:r>
      </w:hyperlink>
      <w:r>
        <w:t xml:space="preserve"> On the Use of Agentic Coding: An Empirical Study of Pull Requests on GitHub</w:t>
      </w:r>
    </w:p>
    <w:p w14:paraId="6BF9CD55" w14:textId="77777777" w:rsidR="00663CB4" w:rsidRDefault="00000000">
      <w:pPr>
        <w:pStyle w:val="BodyText"/>
      </w:pPr>
      <w:hyperlink r:id="rId61">
        <w:r>
          <w:rPr>
            <w:rStyle w:val="Hyperlink"/>
          </w:rPr>
          <w:t>https://arxiv.org/abs/2509.14745?utm_source=chatgpt.com</w:t>
        </w:r>
      </w:hyperlink>
    </w:p>
    <w:p w14:paraId="69473674" w14:textId="77777777" w:rsidR="00663CB4" w:rsidRDefault="00000000">
      <w:pPr>
        <w:pStyle w:val="BodyText"/>
      </w:pPr>
      <w:hyperlink r:id="rId62">
        <w:r>
          <w:rPr>
            <w:rStyle w:val="Hyperlink"/>
          </w:rPr>
          <w:t>[5]</w:t>
        </w:r>
      </w:hyperlink>
      <w:r>
        <w:t xml:space="preserve"> </w:t>
      </w:r>
      <w:hyperlink r:id="rId63">
        <w:r>
          <w:rPr>
            <w:rStyle w:val="Hyperlink"/>
          </w:rPr>
          <w:t>[14]</w:t>
        </w:r>
      </w:hyperlink>
      <w:r>
        <w:t xml:space="preserve"> </w:t>
      </w:r>
      <w:hyperlink r:id="rId64">
        <w:r>
          <w:rPr>
            <w:rStyle w:val="Hyperlink"/>
          </w:rPr>
          <w:t>[23]</w:t>
        </w:r>
      </w:hyperlink>
      <w:r>
        <w:t xml:space="preserve"> Quo Vadis, Code Review? Exploring the Future of Code Review</w:t>
      </w:r>
    </w:p>
    <w:p w14:paraId="6C00F4A7" w14:textId="77777777" w:rsidR="00663CB4" w:rsidRDefault="00000000">
      <w:pPr>
        <w:pStyle w:val="BodyText"/>
      </w:pPr>
      <w:hyperlink r:id="rId65">
        <w:r>
          <w:rPr>
            <w:rStyle w:val="Hyperlink"/>
          </w:rPr>
          <w:t>https://arxiv.org/pdf/2508.06879</w:t>
        </w:r>
      </w:hyperlink>
    </w:p>
    <w:p w14:paraId="7BB695D0" w14:textId="77777777" w:rsidR="00663CB4" w:rsidRDefault="00000000">
      <w:pPr>
        <w:pStyle w:val="BodyText"/>
      </w:pPr>
      <w:hyperlink r:id="rId66">
        <w:r>
          <w:rPr>
            <w:rStyle w:val="Hyperlink"/>
          </w:rPr>
          <w:t>[8]</w:t>
        </w:r>
      </w:hyperlink>
      <w:r>
        <w:t xml:space="preserve"> </w:t>
      </w:r>
      <w:hyperlink r:id="rId67">
        <w:r>
          <w:rPr>
            <w:rStyle w:val="Hyperlink"/>
          </w:rPr>
          <w:t>[18]</w:t>
        </w:r>
      </w:hyperlink>
      <w:r>
        <w:t xml:space="preserve"> </w:t>
      </w:r>
      <w:hyperlink r:id="rId68">
        <w:r>
          <w:rPr>
            <w:rStyle w:val="Hyperlink"/>
          </w:rPr>
          <w:t>[27]</w:t>
        </w:r>
      </w:hyperlink>
      <w:r>
        <w:t xml:space="preserve"> </w:t>
      </w:r>
      <w:hyperlink r:id="rId69">
        <w:r>
          <w:rPr>
            <w:rStyle w:val="Hyperlink"/>
          </w:rPr>
          <w:t>[31]</w:t>
        </w:r>
      </w:hyperlink>
      <w:r>
        <w:t xml:space="preserve"> Adoption of Generative Artificial Intelligence in the German Software Engineering Industry: An Empirical Study</w:t>
      </w:r>
    </w:p>
    <w:p w14:paraId="269E4307" w14:textId="77777777" w:rsidR="00663CB4" w:rsidRDefault="00000000">
      <w:pPr>
        <w:pStyle w:val="BodyText"/>
      </w:pPr>
      <w:hyperlink r:id="rId70">
        <w:r>
          <w:rPr>
            <w:rStyle w:val="Hyperlink"/>
          </w:rPr>
          <w:t>https://arxiv.org/pdf/2601.16700</w:t>
        </w:r>
      </w:hyperlink>
    </w:p>
    <w:p w14:paraId="207E1DC4" w14:textId="77777777" w:rsidR="00663CB4" w:rsidRDefault="00000000">
      <w:pPr>
        <w:pStyle w:val="BodyText"/>
      </w:pPr>
      <w:hyperlink r:id="rId71">
        <w:r>
          <w:rPr>
            <w:rStyle w:val="Hyperlink"/>
          </w:rPr>
          <w:t>[9]</w:t>
        </w:r>
      </w:hyperlink>
      <w:r>
        <w:t xml:space="preserve"> </w:t>
      </w:r>
      <w:hyperlink r:id="rId72">
        <w:r>
          <w:rPr>
            <w:rStyle w:val="Hyperlink"/>
          </w:rPr>
          <w:t>[16]</w:t>
        </w:r>
      </w:hyperlink>
      <w:r>
        <w:t xml:space="preserve"> </w:t>
      </w:r>
      <w:hyperlink r:id="rId73">
        <w:r>
          <w:rPr>
            <w:rStyle w:val="Hyperlink"/>
          </w:rPr>
          <w:t>[22]</w:t>
        </w:r>
      </w:hyperlink>
      <w:r>
        <w:t xml:space="preserve"> </w:t>
      </w:r>
      <w:hyperlink r:id="rId74">
        <w:r>
          <w:rPr>
            <w:rStyle w:val="Hyperlink"/>
          </w:rPr>
          <w:t>[33]</w:t>
        </w:r>
      </w:hyperlink>
      <w:r>
        <w:t xml:space="preserve"> AIS Electronic Library (AISeL) - ICIS 2025 Proceedings: Tensions of Occupational Identity and Patterns of Identity Protection: Preliminary Insights on Generative AI in the Software Engineering Domain</w:t>
      </w:r>
    </w:p>
    <w:p w14:paraId="2148A0DA" w14:textId="77777777" w:rsidR="00663CB4" w:rsidRDefault="00000000">
      <w:pPr>
        <w:pStyle w:val="BodyText"/>
      </w:pPr>
      <w:hyperlink r:id="rId75">
        <w:r>
          <w:rPr>
            <w:rStyle w:val="Hyperlink"/>
          </w:rPr>
          <w:t>https://aisel.aisnet.org/icis2025/impl_adopt/impl_adopt/9/</w:t>
        </w:r>
      </w:hyperlink>
    </w:p>
    <w:p w14:paraId="7A4F8AF5" w14:textId="77777777" w:rsidR="00663CB4" w:rsidRDefault="00000000">
      <w:pPr>
        <w:pStyle w:val="BodyText"/>
      </w:pPr>
      <w:hyperlink r:id="rId76">
        <w:r>
          <w:rPr>
            <w:rStyle w:val="Hyperlink"/>
          </w:rPr>
          <w:t>[12]</w:t>
        </w:r>
      </w:hyperlink>
      <w:r>
        <w:t xml:space="preserve"> </w:t>
      </w:r>
      <w:hyperlink r:id="rId77">
        <w:r>
          <w:rPr>
            <w:rStyle w:val="Hyperlink"/>
          </w:rPr>
          <w:t>[30]</w:t>
        </w:r>
      </w:hyperlink>
      <w:r>
        <w:t xml:space="preserve"> arxiv.org</w:t>
      </w:r>
    </w:p>
    <w:p w14:paraId="5892C8F2" w14:textId="77777777" w:rsidR="00663CB4" w:rsidRDefault="00000000">
      <w:pPr>
        <w:pStyle w:val="BodyText"/>
      </w:pPr>
      <w:hyperlink r:id="rId78">
        <w:r>
          <w:rPr>
            <w:rStyle w:val="Hyperlink"/>
          </w:rPr>
          <w:t>https://arxiv.org/pdf/2406.00560</w:t>
        </w:r>
      </w:hyperlink>
    </w:p>
    <w:p w14:paraId="1233D3FE" w14:textId="77777777" w:rsidR="00663CB4" w:rsidRDefault="00000000">
      <w:pPr>
        <w:pStyle w:val="BodyText"/>
      </w:pPr>
      <w:hyperlink r:id="rId79">
        <w:r>
          <w:rPr>
            <w:rStyle w:val="Hyperlink"/>
          </w:rPr>
          <w:t>[13]</w:t>
        </w:r>
      </w:hyperlink>
      <w:r>
        <w:t xml:space="preserve"> [2412.06603] Examining the Use and Impact of an AI Code Assistant on Developer Productivity and Experience in the Enterprise</w:t>
      </w:r>
    </w:p>
    <w:p w14:paraId="69587636" w14:textId="77777777" w:rsidR="00663CB4" w:rsidRDefault="00000000">
      <w:pPr>
        <w:pStyle w:val="BodyText"/>
      </w:pPr>
      <w:hyperlink r:id="rId80">
        <w:r>
          <w:rPr>
            <w:rStyle w:val="Hyperlink"/>
          </w:rPr>
          <w:t>https://arxiv.org/abs/2412.06603</w:t>
        </w:r>
      </w:hyperlink>
    </w:p>
    <w:p w14:paraId="01BBE5A4" w14:textId="77777777" w:rsidR="00663CB4" w:rsidRDefault="00000000">
      <w:pPr>
        <w:pStyle w:val="BodyText"/>
      </w:pPr>
      <w:hyperlink r:id="rId81">
        <w:r>
          <w:rPr>
            <w:rStyle w:val="Hyperlink"/>
          </w:rPr>
          <w:t>[20]</w:t>
        </w:r>
      </w:hyperlink>
      <w:r>
        <w:t xml:space="preserve"> Everyday Practitioner Experiences of AI-First Policies ...</w:t>
      </w:r>
    </w:p>
    <w:p w14:paraId="206566E6" w14:textId="77777777" w:rsidR="00663CB4" w:rsidRDefault="00000000">
      <w:pPr>
        <w:pStyle w:val="BodyText"/>
      </w:pPr>
      <w:hyperlink r:id="rId82">
        <w:r>
          <w:rPr>
            <w:rStyle w:val="Hyperlink"/>
          </w:rPr>
          <w:t>https://dl.acm.org/doi/full/10.1145/3772318.3791271?utm_source=chatgpt.com</w:t>
        </w:r>
      </w:hyperlink>
    </w:p>
    <w:p w14:paraId="6D294060" w14:textId="77777777" w:rsidR="00663CB4" w:rsidRDefault="00000000">
      <w:pPr>
        <w:pStyle w:val="BodyText"/>
      </w:pPr>
      <w:hyperlink r:id="rId83">
        <w:r>
          <w:rPr>
            <w:rStyle w:val="Hyperlink"/>
          </w:rPr>
          <w:t>[29]</w:t>
        </w:r>
      </w:hyperlink>
      <w:r>
        <w:t xml:space="preserve"> Role and Identity Work of Software Engineering Professionals in the Generative AI Era</w:t>
      </w:r>
    </w:p>
    <w:p w14:paraId="629783E8" w14:textId="77777777" w:rsidR="00663CB4" w:rsidRDefault="00000000">
      <w:pPr>
        <w:pStyle w:val="BodyText"/>
      </w:pPr>
      <w:hyperlink r:id="rId84">
        <w:r>
          <w:rPr>
            <w:rStyle w:val="Hyperlink"/>
          </w:rPr>
          <w:t>https://arxiv.org/pdf/2602.18190</w:t>
        </w:r>
      </w:hyperlink>
    </w:p>
    <w:p w14:paraId="67C817FE" w14:textId="77777777" w:rsidR="00FA6D76" w:rsidRDefault="00FA6D76">
      <w:pPr>
        <w:pStyle w:val="BodyText"/>
      </w:pPr>
    </w:p>
    <w:p w14:paraId="4AA83F46" w14:textId="77777777" w:rsidR="00FA6D76" w:rsidRDefault="00FA6D76" w:rsidP="00FA6D76">
      <w:pPr>
        <w:pStyle w:val="Heading2"/>
      </w:pPr>
      <w:r>
        <w:lastRenderedPageBreak/>
        <w:t>Comparison table (post-2022 empirical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220"/>
        <w:gridCol w:w="1553"/>
        <w:gridCol w:w="1270"/>
        <w:gridCol w:w="2876"/>
      </w:tblGrid>
      <w:tr w:rsidR="00FA6D76" w14:paraId="09A857F5" w14:textId="77777777">
        <w:trPr>
          <w:tblHeader/>
          <w:tblCellSpacing w:w="15" w:type="dxa"/>
        </w:trPr>
        <w:tc>
          <w:tcPr>
            <w:tcW w:w="0" w:type="auto"/>
            <w:vAlign w:val="center"/>
            <w:hideMark/>
          </w:tcPr>
          <w:p w14:paraId="33904BBA" w14:textId="77777777" w:rsidR="00FA6D76" w:rsidRDefault="00FA6D76">
            <w:pPr>
              <w:jc w:val="center"/>
              <w:rPr>
                <w:b/>
                <w:bCs/>
              </w:rPr>
            </w:pPr>
            <w:r>
              <w:rPr>
                <w:b/>
                <w:bCs/>
              </w:rPr>
              <w:t>Study</w:t>
            </w:r>
          </w:p>
        </w:tc>
        <w:tc>
          <w:tcPr>
            <w:tcW w:w="0" w:type="auto"/>
            <w:vAlign w:val="center"/>
            <w:hideMark/>
          </w:tcPr>
          <w:p w14:paraId="41B5FC9B" w14:textId="77777777" w:rsidR="00FA6D76" w:rsidRDefault="00FA6D76">
            <w:pPr>
              <w:jc w:val="center"/>
              <w:rPr>
                <w:b/>
                <w:bCs/>
              </w:rPr>
            </w:pPr>
            <w:r>
              <w:rPr>
                <w:b/>
                <w:bCs/>
              </w:rPr>
              <w:t>Design</w:t>
            </w:r>
          </w:p>
        </w:tc>
        <w:tc>
          <w:tcPr>
            <w:tcW w:w="0" w:type="auto"/>
            <w:vAlign w:val="center"/>
            <w:hideMark/>
          </w:tcPr>
          <w:p w14:paraId="7DA89E92" w14:textId="77777777" w:rsidR="00FA6D76" w:rsidRDefault="00FA6D76">
            <w:pPr>
              <w:jc w:val="center"/>
              <w:rPr>
                <w:b/>
                <w:bCs/>
              </w:rPr>
            </w:pPr>
            <w:r>
              <w:rPr>
                <w:b/>
                <w:bCs/>
              </w:rPr>
              <w:t>Duration</w:t>
            </w:r>
          </w:p>
        </w:tc>
        <w:tc>
          <w:tcPr>
            <w:tcW w:w="0" w:type="auto"/>
            <w:vAlign w:val="center"/>
            <w:hideMark/>
          </w:tcPr>
          <w:p w14:paraId="48D84631" w14:textId="77777777" w:rsidR="00FA6D76" w:rsidRDefault="00FA6D76">
            <w:pPr>
              <w:jc w:val="center"/>
              <w:rPr>
                <w:b/>
                <w:bCs/>
              </w:rPr>
            </w:pPr>
            <w:r>
              <w:rPr>
                <w:b/>
                <w:bCs/>
              </w:rPr>
              <w:t>N</w:t>
            </w:r>
          </w:p>
        </w:tc>
        <w:tc>
          <w:tcPr>
            <w:tcW w:w="0" w:type="auto"/>
            <w:vAlign w:val="center"/>
            <w:hideMark/>
          </w:tcPr>
          <w:p w14:paraId="2C09A915" w14:textId="77777777" w:rsidR="00FA6D76" w:rsidRDefault="00FA6D76">
            <w:pPr>
              <w:jc w:val="center"/>
              <w:rPr>
                <w:b/>
                <w:bCs/>
              </w:rPr>
            </w:pPr>
            <w:r>
              <w:rPr>
                <w:b/>
                <w:bCs/>
              </w:rPr>
              <w:t>Core finding</w:t>
            </w:r>
          </w:p>
        </w:tc>
      </w:tr>
      <w:tr w:rsidR="00FA6D76" w14:paraId="76B4FE3E" w14:textId="77777777">
        <w:trPr>
          <w:tblCellSpacing w:w="15" w:type="dxa"/>
        </w:trPr>
        <w:tc>
          <w:tcPr>
            <w:tcW w:w="0" w:type="auto"/>
            <w:vAlign w:val="center"/>
            <w:hideMark/>
          </w:tcPr>
          <w:p w14:paraId="1A4316DE" w14:textId="77777777" w:rsidR="00FA6D76" w:rsidRDefault="00FA6D76">
            <w:r>
              <w:rPr>
                <w:rStyle w:val="whitespace-normal"/>
              </w:rPr>
              <w:t>Liang et al. (2024) AI programming assistants survey</w:t>
            </w:r>
          </w:p>
        </w:tc>
        <w:tc>
          <w:tcPr>
            <w:tcW w:w="0" w:type="auto"/>
            <w:vAlign w:val="center"/>
            <w:hideMark/>
          </w:tcPr>
          <w:p w14:paraId="1AD0F35B" w14:textId="77777777" w:rsidR="00FA6D76" w:rsidRDefault="00FA6D76">
            <w:r>
              <w:t>Cross-sectional survey</w:t>
            </w:r>
          </w:p>
        </w:tc>
        <w:tc>
          <w:tcPr>
            <w:tcW w:w="0" w:type="auto"/>
            <w:vAlign w:val="center"/>
            <w:hideMark/>
          </w:tcPr>
          <w:p w14:paraId="5D14A015" w14:textId="77777777" w:rsidR="00FA6D76" w:rsidRDefault="00FA6D76">
            <w:r>
              <w:t>Single wave</w:t>
            </w:r>
          </w:p>
        </w:tc>
        <w:tc>
          <w:tcPr>
            <w:tcW w:w="0" w:type="auto"/>
            <w:vAlign w:val="center"/>
            <w:hideMark/>
          </w:tcPr>
          <w:p w14:paraId="7B4E1E0A" w14:textId="77777777" w:rsidR="00FA6D76" w:rsidRDefault="00FA6D76">
            <w:r>
              <w:t>410 developers</w:t>
            </w:r>
          </w:p>
        </w:tc>
        <w:tc>
          <w:tcPr>
            <w:tcW w:w="0" w:type="auto"/>
            <w:vAlign w:val="center"/>
            <w:hideMark/>
          </w:tcPr>
          <w:p w14:paraId="7EE372B8" w14:textId="77777777" w:rsidR="00FA6D76" w:rsidRDefault="00FA6D76">
            <w:r>
              <w:t>Adoption driven by speed and syntax recall; major limits are steering difficulty and unmet requirements.</w:t>
            </w:r>
          </w:p>
        </w:tc>
      </w:tr>
      <w:tr w:rsidR="00FA6D76" w14:paraId="58A89B2A" w14:textId="77777777">
        <w:trPr>
          <w:tblCellSpacing w:w="15" w:type="dxa"/>
        </w:trPr>
        <w:tc>
          <w:tcPr>
            <w:tcW w:w="0" w:type="auto"/>
            <w:vAlign w:val="center"/>
            <w:hideMark/>
          </w:tcPr>
          <w:p w14:paraId="188A850A" w14:textId="77777777" w:rsidR="00FA6D76" w:rsidRDefault="00FA6D76">
            <w:r>
              <w:rPr>
                <w:rStyle w:val="whitespace-normal"/>
              </w:rPr>
              <w:t>Coutinho et al. (2024) GenAI in software development</w:t>
            </w:r>
          </w:p>
        </w:tc>
        <w:tc>
          <w:tcPr>
            <w:tcW w:w="0" w:type="auto"/>
            <w:vAlign w:val="center"/>
            <w:hideMark/>
          </w:tcPr>
          <w:p w14:paraId="151E957F" w14:textId="77777777" w:rsidR="00FA6D76" w:rsidRDefault="00FA6D76">
            <w:r>
              <w:t>Single-firm case study (mixed tasks)</w:t>
            </w:r>
          </w:p>
        </w:tc>
        <w:tc>
          <w:tcPr>
            <w:tcW w:w="0" w:type="auto"/>
            <w:vAlign w:val="center"/>
            <w:hideMark/>
          </w:tcPr>
          <w:p w14:paraId="5159D9D7" w14:textId="77777777" w:rsidR="00FA6D76" w:rsidRDefault="00FA6D76">
            <w:r>
              <w:t>Short pilot (weeks)</w:t>
            </w:r>
          </w:p>
        </w:tc>
        <w:tc>
          <w:tcPr>
            <w:tcW w:w="0" w:type="auto"/>
            <w:vAlign w:val="center"/>
            <w:hideMark/>
          </w:tcPr>
          <w:p w14:paraId="7F06E97D" w14:textId="77777777" w:rsidR="00FA6D76" w:rsidRDefault="00FA6D76">
            <w:r>
              <w:t>Small cohort (not large-N)</w:t>
            </w:r>
          </w:p>
        </w:tc>
        <w:tc>
          <w:tcPr>
            <w:tcW w:w="0" w:type="auto"/>
            <w:vAlign w:val="center"/>
            <w:hideMark/>
          </w:tcPr>
          <w:p w14:paraId="47385F30" w14:textId="77777777" w:rsidR="00FA6D76" w:rsidRDefault="00FA6D76">
            <w:r>
              <w:t>AI used across writing, review, and communication; benefits in time savings but heavy need for refinement and reliability checking.</w:t>
            </w:r>
          </w:p>
        </w:tc>
      </w:tr>
      <w:tr w:rsidR="00FA6D76" w14:paraId="78B6B7BE" w14:textId="77777777">
        <w:trPr>
          <w:tblCellSpacing w:w="15" w:type="dxa"/>
        </w:trPr>
        <w:tc>
          <w:tcPr>
            <w:tcW w:w="0" w:type="auto"/>
            <w:vAlign w:val="center"/>
            <w:hideMark/>
          </w:tcPr>
          <w:p w14:paraId="57557538" w14:textId="77777777" w:rsidR="00FA6D76" w:rsidRDefault="00FA6D76">
            <w:r>
              <w:rPr>
                <w:rStyle w:val="whitespace-normal"/>
              </w:rPr>
              <w:t xml:space="preserve">Weisz et al. (2025) IBM </w:t>
            </w:r>
            <w:proofErr w:type="spellStart"/>
            <w:r>
              <w:rPr>
                <w:rStyle w:val="whitespace-normal"/>
              </w:rPr>
              <w:t>watsonx</w:t>
            </w:r>
            <w:proofErr w:type="spellEnd"/>
            <w:r>
              <w:rPr>
                <w:rStyle w:val="whitespace-normal"/>
              </w:rPr>
              <w:t xml:space="preserve"> Code Assistant study</w:t>
            </w:r>
          </w:p>
        </w:tc>
        <w:tc>
          <w:tcPr>
            <w:tcW w:w="0" w:type="auto"/>
            <w:vAlign w:val="center"/>
            <w:hideMark/>
          </w:tcPr>
          <w:p w14:paraId="047ED2D1" w14:textId="77777777" w:rsidR="00FA6D76" w:rsidRDefault="00FA6D76">
            <w:proofErr w:type="gramStart"/>
            <w:r>
              <w:t>Mixed-method</w:t>
            </w:r>
            <w:proofErr w:type="gramEnd"/>
            <w:r>
              <w:t xml:space="preserve"> (survey + usability study)</w:t>
            </w:r>
          </w:p>
        </w:tc>
        <w:tc>
          <w:tcPr>
            <w:tcW w:w="0" w:type="auto"/>
            <w:vAlign w:val="center"/>
            <w:hideMark/>
          </w:tcPr>
          <w:p w14:paraId="106A5DDE" w14:textId="77777777" w:rsidR="00FA6D76" w:rsidRDefault="00FA6D76">
            <w:r>
              <w:t>Cross-sectional with short deployment window</w:t>
            </w:r>
          </w:p>
        </w:tc>
        <w:tc>
          <w:tcPr>
            <w:tcW w:w="0" w:type="auto"/>
            <w:vAlign w:val="center"/>
            <w:hideMark/>
          </w:tcPr>
          <w:p w14:paraId="5B9FBB21" w14:textId="77777777" w:rsidR="00FA6D76" w:rsidRDefault="00FA6D76">
            <w:r>
              <w:t>669 survey + 15 usability</w:t>
            </w:r>
          </w:p>
        </w:tc>
        <w:tc>
          <w:tcPr>
            <w:tcW w:w="0" w:type="auto"/>
            <w:vAlign w:val="center"/>
            <w:hideMark/>
          </w:tcPr>
          <w:p w14:paraId="19DAC4A5" w14:textId="77777777" w:rsidR="00FA6D76" w:rsidRDefault="00FA6D76">
            <w:r>
              <w:t>Code understanding &gt; generation; productivity gains uneven; AI treated like junior dev requiring verification; authorship/responsibility blurred.</w:t>
            </w:r>
          </w:p>
        </w:tc>
      </w:tr>
      <w:tr w:rsidR="00FA6D76" w14:paraId="3F8E69B9" w14:textId="77777777">
        <w:trPr>
          <w:tblCellSpacing w:w="15" w:type="dxa"/>
        </w:trPr>
        <w:tc>
          <w:tcPr>
            <w:tcW w:w="0" w:type="auto"/>
            <w:vAlign w:val="center"/>
            <w:hideMark/>
          </w:tcPr>
          <w:p w14:paraId="14B3F102" w14:textId="77777777" w:rsidR="00FA6D76" w:rsidRDefault="00FA6D76">
            <w:r>
              <w:rPr>
                <w:rStyle w:val="whitespace-normal"/>
              </w:rPr>
              <w:t>Dorner et al. (2025/2026) code review future study</w:t>
            </w:r>
          </w:p>
        </w:tc>
        <w:tc>
          <w:tcPr>
            <w:tcW w:w="0" w:type="auto"/>
            <w:vAlign w:val="center"/>
            <w:hideMark/>
          </w:tcPr>
          <w:p w14:paraId="56318C4D" w14:textId="77777777" w:rsidR="00FA6D76" w:rsidRDefault="00FA6D76">
            <w:r>
              <w:t>Cross-sectional survey</w:t>
            </w:r>
          </w:p>
        </w:tc>
        <w:tc>
          <w:tcPr>
            <w:tcW w:w="0" w:type="auto"/>
            <w:vAlign w:val="center"/>
            <w:hideMark/>
          </w:tcPr>
          <w:p w14:paraId="45E0571D" w14:textId="77777777" w:rsidR="00FA6D76" w:rsidRDefault="00FA6D76">
            <w:r>
              <w:t>Single wave</w:t>
            </w:r>
          </w:p>
        </w:tc>
        <w:tc>
          <w:tcPr>
            <w:tcW w:w="0" w:type="auto"/>
            <w:vAlign w:val="center"/>
            <w:hideMark/>
          </w:tcPr>
          <w:p w14:paraId="4A7AD804" w14:textId="77777777" w:rsidR="00FA6D76" w:rsidRDefault="00FA6D76">
            <w:r>
              <w:t>100 developers</w:t>
            </w:r>
          </w:p>
        </w:tc>
        <w:tc>
          <w:tcPr>
            <w:tcW w:w="0" w:type="auto"/>
            <w:vAlign w:val="center"/>
            <w:hideMark/>
          </w:tcPr>
          <w:p w14:paraId="65BDDB2E" w14:textId="77777777" w:rsidR="00FA6D76" w:rsidRDefault="00FA6D76">
            <w:r>
              <w:t>Code review persists or increases; AI shifts effort toward higher-level review (architecture, reasoning).</w:t>
            </w:r>
          </w:p>
        </w:tc>
      </w:tr>
      <w:tr w:rsidR="00FA6D76" w14:paraId="6C766517" w14:textId="77777777">
        <w:trPr>
          <w:tblCellSpacing w:w="15" w:type="dxa"/>
        </w:trPr>
        <w:tc>
          <w:tcPr>
            <w:tcW w:w="0" w:type="auto"/>
            <w:vAlign w:val="center"/>
            <w:hideMark/>
          </w:tcPr>
          <w:p w14:paraId="557ABB44" w14:textId="77777777" w:rsidR="00FA6D76" w:rsidRDefault="00FA6D76">
            <w:r>
              <w:rPr>
                <w:rStyle w:val="whitespace-normal"/>
              </w:rPr>
              <w:t>Gao et al. (2026) Human–AI PR study</w:t>
            </w:r>
          </w:p>
        </w:tc>
        <w:tc>
          <w:tcPr>
            <w:tcW w:w="0" w:type="auto"/>
            <w:vAlign w:val="center"/>
            <w:hideMark/>
          </w:tcPr>
          <w:p w14:paraId="606F1078" w14:textId="77777777" w:rsidR="00FA6D76" w:rsidRDefault="00FA6D76">
            <w:r>
              <w:t>Large-scale repository mining</w:t>
            </w:r>
          </w:p>
        </w:tc>
        <w:tc>
          <w:tcPr>
            <w:tcW w:w="0" w:type="auto"/>
            <w:vAlign w:val="center"/>
            <w:hideMark/>
          </w:tcPr>
          <w:p w14:paraId="1FD7B399" w14:textId="77777777" w:rsidR="00FA6D76" w:rsidRDefault="00FA6D76">
            <w:r>
              <w:t>Retrospective (multi-year PR data)</w:t>
            </w:r>
          </w:p>
        </w:tc>
        <w:tc>
          <w:tcPr>
            <w:tcW w:w="0" w:type="auto"/>
            <w:vAlign w:val="center"/>
            <w:hideMark/>
          </w:tcPr>
          <w:p w14:paraId="3111AC8E" w14:textId="77777777" w:rsidR="00FA6D76" w:rsidRDefault="00FA6D76">
            <w:r>
              <w:t>174,567 PRs; 2,134 repos</w:t>
            </w:r>
          </w:p>
        </w:tc>
        <w:tc>
          <w:tcPr>
            <w:tcW w:w="0" w:type="auto"/>
            <w:vAlign w:val="center"/>
            <w:hideMark/>
          </w:tcPr>
          <w:p w14:paraId="0E15915D" w14:textId="77777777" w:rsidR="00FA6D76" w:rsidRDefault="00FA6D76">
            <w:r>
              <w:t xml:space="preserve">~79% of </w:t>
            </w:r>
            <w:proofErr w:type="spellStart"/>
            <w:r>
              <w:t>Human+AI</w:t>
            </w:r>
            <w:proofErr w:type="spellEnd"/>
            <w:r>
              <w:t xml:space="preserve"> PRs merged without review/comments; only ~13.1% of repos have AI guidance → governance lagging adoption.</w:t>
            </w:r>
          </w:p>
        </w:tc>
      </w:tr>
      <w:tr w:rsidR="00FA6D76" w14:paraId="23EEF9BB" w14:textId="77777777">
        <w:trPr>
          <w:tblCellSpacing w:w="15" w:type="dxa"/>
        </w:trPr>
        <w:tc>
          <w:tcPr>
            <w:tcW w:w="0" w:type="auto"/>
            <w:vAlign w:val="center"/>
            <w:hideMark/>
          </w:tcPr>
          <w:p w14:paraId="15110810" w14:textId="77777777" w:rsidR="00FA6D76" w:rsidRDefault="00FA6D76">
            <w:r>
              <w:rPr>
                <w:rStyle w:val="whitespace-normal"/>
              </w:rPr>
              <w:t>Schmitt et al. (2025) occupational identity and GenAI</w:t>
            </w:r>
          </w:p>
        </w:tc>
        <w:tc>
          <w:tcPr>
            <w:tcW w:w="0" w:type="auto"/>
            <w:vAlign w:val="center"/>
            <w:hideMark/>
          </w:tcPr>
          <w:p w14:paraId="496F0615" w14:textId="77777777" w:rsidR="00FA6D76" w:rsidRDefault="00FA6D76">
            <w:r>
              <w:t>Qualitative (interviews/analysis)</w:t>
            </w:r>
          </w:p>
        </w:tc>
        <w:tc>
          <w:tcPr>
            <w:tcW w:w="0" w:type="auto"/>
            <w:vAlign w:val="center"/>
            <w:hideMark/>
          </w:tcPr>
          <w:p w14:paraId="43493D47" w14:textId="77777777" w:rsidR="00FA6D76" w:rsidRDefault="00FA6D76">
            <w:r>
              <w:t>Cross-sectional</w:t>
            </w:r>
          </w:p>
        </w:tc>
        <w:tc>
          <w:tcPr>
            <w:tcW w:w="0" w:type="auto"/>
            <w:vAlign w:val="center"/>
            <w:hideMark/>
          </w:tcPr>
          <w:p w14:paraId="6BC0AAFA" w14:textId="77777777" w:rsidR="00FA6D76" w:rsidRDefault="00FA6D76">
            <w:r>
              <w:t>Not clearly reported (small qualitative sample)</w:t>
            </w:r>
          </w:p>
        </w:tc>
        <w:tc>
          <w:tcPr>
            <w:tcW w:w="0" w:type="auto"/>
            <w:vAlign w:val="center"/>
            <w:hideMark/>
          </w:tcPr>
          <w:p w14:paraId="596C1F05" w14:textId="77777777" w:rsidR="00FA6D76" w:rsidRDefault="00FA6D76">
            <w:r>
              <w:t>Identity impacts differ by seniority; competence, autonomy, and recognition are renegotiated.</w:t>
            </w:r>
          </w:p>
        </w:tc>
      </w:tr>
      <w:tr w:rsidR="00FA6D76" w14:paraId="502A5095" w14:textId="77777777">
        <w:trPr>
          <w:tblCellSpacing w:w="15" w:type="dxa"/>
        </w:trPr>
        <w:tc>
          <w:tcPr>
            <w:tcW w:w="0" w:type="auto"/>
            <w:vAlign w:val="center"/>
            <w:hideMark/>
          </w:tcPr>
          <w:p w14:paraId="21EF3887" w14:textId="77777777" w:rsidR="00FA6D76" w:rsidRDefault="00FA6D76">
            <w:r>
              <w:rPr>
                <w:rStyle w:val="whitespace-normal"/>
              </w:rPr>
              <w:t xml:space="preserve">Felder et al. (2026) </w:t>
            </w:r>
            <w:r>
              <w:rPr>
                <w:rStyle w:val="whitespace-normal"/>
              </w:rPr>
              <w:lastRenderedPageBreak/>
              <w:t>German GenAI adoption study</w:t>
            </w:r>
          </w:p>
        </w:tc>
        <w:tc>
          <w:tcPr>
            <w:tcW w:w="0" w:type="auto"/>
            <w:vAlign w:val="center"/>
            <w:hideMark/>
          </w:tcPr>
          <w:p w14:paraId="7158525B" w14:textId="77777777" w:rsidR="00FA6D76" w:rsidRDefault="00FA6D76">
            <w:r>
              <w:lastRenderedPageBreak/>
              <w:t>Interviews + survey</w:t>
            </w:r>
          </w:p>
        </w:tc>
        <w:tc>
          <w:tcPr>
            <w:tcW w:w="0" w:type="auto"/>
            <w:vAlign w:val="center"/>
            <w:hideMark/>
          </w:tcPr>
          <w:p w14:paraId="645C598E" w14:textId="77777777" w:rsidR="00FA6D76" w:rsidRDefault="00FA6D76">
            <w:r>
              <w:t>Cross-</w:t>
            </w:r>
            <w:r>
              <w:lastRenderedPageBreak/>
              <w:t>sectional</w:t>
            </w:r>
          </w:p>
        </w:tc>
        <w:tc>
          <w:tcPr>
            <w:tcW w:w="0" w:type="auto"/>
            <w:vAlign w:val="center"/>
            <w:hideMark/>
          </w:tcPr>
          <w:p w14:paraId="45E47706" w14:textId="77777777" w:rsidR="00FA6D76" w:rsidRDefault="00FA6D76">
            <w:r>
              <w:lastRenderedPageBreak/>
              <w:t xml:space="preserve">18 interviews </w:t>
            </w:r>
            <w:r>
              <w:lastRenderedPageBreak/>
              <w:t xml:space="preserve">+ 109 </w:t>
            </w:r>
            <w:proofErr w:type="gramStart"/>
            <w:r>
              <w:t>survey</w:t>
            </w:r>
            <w:proofErr w:type="gramEnd"/>
          </w:p>
        </w:tc>
        <w:tc>
          <w:tcPr>
            <w:tcW w:w="0" w:type="auto"/>
            <w:vAlign w:val="center"/>
            <w:hideMark/>
          </w:tcPr>
          <w:p w14:paraId="68B7043C" w14:textId="77777777" w:rsidR="00FA6D76" w:rsidRDefault="00FA6D76">
            <w:r>
              <w:lastRenderedPageBreak/>
              <w:t xml:space="preserve">Productivity gains uneven; “context wall” limits </w:t>
            </w:r>
            <w:r>
              <w:lastRenderedPageBreak/>
              <w:t>usefulness; regulatory constraints (e.g., EU) shape adoption; explicit deskilling concerns.</w:t>
            </w:r>
          </w:p>
        </w:tc>
      </w:tr>
      <w:tr w:rsidR="00FA6D76" w14:paraId="7918809A" w14:textId="77777777">
        <w:trPr>
          <w:tblCellSpacing w:w="15" w:type="dxa"/>
        </w:trPr>
        <w:tc>
          <w:tcPr>
            <w:tcW w:w="0" w:type="auto"/>
            <w:vAlign w:val="center"/>
            <w:hideMark/>
          </w:tcPr>
          <w:p w14:paraId="0262355B" w14:textId="77777777" w:rsidR="00FA6D76" w:rsidRDefault="00FA6D76">
            <w:r>
              <w:rPr>
                <w:rStyle w:val="whitespace-normal"/>
              </w:rPr>
              <w:lastRenderedPageBreak/>
              <w:t>Watanabe et al. (2025) agentic PR study</w:t>
            </w:r>
          </w:p>
        </w:tc>
        <w:tc>
          <w:tcPr>
            <w:tcW w:w="0" w:type="auto"/>
            <w:vAlign w:val="center"/>
            <w:hideMark/>
          </w:tcPr>
          <w:p w14:paraId="0CA593A4" w14:textId="77777777" w:rsidR="00FA6D76" w:rsidRDefault="00FA6D76">
            <w:r>
              <w:t>Repository mining</w:t>
            </w:r>
          </w:p>
        </w:tc>
        <w:tc>
          <w:tcPr>
            <w:tcW w:w="0" w:type="auto"/>
            <w:vAlign w:val="center"/>
            <w:hideMark/>
          </w:tcPr>
          <w:p w14:paraId="471DBB2B" w14:textId="77777777" w:rsidR="00FA6D76" w:rsidRDefault="00FA6D76">
            <w:r>
              <w:t>Retrospective</w:t>
            </w:r>
          </w:p>
        </w:tc>
        <w:tc>
          <w:tcPr>
            <w:tcW w:w="0" w:type="auto"/>
            <w:vAlign w:val="center"/>
            <w:hideMark/>
          </w:tcPr>
          <w:p w14:paraId="5AA2411E" w14:textId="77777777" w:rsidR="00FA6D76" w:rsidRDefault="00FA6D76">
            <w:r>
              <w:t>567 PRs; 157 projects</w:t>
            </w:r>
          </w:p>
        </w:tc>
        <w:tc>
          <w:tcPr>
            <w:tcW w:w="0" w:type="auto"/>
            <w:vAlign w:val="center"/>
            <w:hideMark/>
          </w:tcPr>
          <w:p w14:paraId="1DA90B05" w14:textId="77777777" w:rsidR="00FA6D76" w:rsidRDefault="00FA6D76">
            <w:r>
              <w:t>High merge rates (~55%+ unmodified merges); strongest performance in bounded tasks (tests, docs, refactoring).</w:t>
            </w:r>
          </w:p>
        </w:tc>
      </w:tr>
      <w:tr w:rsidR="00FA6D76" w14:paraId="5C29364F" w14:textId="77777777">
        <w:trPr>
          <w:tblCellSpacing w:w="15" w:type="dxa"/>
        </w:trPr>
        <w:tc>
          <w:tcPr>
            <w:tcW w:w="0" w:type="auto"/>
            <w:vAlign w:val="center"/>
            <w:hideMark/>
          </w:tcPr>
          <w:p w14:paraId="3C0A8038" w14:textId="77777777" w:rsidR="00FA6D76" w:rsidRDefault="00FA6D76">
            <w:r>
              <w:rPr>
                <w:rStyle w:val="whitespace-normal"/>
              </w:rPr>
              <w:t>Jeong et al. (2026) AI-first policy study</w:t>
            </w:r>
          </w:p>
        </w:tc>
        <w:tc>
          <w:tcPr>
            <w:tcW w:w="0" w:type="auto"/>
            <w:vAlign w:val="center"/>
            <w:hideMark/>
          </w:tcPr>
          <w:p w14:paraId="79E5A9F3" w14:textId="77777777" w:rsidR="00FA6D76" w:rsidRDefault="00FA6D76">
            <w:r>
              <w:t>Interviews + survey</w:t>
            </w:r>
          </w:p>
        </w:tc>
        <w:tc>
          <w:tcPr>
            <w:tcW w:w="0" w:type="auto"/>
            <w:vAlign w:val="center"/>
            <w:hideMark/>
          </w:tcPr>
          <w:p w14:paraId="7AB5C5A9" w14:textId="77777777" w:rsidR="00FA6D76" w:rsidRDefault="00FA6D76">
            <w:r>
              <w:t>Cross-sectional</w:t>
            </w:r>
          </w:p>
        </w:tc>
        <w:tc>
          <w:tcPr>
            <w:tcW w:w="0" w:type="auto"/>
            <w:vAlign w:val="center"/>
            <w:hideMark/>
          </w:tcPr>
          <w:p w14:paraId="2A6CE44C" w14:textId="77777777" w:rsidR="00FA6D76" w:rsidRDefault="00FA6D76">
            <w:r>
              <w:t xml:space="preserve">18 interviews + 42 </w:t>
            </w:r>
            <w:proofErr w:type="gramStart"/>
            <w:r>
              <w:t>survey</w:t>
            </w:r>
            <w:proofErr w:type="gramEnd"/>
          </w:p>
        </w:tc>
        <w:tc>
          <w:tcPr>
            <w:tcW w:w="0" w:type="auto"/>
            <w:vAlign w:val="center"/>
            <w:hideMark/>
          </w:tcPr>
          <w:p w14:paraId="2E7F13D9" w14:textId="77777777" w:rsidR="00FA6D76" w:rsidRDefault="00FA6D76">
            <w:r>
              <w:t>AI-first policies create adoption pressure and job anxiety; governance often top-down and incomplete.</w:t>
            </w:r>
          </w:p>
        </w:tc>
      </w:tr>
    </w:tbl>
    <w:p w14:paraId="341563AB" w14:textId="77777777" w:rsidR="00FA6D76" w:rsidRDefault="00FA6D76" w:rsidP="00FA6D76">
      <w:r>
        <w:pict w14:anchorId="4C99B50E">
          <v:rect id="_x0000_i1026" style="width:0;height:1.5pt" o:hralign="center" o:hrstd="t" o:hr="t" fillcolor="#a0a0a0" stroked="f"/>
        </w:pict>
      </w:r>
    </w:p>
    <w:p w14:paraId="339D7156" w14:textId="77777777" w:rsidR="00FA6D76" w:rsidRDefault="00FA6D76" w:rsidP="00FA6D76">
      <w:pPr>
        <w:pStyle w:val="Heading2"/>
      </w:pPr>
      <w:r>
        <w:t xml:space="preserve">Synthesis (what the evidence </w:t>
      </w:r>
      <w:proofErr w:type="gramStart"/>
      <w:r>
        <w:t>actually converges</w:t>
      </w:r>
      <w:proofErr w:type="gramEnd"/>
      <w:r>
        <w:t xml:space="preserve"> on)</w:t>
      </w:r>
    </w:p>
    <w:p w14:paraId="3A11BE65" w14:textId="77777777" w:rsidR="00FA6D76" w:rsidRDefault="00FA6D76" w:rsidP="00FA6D76">
      <w:pPr>
        <w:pStyle w:val="NormalWeb"/>
      </w:pPr>
      <w:r>
        <w:t xml:space="preserve">Across these studies, the consistent pattern is not “automation of coding,” but </w:t>
      </w:r>
      <w:r>
        <w:rPr>
          <w:rStyle w:val="Strong"/>
        </w:rPr>
        <w:t>reallocation of cognitive and organizational labor</w:t>
      </w:r>
      <w:r>
        <w:t xml:space="preserve">. AI agents compress the cost of producing candidate code, which shifts the bottleneck toward </w:t>
      </w:r>
      <w:r>
        <w:rPr>
          <w:rStyle w:val="Strong"/>
        </w:rPr>
        <w:t>verification, integration, and accountability</w:t>
      </w:r>
      <w:r>
        <w:t xml:space="preserve">. At the individual level, developers increasingly use AI for comprehension, recall, and scaffolding—not just generation. At the team level, division of labor reorganizes around </w:t>
      </w:r>
      <w:r>
        <w:rPr>
          <w:rStyle w:val="Emphasis"/>
          <w:rFonts w:eastAsiaTheme="majorEastAsia"/>
        </w:rPr>
        <w:t>who frames problems and who validates outputs</w:t>
      </w:r>
      <w:r>
        <w:t xml:space="preserve">, rather than who writes code. At the ecosystem level, open-source evidence shows </w:t>
      </w:r>
      <w:r>
        <w:rPr>
          <w:rStyle w:val="Strong"/>
        </w:rPr>
        <w:t>adoption outrunning governance</w:t>
      </w:r>
      <w:r>
        <w:t xml:space="preserve">: AI-generated contributions are accepted quickly and often with reduced scrutiny. At the professional level, identity and authority are being </w:t>
      </w:r>
      <w:proofErr w:type="gramStart"/>
      <w:r>
        <w:t>renegotiated—expertise</w:t>
      </w:r>
      <w:proofErr w:type="gramEnd"/>
      <w:r>
        <w:t xml:space="preserve"> is moving away from authorship toward </w:t>
      </w:r>
      <w:r>
        <w:rPr>
          <w:rStyle w:val="Strong"/>
        </w:rPr>
        <w:t>judgment, review, and contextual understanding</w:t>
      </w:r>
      <w:r>
        <w:t>, but without stable institutional supports yet in place.</w:t>
      </w:r>
    </w:p>
    <w:p w14:paraId="55C1ED79" w14:textId="77777777" w:rsidR="00FA6D76" w:rsidRDefault="00FA6D76" w:rsidP="00FA6D76">
      <w:pPr>
        <w:pStyle w:val="NormalWeb"/>
      </w:pPr>
      <w:r>
        <w:t xml:space="preserve">The most important tension is this: </w:t>
      </w:r>
      <w:r>
        <w:rPr>
          <w:rStyle w:val="Strong"/>
        </w:rPr>
        <w:t>the system assumes stronger human oversight just as actual oversight becomes thinner or more strained</w:t>
      </w:r>
      <w:r>
        <w:t>. That mismatch—visible in the Gao PR results and the code-review literature—is the central sociotechnical risk emerging from current evidence.</w:t>
      </w:r>
    </w:p>
    <w:p w14:paraId="0BC0316C" w14:textId="77777777" w:rsidR="00FA6D76" w:rsidRDefault="00FA6D76" w:rsidP="00FA6D76">
      <w:r>
        <w:pict w14:anchorId="3FC3C16A">
          <v:rect id="_x0000_i1027" style="width:0;height:1.5pt" o:hralign="center" o:hrstd="t" o:hr="t" fillcolor="#a0a0a0" stroked="f"/>
        </w:pict>
      </w:r>
    </w:p>
    <w:p w14:paraId="6734B660" w14:textId="77777777" w:rsidR="00FA6D76" w:rsidRDefault="00FA6D76" w:rsidP="00FA6D76">
      <w:pPr>
        <w:pStyle w:val="Heading2"/>
      </w:pPr>
      <w:r>
        <w:t>Gap statement: what a credible 6–</w:t>
      </w:r>
      <w:proofErr w:type="gramStart"/>
      <w:r>
        <w:t>24 month</w:t>
      </w:r>
      <w:proofErr w:type="gramEnd"/>
      <w:r>
        <w:t xml:space="preserve"> panel study must measure</w:t>
      </w:r>
    </w:p>
    <w:p w14:paraId="6C457F47" w14:textId="77777777" w:rsidR="00FA6D76" w:rsidRDefault="00FA6D76" w:rsidP="00FA6D76">
      <w:pPr>
        <w:pStyle w:val="NormalWeb"/>
      </w:pPr>
      <w:r>
        <w:t>A serious longitudinal (panel) study would need to move beyond cross-sectional perception and repository snapshots. At minimum, it should include:</w:t>
      </w:r>
    </w:p>
    <w:p w14:paraId="4130B10B" w14:textId="77777777" w:rsidR="00FA6D76" w:rsidRDefault="00FA6D76" w:rsidP="00FA6D76">
      <w:pPr>
        <w:pStyle w:val="Heading3"/>
      </w:pPr>
      <w:r>
        <w:lastRenderedPageBreak/>
        <w:t>1. Multi-level panel structure</w:t>
      </w:r>
    </w:p>
    <w:p w14:paraId="0404BC34" w14:textId="77777777" w:rsidR="00FA6D76" w:rsidRDefault="00FA6D76" w:rsidP="00FA6D76">
      <w:pPr>
        <w:numPr>
          <w:ilvl w:val="0"/>
          <w:numId w:val="2"/>
        </w:numPr>
        <w:spacing w:before="100" w:beforeAutospacing="1" w:after="100" w:afterAutospacing="1"/>
      </w:pPr>
      <w:r>
        <w:rPr>
          <w:rStyle w:val="Strong"/>
        </w:rPr>
        <w:t>Units tracked simultaneously</w:t>
      </w:r>
      <w:r>
        <w:t xml:space="preserve">: </w:t>
      </w:r>
    </w:p>
    <w:p w14:paraId="44B4DC20" w14:textId="77777777" w:rsidR="00FA6D76" w:rsidRDefault="00FA6D76" w:rsidP="00FA6D76">
      <w:pPr>
        <w:numPr>
          <w:ilvl w:val="1"/>
          <w:numId w:val="2"/>
        </w:numPr>
        <w:spacing w:before="100" w:beforeAutospacing="1" w:after="100" w:afterAutospacing="1"/>
      </w:pPr>
      <w:r>
        <w:t xml:space="preserve">Individual developers (skill, usage patterns, cognition) </w:t>
      </w:r>
    </w:p>
    <w:p w14:paraId="696D8B2B" w14:textId="77777777" w:rsidR="00FA6D76" w:rsidRDefault="00FA6D76" w:rsidP="00FA6D76">
      <w:pPr>
        <w:numPr>
          <w:ilvl w:val="1"/>
          <w:numId w:val="2"/>
        </w:numPr>
        <w:spacing w:before="100" w:beforeAutospacing="1" w:after="100" w:afterAutospacing="1"/>
      </w:pPr>
      <w:r>
        <w:t xml:space="preserve">Teams (workflow, division of labor, review practices) </w:t>
      </w:r>
    </w:p>
    <w:p w14:paraId="2A80DEC4" w14:textId="77777777" w:rsidR="00FA6D76" w:rsidRDefault="00FA6D76" w:rsidP="00FA6D76">
      <w:pPr>
        <w:numPr>
          <w:ilvl w:val="1"/>
          <w:numId w:val="2"/>
        </w:numPr>
        <w:spacing w:before="100" w:beforeAutospacing="1" w:after="100" w:afterAutospacing="1"/>
      </w:pPr>
      <w:r>
        <w:t xml:space="preserve">Organizations (policy, infrastructure, governance) </w:t>
      </w:r>
    </w:p>
    <w:p w14:paraId="2CEEDF7E" w14:textId="77777777" w:rsidR="00FA6D76" w:rsidRDefault="00FA6D76" w:rsidP="00FA6D76">
      <w:pPr>
        <w:numPr>
          <w:ilvl w:val="0"/>
          <w:numId w:val="2"/>
        </w:numPr>
        <w:spacing w:before="100" w:beforeAutospacing="1" w:after="100" w:afterAutospacing="1"/>
      </w:pPr>
      <w:r>
        <w:t xml:space="preserve">Repeated measures at </w:t>
      </w:r>
      <w:r>
        <w:rPr>
          <w:rStyle w:val="Strong"/>
        </w:rPr>
        <w:t>monthly or quarterly intervals</w:t>
      </w:r>
      <w:r>
        <w:t xml:space="preserve"> over 6–24 months. </w:t>
      </w:r>
    </w:p>
    <w:p w14:paraId="6300B9E4" w14:textId="77777777" w:rsidR="00FA6D76" w:rsidRDefault="00FA6D76" w:rsidP="00FA6D76">
      <w:pPr>
        <w:pStyle w:val="Heading3"/>
      </w:pPr>
      <w:r>
        <w:t>2. Behavioral (not just self-report) instrumentation</w:t>
      </w:r>
    </w:p>
    <w:p w14:paraId="2DE846DB" w14:textId="77777777" w:rsidR="00FA6D76" w:rsidRDefault="00FA6D76" w:rsidP="00FA6D76">
      <w:pPr>
        <w:numPr>
          <w:ilvl w:val="0"/>
          <w:numId w:val="3"/>
        </w:numPr>
        <w:spacing w:before="100" w:beforeAutospacing="1" w:after="100" w:afterAutospacing="1"/>
      </w:pPr>
      <w:r>
        <w:t xml:space="preserve">IDE telemetry: prompt frequency, acceptance rates, edit distance from AI outputs </w:t>
      </w:r>
    </w:p>
    <w:p w14:paraId="42F31008" w14:textId="77777777" w:rsidR="00FA6D76" w:rsidRDefault="00FA6D76" w:rsidP="00FA6D76">
      <w:pPr>
        <w:numPr>
          <w:ilvl w:val="0"/>
          <w:numId w:val="3"/>
        </w:numPr>
        <w:spacing w:before="100" w:beforeAutospacing="1" w:after="100" w:afterAutospacing="1"/>
      </w:pPr>
      <w:r>
        <w:t xml:space="preserve">Version control traces: PR size, review depth, review latency, merge outcomes </w:t>
      </w:r>
    </w:p>
    <w:p w14:paraId="01BADFE5" w14:textId="77777777" w:rsidR="00FA6D76" w:rsidRDefault="00FA6D76" w:rsidP="00FA6D76">
      <w:pPr>
        <w:numPr>
          <w:ilvl w:val="0"/>
          <w:numId w:val="3"/>
        </w:numPr>
        <w:spacing w:before="100" w:beforeAutospacing="1" w:after="100" w:afterAutospacing="1"/>
      </w:pPr>
      <w:r>
        <w:t xml:space="preserve">Task-level timing: production vs. verification time allocation </w:t>
      </w:r>
    </w:p>
    <w:p w14:paraId="792C17A0" w14:textId="77777777" w:rsidR="00FA6D76" w:rsidRDefault="00FA6D76" w:rsidP="00FA6D76">
      <w:pPr>
        <w:numPr>
          <w:ilvl w:val="0"/>
          <w:numId w:val="3"/>
        </w:numPr>
        <w:spacing w:before="100" w:beforeAutospacing="1" w:after="100" w:afterAutospacing="1"/>
      </w:pPr>
      <w:r>
        <w:t xml:space="preserve">Code quality proxies: defect rates, rollback frequency, maintainability metrics </w:t>
      </w:r>
    </w:p>
    <w:p w14:paraId="2B934140" w14:textId="77777777" w:rsidR="00FA6D76" w:rsidRDefault="00FA6D76" w:rsidP="00FA6D76">
      <w:pPr>
        <w:pStyle w:val="Heading3"/>
      </w:pPr>
      <w:r>
        <w:t>3. Verification and review load</w:t>
      </w:r>
    </w:p>
    <w:p w14:paraId="4B3B02D9" w14:textId="77777777" w:rsidR="00FA6D76" w:rsidRDefault="00FA6D76" w:rsidP="00FA6D76">
      <w:pPr>
        <w:numPr>
          <w:ilvl w:val="0"/>
          <w:numId w:val="4"/>
        </w:numPr>
        <w:spacing w:before="100" w:beforeAutospacing="1" w:after="100" w:afterAutospacing="1"/>
      </w:pPr>
      <w:r>
        <w:t xml:space="preserve">Direct measurement of: </w:t>
      </w:r>
    </w:p>
    <w:p w14:paraId="31E92D6D" w14:textId="77777777" w:rsidR="00FA6D76" w:rsidRDefault="00FA6D76" w:rsidP="00FA6D76">
      <w:pPr>
        <w:numPr>
          <w:ilvl w:val="1"/>
          <w:numId w:val="4"/>
        </w:numPr>
        <w:spacing w:before="100" w:beforeAutospacing="1" w:after="100" w:afterAutospacing="1"/>
      </w:pPr>
      <w:r>
        <w:t xml:space="preserve">Time spent verifying AI outputs </w:t>
      </w:r>
    </w:p>
    <w:p w14:paraId="59808C55" w14:textId="77777777" w:rsidR="00FA6D76" w:rsidRDefault="00FA6D76" w:rsidP="00FA6D76">
      <w:pPr>
        <w:numPr>
          <w:ilvl w:val="1"/>
          <w:numId w:val="4"/>
        </w:numPr>
        <w:spacing w:before="100" w:beforeAutospacing="1" w:after="100" w:afterAutospacing="1"/>
      </w:pPr>
      <w:r>
        <w:t xml:space="preserve">Number of review iterations per PR </w:t>
      </w:r>
    </w:p>
    <w:p w14:paraId="33947BA3" w14:textId="77777777" w:rsidR="00FA6D76" w:rsidRDefault="00FA6D76" w:rsidP="00FA6D76">
      <w:pPr>
        <w:numPr>
          <w:ilvl w:val="1"/>
          <w:numId w:val="4"/>
        </w:numPr>
        <w:spacing w:before="100" w:beforeAutospacing="1" w:after="100" w:afterAutospacing="1"/>
      </w:pPr>
      <w:r>
        <w:t>“</w:t>
      </w:r>
      <w:proofErr w:type="gramStart"/>
      <w:r>
        <w:t>silent</w:t>
      </w:r>
      <w:proofErr w:type="gramEnd"/>
      <w:r>
        <w:t xml:space="preserve"> acceptance” rates (no-comment merges) </w:t>
      </w:r>
    </w:p>
    <w:p w14:paraId="6257DF20" w14:textId="77777777" w:rsidR="00FA6D76" w:rsidRDefault="00FA6D76" w:rsidP="00FA6D76">
      <w:pPr>
        <w:numPr>
          <w:ilvl w:val="0"/>
          <w:numId w:val="4"/>
        </w:numPr>
        <w:spacing w:before="100" w:beforeAutospacing="1" w:after="100" w:afterAutospacing="1"/>
      </w:pPr>
      <w:r>
        <w:t xml:space="preserve">Critical: track whether verification burden </w:t>
      </w:r>
      <w:r>
        <w:rPr>
          <w:rStyle w:val="Strong"/>
        </w:rPr>
        <w:t>declines (learning)</w:t>
      </w:r>
      <w:r>
        <w:t xml:space="preserve"> or </w:t>
      </w:r>
      <w:r>
        <w:rPr>
          <w:rStyle w:val="Strong"/>
        </w:rPr>
        <w:t>accumulates (fatigue/erosion)</w:t>
      </w:r>
      <w:r>
        <w:t xml:space="preserve"> over time. </w:t>
      </w:r>
    </w:p>
    <w:p w14:paraId="6017B054" w14:textId="77777777" w:rsidR="00FA6D76" w:rsidRDefault="00FA6D76" w:rsidP="00FA6D76">
      <w:pPr>
        <w:pStyle w:val="Heading3"/>
      </w:pPr>
      <w:r>
        <w:t>4. Skill formation and deskilling dynamics</w:t>
      </w:r>
    </w:p>
    <w:p w14:paraId="07D48154" w14:textId="77777777" w:rsidR="00FA6D76" w:rsidRDefault="00FA6D76" w:rsidP="00FA6D76">
      <w:pPr>
        <w:numPr>
          <w:ilvl w:val="0"/>
          <w:numId w:val="5"/>
        </w:numPr>
        <w:spacing w:before="100" w:beforeAutospacing="1" w:after="100" w:afterAutospacing="1"/>
      </w:pPr>
      <w:r>
        <w:t xml:space="preserve">Longitudinal skill assessments: </w:t>
      </w:r>
    </w:p>
    <w:p w14:paraId="7E721BD3" w14:textId="77777777" w:rsidR="00FA6D76" w:rsidRDefault="00FA6D76" w:rsidP="00FA6D76">
      <w:pPr>
        <w:numPr>
          <w:ilvl w:val="1"/>
          <w:numId w:val="5"/>
        </w:numPr>
        <w:spacing w:before="100" w:beforeAutospacing="1" w:after="100" w:afterAutospacing="1"/>
      </w:pPr>
      <w:r>
        <w:t xml:space="preserve">Debugging ability without AI </w:t>
      </w:r>
    </w:p>
    <w:p w14:paraId="7AA26336" w14:textId="77777777" w:rsidR="00FA6D76" w:rsidRDefault="00FA6D76" w:rsidP="00FA6D76">
      <w:pPr>
        <w:numPr>
          <w:ilvl w:val="1"/>
          <w:numId w:val="5"/>
        </w:numPr>
        <w:spacing w:before="100" w:beforeAutospacing="1" w:after="100" w:afterAutospacing="1"/>
      </w:pPr>
      <w:r>
        <w:t xml:space="preserve">Architectural reasoning tasks </w:t>
      </w:r>
    </w:p>
    <w:p w14:paraId="42C50EAB" w14:textId="77777777" w:rsidR="00FA6D76" w:rsidRDefault="00FA6D76" w:rsidP="00FA6D76">
      <w:pPr>
        <w:numPr>
          <w:ilvl w:val="0"/>
          <w:numId w:val="5"/>
        </w:numPr>
        <w:spacing w:before="100" w:beforeAutospacing="1" w:after="100" w:afterAutospacing="1"/>
      </w:pPr>
      <w:r>
        <w:t xml:space="preserve">Cohort comparison: </w:t>
      </w:r>
    </w:p>
    <w:p w14:paraId="1CD0A04C" w14:textId="77777777" w:rsidR="00FA6D76" w:rsidRDefault="00FA6D76" w:rsidP="00FA6D76">
      <w:pPr>
        <w:numPr>
          <w:ilvl w:val="1"/>
          <w:numId w:val="5"/>
        </w:numPr>
        <w:spacing w:before="100" w:beforeAutospacing="1" w:after="100" w:afterAutospacing="1"/>
      </w:pPr>
      <w:r>
        <w:t xml:space="preserve">Juniors vs. seniors </w:t>
      </w:r>
    </w:p>
    <w:p w14:paraId="0AA245D9" w14:textId="77777777" w:rsidR="00FA6D76" w:rsidRDefault="00FA6D76" w:rsidP="00FA6D76">
      <w:pPr>
        <w:numPr>
          <w:ilvl w:val="1"/>
          <w:numId w:val="5"/>
        </w:numPr>
        <w:spacing w:before="100" w:beforeAutospacing="1" w:after="100" w:afterAutospacing="1"/>
      </w:pPr>
      <w:r>
        <w:t xml:space="preserve">New hires vs. pre-AI baseline employees </w:t>
      </w:r>
    </w:p>
    <w:p w14:paraId="0E5E5F31" w14:textId="77777777" w:rsidR="00FA6D76" w:rsidRDefault="00FA6D76" w:rsidP="00FA6D76">
      <w:pPr>
        <w:numPr>
          <w:ilvl w:val="0"/>
          <w:numId w:val="5"/>
        </w:numPr>
        <w:spacing w:before="100" w:beforeAutospacing="1" w:after="100" w:afterAutospacing="1"/>
      </w:pPr>
      <w:r>
        <w:t xml:space="preserve">Measure </w:t>
      </w:r>
      <w:r>
        <w:rPr>
          <w:rStyle w:val="Strong"/>
        </w:rPr>
        <w:t>apprenticeship disruption</w:t>
      </w:r>
      <w:r>
        <w:t xml:space="preserve"> (e.g., fewer opportunities to struggle and learn). </w:t>
      </w:r>
    </w:p>
    <w:p w14:paraId="5576879B" w14:textId="77777777" w:rsidR="00FA6D76" w:rsidRDefault="00FA6D76" w:rsidP="00FA6D76">
      <w:pPr>
        <w:pStyle w:val="Heading3"/>
      </w:pPr>
      <w:r>
        <w:t>5. Identity and authority restructuring</w:t>
      </w:r>
    </w:p>
    <w:p w14:paraId="3F3D36FA" w14:textId="77777777" w:rsidR="00FA6D76" w:rsidRDefault="00FA6D76" w:rsidP="00FA6D76">
      <w:pPr>
        <w:numPr>
          <w:ilvl w:val="0"/>
          <w:numId w:val="6"/>
        </w:numPr>
        <w:spacing w:before="100" w:beforeAutospacing="1" w:after="100" w:afterAutospacing="1"/>
      </w:pPr>
      <w:r>
        <w:t xml:space="preserve">Repeated surveys + qualitative interviews capturing: </w:t>
      </w:r>
    </w:p>
    <w:p w14:paraId="2A72DD5A" w14:textId="77777777" w:rsidR="00FA6D76" w:rsidRDefault="00FA6D76" w:rsidP="00FA6D76">
      <w:pPr>
        <w:numPr>
          <w:ilvl w:val="1"/>
          <w:numId w:val="6"/>
        </w:numPr>
        <w:spacing w:before="100" w:beforeAutospacing="1" w:after="100" w:afterAutospacing="1"/>
      </w:pPr>
      <w:r>
        <w:t xml:space="preserve">Perceived authorship (“who wrote this code?”) </w:t>
      </w:r>
    </w:p>
    <w:p w14:paraId="13A298F2" w14:textId="77777777" w:rsidR="00FA6D76" w:rsidRDefault="00FA6D76" w:rsidP="00FA6D76">
      <w:pPr>
        <w:numPr>
          <w:ilvl w:val="1"/>
          <w:numId w:val="6"/>
        </w:numPr>
        <w:spacing w:before="100" w:beforeAutospacing="1" w:after="100" w:afterAutospacing="1"/>
      </w:pPr>
      <w:r>
        <w:t xml:space="preserve">Trust in peers vs. AI outputs </w:t>
      </w:r>
    </w:p>
    <w:p w14:paraId="5FD227D2" w14:textId="77777777" w:rsidR="00FA6D76" w:rsidRDefault="00FA6D76" w:rsidP="00FA6D76">
      <w:pPr>
        <w:numPr>
          <w:ilvl w:val="1"/>
          <w:numId w:val="6"/>
        </w:numPr>
        <w:spacing w:before="100" w:beforeAutospacing="1" w:after="100" w:afterAutospacing="1"/>
      </w:pPr>
      <w:r>
        <w:t xml:space="preserve">Promotion and evaluation criteria shifts </w:t>
      </w:r>
    </w:p>
    <w:p w14:paraId="1C4E8E10" w14:textId="77777777" w:rsidR="00FA6D76" w:rsidRDefault="00FA6D76" w:rsidP="00FA6D76">
      <w:pPr>
        <w:numPr>
          <w:ilvl w:val="0"/>
          <w:numId w:val="6"/>
        </w:numPr>
        <w:spacing w:before="100" w:beforeAutospacing="1" w:after="100" w:afterAutospacing="1"/>
      </w:pPr>
      <w:r>
        <w:t xml:space="preserve">Network analysis: </w:t>
      </w:r>
    </w:p>
    <w:p w14:paraId="0CACCF70" w14:textId="77777777" w:rsidR="00FA6D76" w:rsidRDefault="00FA6D76" w:rsidP="00FA6D76">
      <w:pPr>
        <w:numPr>
          <w:ilvl w:val="1"/>
          <w:numId w:val="6"/>
        </w:numPr>
        <w:spacing w:before="100" w:beforeAutospacing="1" w:after="100" w:afterAutospacing="1"/>
      </w:pPr>
      <w:r>
        <w:t xml:space="preserve">Who approves code over time </w:t>
      </w:r>
    </w:p>
    <w:p w14:paraId="5C9EA413" w14:textId="77777777" w:rsidR="00FA6D76" w:rsidRDefault="00FA6D76" w:rsidP="00FA6D76">
      <w:pPr>
        <w:numPr>
          <w:ilvl w:val="1"/>
          <w:numId w:val="6"/>
        </w:numPr>
        <w:spacing w:before="100" w:beforeAutospacing="1" w:after="100" w:afterAutospacing="1"/>
      </w:pPr>
      <w:r>
        <w:lastRenderedPageBreak/>
        <w:t xml:space="preserve">Whether authority concentrates (e.g., senior reviewers) </w:t>
      </w:r>
    </w:p>
    <w:p w14:paraId="4D094312" w14:textId="77777777" w:rsidR="00FA6D76" w:rsidRDefault="00FA6D76" w:rsidP="00FA6D76">
      <w:pPr>
        <w:pStyle w:val="Heading3"/>
      </w:pPr>
      <w:r>
        <w:t>6. Governance and policy evolution (process tracing)</w:t>
      </w:r>
    </w:p>
    <w:p w14:paraId="775EDF07" w14:textId="77777777" w:rsidR="00FA6D76" w:rsidRDefault="00FA6D76" w:rsidP="00FA6D76">
      <w:pPr>
        <w:numPr>
          <w:ilvl w:val="0"/>
          <w:numId w:val="7"/>
        </w:numPr>
        <w:spacing w:before="100" w:beforeAutospacing="1" w:after="100" w:afterAutospacing="1"/>
      </w:pPr>
      <w:r>
        <w:t xml:space="preserve">Track: </w:t>
      </w:r>
    </w:p>
    <w:p w14:paraId="0D9F196A" w14:textId="77777777" w:rsidR="00FA6D76" w:rsidRDefault="00FA6D76" w:rsidP="00FA6D76">
      <w:pPr>
        <w:numPr>
          <w:ilvl w:val="1"/>
          <w:numId w:val="7"/>
        </w:numPr>
        <w:spacing w:before="100" w:beforeAutospacing="1" w:after="100" w:afterAutospacing="1"/>
      </w:pPr>
      <w:r>
        <w:t xml:space="preserve">Introduction of AI policies </w:t>
      </w:r>
    </w:p>
    <w:p w14:paraId="2B9EB361" w14:textId="77777777" w:rsidR="00FA6D76" w:rsidRDefault="00FA6D76" w:rsidP="00FA6D76">
      <w:pPr>
        <w:numPr>
          <w:ilvl w:val="1"/>
          <w:numId w:val="7"/>
        </w:numPr>
        <w:spacing w:before="100" w:beforeAutospacing="1" w:after="100" w:afterAutospacing="1"/>
      </w:pPr>
      <w:r>
        <w:t xml:space="preserve">Enforcement mechanisms (CI rules, review gates, audit logs) </w:t>
      </w:r>
    </w:p>
    <w:p w14:paraId="025448BD" w14:textId="77777777" w:rsidR="00FA6D76" w:rsidRDefault="00FA6D76" w:rsidP="00FA6D76">
      <w:pPr>
        <w:numPr>
          <w:ilvl w:val="1"/>
          <w:numId w:val="7"/>
        </w:numPr>
        <w:spacing w:before="100" w:beforeAutospacing="1" w:after="100" w:afterAutospacing="1"/>
      </w:pPr>
      <w:r>
        <w:t xml:space="preserve">Violations and exceptions </w:t>
      </w:r>
    </w:p>
    <w:p w14:paraId="76772C7C" w14:textId="77777777" w:rsidR="00FA6D76" w:rsidRDefault="00FA6D76" w:rsidP="00FA6D76">
      <w:pPr>
        <w:numPr>
          <w:ilvl w:val="0"/>
          <w:numId w:val="7"/>
        </w:numPr>
        <w:spacing w:before="100" w:beforeAutospacing="1" w:after="100" w:afterAutospacing="1"/>
      </w:pPr>
      <w:r>
        <w:t xml:space="preserve">Compare </w:t>
      </w:r>
      <w:r>
        <w:rPr>
          <w:rStyle w:val="Strong"/>
        </w:rPr>
        <w:t>policy intent vs. actual practice</w:t>
      </w:r>
      <w:r>
        <w:t xml:space="preserve"> over time. </w:t>
      </w:r>
    </w:p>
    <w:p w14:paraId="54F2893C" w14:textId="77777777" w:rsidR="00FA6D76" w:rsidRDefault="00FA6D76" w:rsidP="00FA6D76">
      <w:pPr>
        <w:pStyle w:val="Heading3"/>
      </w:pPr>
      <w:r>
        <w:t>7. Cross-regulatory comparison</w:t>
      </w:r>
    </w:p>
    <w:p w14:paraId="77879AAF" w14:textId="77777777" w:rsidR="00FA6D76" w:rsidRDefault="00FA6D76" w:rsidP="00FA6D76">
      <w:pPr>
        <w:numPr>
          <w:ilvl w:val="0"/>
          <w:numId w:val="8"/>
        </w:numPr>
        <w:spacing w:before="100" w:beforeAutospacing="1" w:after="100" w:afterAutospacing="1"/>
      </w:pPr>
      <w:r>
        <w:t xml:space="preserve">Parallel panels in at least: </w:t>
      </w:r>
    </w:p>
    <w:p w14:paraId="28462E40" w14:textId="77777777" w:rsidR="00FA6D76" w:rsidRDefault="00FA6D76" w:rsidP="00FA6D76">
      <w:pPr>
        <w:numPr>
          <w:ilvl w:val="1"/>
          <w:numId w:val="8"/>
        </w:numPr>
        <w:spacing w:before="100" w:beforeAutospacing="1" w:after="100" w:afterAutospacing="1"/>
      </w:pPr>
      <w:r>
        <w:t xml:space="preserve">U.S. firms </w:t>
      </w:r>
    </w:p>
    <w:p w14:paraId="27691EB3" w14:textId="77777777" w:rsidR="00FA6D76" w:rsidRDefault="00FA6D76" w:rsidP="00FA6D76">
      <w:pPr>
        <w:numPr>
          <w:ilvl w:val="1"/>
          <w:numId w:val="8"/>
        </w:numPr>
        <w:spacing w:before="100" w:beforeAutospacing="1" w:after="100" w:afterAutospacing="1"/>
      </w:pPr>
      <w:r>
        <w:t xml:space="preserve">EU firms (under </w:t>
      </w:r>
      <w:r>
        <w:rPr>
          <w:rStyle w:val="whitespace-normal"/>
        </w:rPr>
        <w:t>European Union</w:t>
      </w:r>
      <w:r>
        <w:t xml:space="preserve"> AI Act / GDPR constraints) </w:t>
      </w:r>
    </w:p>
    <w:p w14:paraId="06CB7D84" w14:textId="77777777" w:rsidR="00FA6D76" w:rsidRDefault="00FA6D76" w:rsidP="00FA6D76">
      <w:pPr>
        <w:numPr>
          <w:ilvl w:val="0"/>
          <w:numId w:val="8"/>
        </w:numPr>
        <w:spacing w:before="100" w:beforeAutospacing="1" w:after="100" w:afterAutospacing="1"/>
      </w:pPr>
      <w:r>
        <w:t xml:space="preserve">Measure: </w:t>
      </w:r>
    </w:p>
    <w:p w14:paraId="479AE52E" w14:textId="77777777" w:rsidR="00FA6D76" w:rsidRDefault="00FA6D76" w:rsidP="00FA6D76">
      <w:pPr>
        <w:numPr>
          <w:ilvl w:val="1"/>
          <w:numId w:val="8"/>
        </w:numPr>
        <w:spacing w:before="100" w:beforeAutospacing="1" w:after="100" w:afterAutospacing="1"/>
      </w:pPr>
      <w:r>
        <w:t xml:space="preserve">Tool choice differences </w:t>
      </w:r>
    </w:p>
    <w:p w14:paraId="1C56E058" w14:textId="77777777" w:rsidR="00FA6D76" w:rsidRDefault="00FA6D76" w:rsidP="00FA6D76">
      <w:pPr>
        <w:numPr>
          <w:ilvl w:val="1"/>
          <w:numId w:val="8"/>
        </w:numPr>
        <w:spacing w:before="100" w:beforeAutospacing="1" w:after="100" w:afterAutospacing="1"/>
      </w:pPr>
      <w:r>
        <w:t xml:space="preserve">Data governance constraints </w:t>
      </w:r>
    </w:p>
    <w:p w14:paraId="4BE94026" w14:textId="77777777" w:rsidR="00FA6D76" w:rsidRDefault="00FA6D76" w:rsidP="00FA6D76">
      <w:pPr>
        <w:numPr>
          <w:ilvl w:val="1"/>
          <w:numId w:val="8"/>
        </w:numPr>
        <w:spacing w:before="100" w:beforeAutospacing="1" w:after="100" w:afterAutospacing="1"/>
      </w:pPr>
      <w:r>
        <w:t xml:space="preserve">Impact on workflow and productivity </w:t>
      </w:r>
    </w:p>
    <w:p w14:paraId="4E4EC3C7" w14:textId="77777777" w:rsidR="00FA6D76" w:rsidRDefault="00FA6D76" w:rsidP="00FA6D76">
      <w:pPr>
        <w:pStyle w:val="Heading3"/>
      </w:pPr>
      <w:r>
        <w:t>8. Long-horizon outcome quality</w:t>
      </w:r>
    </w:p>
    <w:p w14:paraId="3EB97831" w14:textId="77777777" w:rsidR="00FA6D76" w:rsidRDefault="00FA6D76" w:rsidP="00FA6D76">
      <w:pPr>
        <w:numPr>
          <w:ilvl w:val="0"/>
          <w:numId w:val="9"/>
        </w:numPr>
        <w:spacing w:before="100" w:beforeAutospacing="1" w:after="100" w:afterAutospacing="1"/>
      </w:pPr>
      <w:r>
        <w:t xml:space="preserve">Not just merge rates: </w:t>
      </w:r>
    </w:p>
    <w:p w14:paraId="6C44D3E7" w14:textId="77777777" w:rsidR="00FA6D76" w:rsidRDefault="00FA6D76" w:rsidP="00FA6D76">
      <w:pPr>
        <w:numPr>
          <w:ilvl w:val="1"/>
          <w:numId w:val="9"/>
        </w:numPr>
        <w:spacing w:before="100" w:beforeAutospacing="1" w:after="100" w:afterAutospacing="1"/>
      </w:pPr>
      <w:r>
        <w:t xml:space="preserve">Post-merge defect rates </w:t>
      </w:r>
    </w:p>
    <w:p w14:paraId="27823889" w14:textId="77777777" w:rsidR="00FA6D76" w:rsidRDefault="00FA6D76" w:rsidP="00FA6D76">
      <w:pPr>
        <w:numPr>
          <w:ilvl w:val="1"/>
          <w:numId w:val="9"/>
        </w:numPr>
        <w:spacing w:before="100" w:beforeAutospacing="1" w:after="100" w:afterAutospacing="1"/>
      </w:pPr>
      <w:r>
        <w:t xml:space="preserve">Incident frequency </w:t>
      </w:r>
    </w:p>
    <w:p w14:paraId="49BF9DBC" w14:textId="77777777" w:rsidR="00FA6D76" w:rsidRDefault="00FA6D76" w:rsidP="00FA6D76">
      <w:pPr>
        <w:numPr>
          <w:ilvl w:val="1"/>
          <w:numId w:val="9"/>
        </w:numPr>
        <w:spacing w:before="100" w:beforeAutospacing="1" w:after="100" w:afterAutospacing="1"/>
      </w:pPr>
      <w:r>
        <w:t xml:space="preserve">Refactoring churn </w:t>
      </w:r>
    </w:p>
    <w:p w14:paraId="57131774" w14:textId="77777777" w:rsidR="00FA6D76" w:rsidRDefault="00FA6D76" w:rsidP="00FA6D76">
      <w:pPr>
        <w:numPr>
          <w:ilvl w:val="0"/>
          <w:numId w:val="9"/>
        </w:numPr>
        <w:spacing w:before="100" w:beforeAutospacing="1" w:after="100" w:afterAutospacing="1"/>
      </w:pPr>
      <w:r>
        <w:t xml:space="preserve">Evaluate whether AI-assisted code produces </w:t>
      </w:r>
      <w:r>
        <w:rPr>
          <w:rStyle w:val="Strong"/>
        </w:rPr>
        <w:t>latent maintenance debt</w:t>
      </w:r>
      <w:r>
        <w:t xml:space="preserve">. </w:t>
      </w:r>
    </w:p>
    <w:p w14:paraId="12779509" w14:textId="77777777" w:rsidR="00FA6D76" w:rsidRDefault="00FA6D76" w:rsidP="00FA6D76">
      <w:pPr>
        <w:spacing w:after="0"/>
      </w:pPr>
      <w:r>
        <w:rPr>
          <w:noProof/>
        </w:rPr>
      </w:r>
      <w:r w:rsidR="00FA6D76">
        <w:rPr>
          <w:noProof/>
        </w:rPr>
        <w:pict w14:anchorId="53DFC57D">
          <v:rect id="_x0000_i1028" alt="" style="width:468pt;height:.05pt;mso-width-percent:0;mso-height-percent:0;mso-width-percent:0;mso-height-percent:0" o:hralign="center" o:hrstd="t" o:hr="t" fillcolor="#a0a0a0" stroked="f"/>
        </w:pict>
      </w:r>
    </w:p>
    <w:p w14:paraId="109D3039" w14:textId="77777777" w:rsidR="00FA6D76" w:rsidRDefault="00FA6D76" w:rsidP="00FA6D76">
      <w:pPr>
        <w:pStyle w:val="Heading2"/>
      </w:pPr>
      <w:r>
        <w:t>Bottom line</w:t>
      </w:r>
    </w:p>
    <w:p w14:paraId="794FA5CA" w14:textId="77777777" w:rsidR="00FA6D76" w:rsidRDefault="00FA6D76" w:rsidP="00FA6D76">
      <w:pPr>
        <w:pStyle w:val="NormalWeb"/>
      </w:pPr>
      <w:r>
        <w:t xml:space="preserve">A credible panel study must treat AI coding agents as </w:t>
      </w:r>
      <w:r>
        <w:rPr>
          <w:rStyle w:val="Strong"/>
        </w:rPr>
        <w:t>embedded sociotechnical actors</w:t>
      </w:r>
      <w:r>
        <w:t xml:space="preserve">, not just tools. That means measuring not only productivity, but </w:t>
      </w:r>
      <w:r>
        <w:rPr>
          <w:rStyle w:val="Strong"/>
        </w:rPr>
        <w:t>verification load, learning trajectories, authority structures, and governance processes over time</w:t>
      </w:r>
      <w:r>
        <w:t xml:space="preserve">. Right now, the field has strong signals about early disruption—but almost no evidence about </w:t>
      </w:r>
      <w:r>
        <w:rPr>
          <w:rStyle w:val="Strong"/>
        </w:rPr>
        <w:t>stabilization</w:t>
      </w:r>
      <w:r>
        <w:t>, which is exactly where the real organizational consequences will show up.</w:t>
      </w:r>
    </w:p>
    <w:bookmarkEnd w:id="9"/>
    <w:p w14:paraId="54417653" w14:textId="77777777" w:rsidR="00FA6D76" w:rsidRDefault="00FA6D76">
      <w:pPr>
        <w:pStyle w:val="BodyText"/>
      </w:pPr>
    </w:p>
    <w:sectPr w:rsidR="00FA6D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4836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99126C"/>
    <w:multiLevelType w:val="multilevel"/>
    <w:tmpl w:val="D510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629D"/>
    <w:multiLevelType w:val="multilevel"/>
    <w:tmpl w:val="E5CE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3A22"/>
    <w:multiLevelType w:val="multilevel"/>
    <w:tmpl w:val="BC1C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A570C"/>
    <w:multiLevelType w:val="multilevel"/>
    <w:tmpl w:val="6544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A3CA0"/>
    <w:multiLevelType w:val="multilevel"/>
    <w:tmpl w:val="EC36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87AC4"/>
    <w:multiLevelType w:val="multilevel"/>
    <w:tmpl w:val="1F7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90AD4"/>
    <w:multiLevelType w:val="multilevel"/>
    <w:tmpl w:val="35DA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F6467"/>
    <w:multiLevelType w:val="multilevel"/>
    <w:tmpl w:val="139C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68519">
    <w:abstractNumId w:val="0"/>
  </w:num>
  <w:num w:numId="2" w16cid:durableId="447165938">
    <w:abstractNumId w:val="8"/>
  </w:num>
  <w:num w:numId="3" w16cid:durableId="138545192">
    <w:abstractNumId w:val="6"/>
  </w:num>
  <w:num w:numId="4" w16cid:durableId="13699906">
    <w:abstractNumId w:val="1"/>
  </w:num>
  <w:num w:numId="5" w16cid:durableId="64643334">
    <w:abstractNumId w:val="3"/>
  </w:num>
  <w:num w:numId="6" w16cid:durableId="1415586491">
    <w:abstractNumId w:val="7"/>
  </w:num>
  <w:num w:numId="7" w16cid:durableId="935208622">
    <w:abstractNumId w:val="2"/>
  </w:num>
  <w:num w:numId="8" w16cid:durableId="692803027">
    <w:abstractNumId w:val="4"/>
  </w:num>
  <w:num w:numId="9" w16cid:durableId="1622691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3CB4"/>
    <w:rsid w:val="00220F6A"/>
    <w:rsid w:val="00663CB4"/>
    <w:rsid w:val="00FA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37D9"/>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whitespace-normal">
    <w:name w:val="whitespace-normal"/>
    <w:basedOn w:val="DefaultParagraphFont"/>
    <w:rsid w:val="00FA6D76"/>
  </w:style>
  <w:style w:type="paragraph" w:styleId="NormalWeb">
    <w:name w:val="Normal (Web)"/>
    <w:basedOn w:val="Normal"/>
    <w:uiPriority w:val="99"/>
    <w:unhideWhenUsed/>
    <w:rsid w:val="00FA6D76"/>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FA6D76"/>
    <w:rPr>
      <w:b/>
      <w:bCs/>
    </w:rPr>
  </w:style>
  <w:style w:type="character" w:styleId="Emphasis">
    <w:name w:val="Emphasis"/>
    <w:basedOn w:val="DefaultParagraphFont"/>
    <w:uiPriority w:val="20"/>
    <w:qFormat/>
    <w:rsid w:val="00FA6D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isel.aisnet.org/icis2025/impl_adopt/impl_adopt/9/" TargetMode="External"/><Relationship Id="rId21" Type="http://schemas.openxmlformats.org/officeDocument/2006/relationships/hyperlink" Target="https://arxiv.org/abs/2303.17125?utm_source=chatgpt.com" TargetMode="External"/><Relationship Id="rId42" Type="http://schemas.openxmlformats.org/officeDocument/2006/relationships/hyperlink" Target="https://arxiv.org/abs/2303.17125?utm_source=chatgpt.com" TargetMode="External"/><Relationship Id="rId47" Type="http://schemas.openxmlformats.org/officeDocument/2006/relationships/hyperlink" Target="https://arxiv.org/pdf/2412.06603" TargetMode="External"/><Relationship Id="rId63" Type="http://schemas.openxmlformats.org/officeDocument/2006/relationships/hyperlink" Target="https://arxiv.org/pdf/2508.06879" TargetMode="External"/><Relationship Id="rId68" Type="http://schemas.openxmlformats.org/officeDocument/2006/relationships/hyperlink" Target="https://arxiv.org/pdf/2601.16700" TargetMode="External"/><Relationship Id="rId84" Type="http://schemas.openxmlformats.org/officeDocument/2006/relationships/hyperlink" Target="https://arxiv.org/pdf/2602.18190" TargetMode="External"/><Relationship Id="rId16" Type="http://schemas.openxmlformats.org/officeDocument/2006/relationships/hyperlink" Target="https://arxiv.org/pdf/2406.00560" TargetMode="External"/><Relationship Id="rId11" Type="http://schemas.openxmlformats.org/officeDocument/2006/relationships/hyperlink" Target="https://arxiv.org/pdf/2412.06603" TargetMode="External"/><Relationship Id="rId32" Type="http://schemas.openxmlformats.org/officeDocument/2006/relationships/hyperlink" Target="https://arxiv.org/html/2601.13754v1" TargetMode="External"/><Relationship Id="rId37" Type="http://schemas.openxmlformats.org/officeDocument/2006/relationships/hyperlink" Target="https://aisel.aisnet.org/icis2025/impl_adopt/impl_adopt/9/" TargetMode="External"/><Relationship Id="rId53" Type="http://schemas.openxmlformats.org/officeDocument/2006/relationships/hyperlink" Target="https://arxiv.org/html/2601.13754v1" TargetMode="External"/><Relationship Id="rId58" Type="http://schemas.openxmlformats.org/officeDocument/2006/relationships/hyperlink" Target="https://arxiv.org/abs/2509.14745?utm_source=chatgpt.com" TargetMode="External"/><Relationship Id="rId74" Type="http://schemas.openxmlformats.org/officeDocument/2006/relationships/hyperlink" Target="https://aisel.aisnet.org/icis2025/impl_adopt/impl_adopt/9/" TargetMode="External"/><Relationship Id="rId79" Type="http://schemas.openxmlformats.org/officeDocument/2006/relationships/hyperlink" Target="https://arxiv.org/abs/2412.06603" TargetMode="External"/><Relationship Id="rId5" Type="http://schemas.openxmlformats.org/officeDocument/2006/relationships/hyperlink" Target="https://arxiv.org/abs/2303.17125?utm_source=chatgpt.com" TargetMode="External"/><Relationship Id="rId19" Type="http://schemas.openxmlformats.org/officeDocument/2006/relationships/hyperlink" Target="https://arxiv.org/html/2601.13754v1" TargetMode="External"/><Relationship Id="rId14" Type="http://schemas.openxmlformats.org/officeDocument/2006/relationships/hyperlink" Target="https://arxiv.org/html/2601.13754v1" TargetMode="External"/><Relationship Id="rId22" Type="http://schemas.openxmlformats.org/officeDocument/2006/relationships/hyperlink" Target="https://arxiv.org/pdf/2601.16700" TargetMode="External"/><Relationship Id="rId27" Type="http://schemas.openxmlformats.org/officeDocument/2006/relationships/hyperlink" Target="https://arxiv.org/pdf/2508.06879" TargetMode="External"/><Relationship Id="rId30" Type="http://schemas.openxmlformats.org/officeDocument/2006/relationships/hyperlink" Target="https://arxiv.org/pdf/2412.06603" TargetMode="External"/><Relationship Id="rId35" Type="http://schemas.openxmlformats.org/officeDocument/2006/relationships/hyperlink" Target="https://arxiv.org/pdf/2601.16700" TargetMode="External"/><Relationship Id="rId43" Type="http://schemas.openxmlformats.org/officeDocument/2006/relationships/hyperlink" Target="https://arxiv.org/abs/2303.17125?utm_source=chatgpt.com" TargetMode="External"/><Relationship Id="rId48" Type="http://schemas.openxmlformats.org/officeDocument/2006/relationships/hyperlink" Target="https://arxiv.org/pdf/2412.06603" TargetMode="External"/><Relationship Id="rId56" Type="http://schemas.openxmlformats.org/officeDocument/2006/relationships/hyperlink" Target="https://arxiv.org/html/2601.13754v1" TargetMode="External"/><Relationship Id="rId64" Type="http://schemas.openxmlformats.org/officeDocument/2006/relationships/hyperlink" Target="https://arxiv.org/pdf/2508.06879" TargetMode="External"/><Relationship Id="rId69" Type="http://schemas.openxmlformats.org/officeDocument/2006/relationships/hyperlink" Target="https://arxiv.org/pdf/2601.16700" TargetMode="External"/><Relationship Id="rId77" Type="http://schemas.openxmlformats.org/officeDocument/2006/relationships/hyperlink" Target="https://arxiv.org/pdf/2406.00560" TargetMode="External"/><Relationship Id="rId8" Type="http://schemas.openxmlformats.org/officeDocument/2006/relationships/hyperlink" Target="https://arxiv.org/abs/2509.14745?utm_source=chatgpt.com" TargetMode="External"/><Relationship Id="rId51" Type="http://schemas.openxmlformats.org/officeDocument/2006/relationships/hyperlink" Target="https://arxiv.org/html/2601.13754v1" TargetMode="External"/><Relationship Id="rId72" Type="http://schemas.openxmlformats.org/officeDocument/2006/relationships/hyperlink" Target="https://aisel.aisnet.org/icis2025/impl_adopt/impl_adopt/9/" TargetMode="External"/><Relationship Id="rId80" Type="http://schemas.openxmlformats.org/officeDocument/2006/relationships/hyperlink" Target="https://arxiv.org/abs/2412.06603"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rxiv.org/pdf/2601.16700" TargetMode="External"/><Relationship Id="rId17" Type="http://schemas.openxmlformats.org/officeDocument/2006/relationships/hyperlink" Target="https://arxiv.org/abs/2412.06603" TargetMode="External"/><Relationship Id="rId25" Type="http://schemas.openxmlformats.org/officeDocument/2006/relationships/hyperlink" Target="https://arxiv.org/pdf/2412.06603" TargetMode="External"/><Relationship Id="rId33" Type="http://schemas.openxmlformats.org/officeDocument/2006/relationships/hyperlink" Target="https://arxiv.org/pdf/2602.18190" TargetMode="External"/><Relationship Id="rId38" Type="http://schemas.openxmlformats.org/officeDocument/2006/relationships/hyperlink" Target="https://arxiv.org/abs/2509.14745?utm_source=chatgpt.com" TargetMode="External"/><Relationship Id="rId46" Type="http://schemas.openxmlformats.org/officeDocument/2006/relationships/hyperlink" Target="https://arxiv.org/pdf/2412.06603" TargetMode="External"/><Relationship Id="rId59" Type="http://schemas.openxmlformats.org/officeDocument/2006/relationships/hyperlink" Target="https://arxiv.org/abs/2509.14745?utm_source=chatgpt.com" TargetMode="External"/><Relationship Id="rId67" Type="http://schemas.openxmlformats.org/officeDocument/2006/relationships/hyperlink" Target="https://arxiv.org/pdf/2601.16700" TargetMode="External"/><Relationship Id="rId20" Type="http://schemas.openxmlformats.org/officeDocument/2006/relationships/hyperlink" Target="https://aisel.aisnet.org/icis2025/impl_adopt/impl_adopt/9/" TargetMode="External"/><Relationship Id="rId41" Type="http://schemas.openxmlformats.org/officeDocument/2006/relationships/hyperlink" Target="https://arxiv.org/abs/2303.17125?utm_source=chatgpt.com" TargetMode="External"/><Relationship Id="rId54" Type="http://schemas.openxmlformats.org/officeDocument/2006/relationships/hyperlink" Target="https://arxiv.org/html/2601.13754v1" TargetMode="External"/><Relationship Id="rId62" Type="http://schemas.openxmlformats.org/officeDocument/2006/relationships/hyperlink" Target="https://arxiv.org/pdf/2508.06879" TargetMode="External"/><Relationship Id="rId70" Type="http://schemas.openxmlformats.org/officeDocument/2006/relationships/hyperlink" Target="https://arxiv.org/pdf/2601.16700" TargetMode="External"/><Relationship Id="rId75" Type="http://schemas.openxmlformats.org/officeDocument/2006/relationships/hyperlink" Target="https://aisel.aisnet.org/icis2025/impl_adopt/impl_adopt/9/" TargetMode="External"/><Relationship Id="rId83" Type="http://schemas.openxmlformats.org/officeDocument/2006/relationships/hyperlink" Target="https://arxiv.org/pdf/2602.18190" TargetMode="External"/><Relationship Id="rId1" Type="http://schemas.openxmlformats.org/officeDocument/2006/relationships/numbering" Target="numbering.xml"/><Relationship Id="rId6" Type="http://schemas.openxmlformats.org/officeDocument/2006/relationships/hyperlink" Target="https://arxiv.org/pdf/2412.06603" TargetMode="External"/><Relationship Id="rId15" Type="http://schemas.openxmlformats.org/officeDocument/2006/relationships/hyperlink" Target="https://arxiv.org/abs/2303.17125?utm_source=chatgpt.com" TargetMode="External"/><Relationship Id="rId23" Type="http://schemas.openxmlformats.org/officeDocument/2006/relationships/hyperlink" Target="https://arxiv.org/abs/2509.14745?utm_source=chatgpt.com" TargetMode="External"/><Relationship Id="rId28" Type="http://schemas.openxmlformats.org/officeDocument/2006/relationships/hyperlink" Target="https://arxiv.org/abs/2509.14745?utm_source=chatgpt.com" TargetMode="External"/><Relationship Id="rId36" Type="http://schemas.openxmlformats.org/officeDocument/2006/relationships/hyperlink" Target="https://arxiv.org/html/2601.13754v1" TargetMode="External"/><Relationship Id="rId49" Type="http://schemas.openxmlformats.org/officeDocument/2006/relationships/hyperlink" Target="https://arxiv.org/pdf/2412.06603" TargetMode="External"/><Relationship Id="rId57" Type="http://schemas.openxmlformats.org/officeDocument/2006/relationships/hyperlink" Target="https://arxiv.org/abs/2509.14745?utm_source=chatgpt.com" TargetMode="External"/><Relationship Id="rId10" Type="http://schemas.openxmlformats.org/officeDocument/2006/relationships/hyperlink" Target="https://arxiv.org/abs/2303.17125?utm_source=chatgpt.com" TargetMode="External"/><Relationship Id="rId31" Type="http://schemas.openxmlformats.org/officeDocument/2006/relationships/hyperlink" Target="https://arxiv.org/pdf/2601.16700" TargetMode="External"/><Relationship Id="rId44" Type="http://schemas.openxmlformats.org/officeDocument/2006/relationships/hyperlink" Target="https://arxiv.org/pdf/2412.06603" TargetMode="External"/><Relationship Id="rId52" Type="http://schemas.openxmlformats.org/officeDocument/2006/relationships/hyperlink" Target="https://arxiv.org/html/2601.13754v1" TargetMode="External"/><Relationship Id="rId60" Type="http://schemas.openxmlformats.org/officeDocument/2006/relationships/hyperlink" Target="https://arxiv.org/abs/2509.14745?utm_source=chatgpt.com" TargetMode="External"/><Relationship Id="rId65" Type="http://schemas.openxmlformats.org/officeDocument/2006/relationships/hyperlink" Target="https://arxiv.org/pdf/2508.06879" TargetMode="External"/><Relationship Id="rId73" Type="http://schemas.openxmlformats.org/officeDocument/2006/relationships/hyperlink" Target="https://aisel.aisnet.org/icis2025/impl_adopt/impl_adopt/9/" TargetMode="External"/><Relationship Id="rId78" Type="http://schemas.openxmlformats.org/officeDocument/2006/relationships/hyperlink" Target="https://arxiv.org/pdf/2406.00560" TargetMode="External"/><Relationship Id="rId81" Type="http://schemas.openxmlformats.org/officeDocument/2006/relationships/hyperlink" Target="https://dl.acm.org/doi/full/10.1145/3772318.3791271?utm_source=chatgpt.com"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pdf/2508.06879" TargetMode="External"/><Relationship Id="rId13" Type="http://schemas.openxmlformats.org/officeDocument/2006/relationships/hyperlink" Target="https://aisel.aisnet.org/icis2025/impl_adopt/impl_adopt/9/" TargetMode="External"/><Relationship Id="rId18" Type="http://schemas.openxmlformats.org/officeDocument/2006/relationships/hyperlink" Target="https://arxiv.org/pdf/2508.06879" TargetMode="External"/><Relationship Id="rId39" Type="http://schemas.openxmlformats.org/officeDocument/2006/relationships/hyperlink" Target="https://arxiv.org/pdf/2412.06603" TargetMode="External"/><Relationship Id="rId34" Type="http://schemas.openxmlformats.org/officeDocument/2006/relationships/hyperlink" Target="https://arxiv.org/pdf/2406.00560" TargetMode="External"/><Relationship Id="rId50" Type="http://schemas.openxmlformats.org/officeDocument/2006/relationships/hyperlink" Target="https://arxiv.org/pdf/2412.06603" TargetMode="External"/><Relationship Id="rId55" Type="http://schemas.openxmlformats.org/officeDocument/2006/relationships/hyperlink" Target="https://arxiv.org/html/2601.13754v1" TargetMode="External"/><Relationship Id="rId76" Type="http://schemas.openxmlformats.org/officeDocument/2006/relationships/hyperlink" Target="https://arxiv.org/pdf/2406.00560" TargetMode="External"/><Relationship Id="rId7" Type="http://schemas.openxmlformats.org/officeDocument/2006/relationships/hyperlink" Target="https://arxiv.org/html/2601.13754v1" TargetMode="External"/><Relationship Id="rId71" Type="http://schemas.openxmlformats.org/officeDocument/2006/relationships/hyperlink" Target="https://aisel.aisnet.org/icis2025/impl_adopt/impl_adopt/9/" TargetMode="External"/><Relationship Id="rId2" Type="http://schemas.openxmlformats.org/officeDocument/2006/relationships/styles" Target="styles.xml"/><Relationship Id="rId29" Type="http://schemas.openxmlformats.org/officeDocument/2006/relationships/hyperlink" Target="https://arxiv.org/pdf/2412.06603" TargetMode="External"/><Relationship Id="rId24" Type="http://schemas.openxmlformats.org/officeDocument/2006/relationships/hyperlink" Target="https://dl.acm.org/doi/full/10.1145/3772318.3791271?utm_source=chatgpt.com" TargetMode="External"/><Relationship Id="rId40" Type="http://schemas.openxmlformats.org/officeDocument/2006/relationships/hyperlink" Target="https://arxiv.org/abs/2303.17125?utm_source=chatgpt.com" TargetMode="External"/><Relationship Id="rId45" Type="http://schemas.openxmlformats.org/officeDocument/2006/relationships/hyperlink" Target="https://arxiv.org/pdf/2412.06603" TargetMode="External"/><Relationship Id="rId66" Type="http://schemas.openxmlformats.org/officeDocument/2006/relationships/hyperlink" Target="https://arxiv.org/pdf/2601.16700" TargetMode="External"/><Relationship Id="rId61" Type="http://schemas.openxmlformats.org/officeDocument/2006/relationships/hyperlink" Target="https://arxiv.org/abs/2509.14745?utm_source=chatgpt.com" TargetMode="External"/><Relationship Id="rId82" Type="http://schemas.openxmlformats.org/officeDocument/2006/relationships/hyperlink" Target="https://dl.acm.org/doi/full/10.1145/3772318.379127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4321</Words>
  <Characters>25971</Characters>
  <Application>Microsoft Office Word</Application>
  <DocSecurity>0</DocSecurity>
  <Lines>837</Lines>
  <Paragraphs>213</Paragraphs>
  <ScaleCrop>false</ScaleCrop>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2026-05-01T18:56:00Z</dcterms:created>
  <dcterms:modified xsi:type="dcterms:W3CDTF">2026-05-01T19:02:00Z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