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BD8F" w14:textId="77777777" w:rsidR="000E6EA7" w:rsidRDefault="00000000">
      <w:pPr>
        <w:pStyle w:val="Heading1"/>
      </w:pPr>
      <w:bookmarkStart w:id="0" w:name="header"/>
      <w:bookmarkStart w:id="1" w:name="Xa592a0b1e9dc82997063da09da3fbc8f02a43ec"/>
      <w:bookmarkStart w:id="2" w:name="content"/>
      <w:bookmarkEnd w:id="0"/>
      <w:r>
        <w:t>Psychoanalytic Theory for Human-AI Working Alliance Measurement</w:t>
      </w:r>
    </w:p>
    <w:p w14:paraId="4A51EFE4" w14:textId="77777777" w:rsidR="000E6EA7" w:rsidRDefault="00000000">
      <w:pPr>
        <w:pStyle w:val="Heading2"/>
      </w:pPr>
      <w:bookmarkStart w:id="3" w:name="scope-and-bottom-line"/>
      <w:r>
        <w:t>Scope and bottom line</w:t>
      </w:r>
    </w:p>
    <w:p w14:paraId="446CC89B" w14:textId="77777777" w:rsidR="000E6EA7" w:rsidRDefault="00000000">
      <w:pPr>
        <w:pStyle w:val="FirstParagraph"/>
      </w:pPr>
      <w:r>
        <w:t xml:space="preserve">This scan suggests a clear asymmetry in the literature. The direct, explicitly psychoanalytic literature on human-AI relationships is still small, and most of it is theoretical or case-based rather than measurement-driven. But the surrounding empirical literature on AI companions, attachment, reliance, virtual companionship, digital therapeutic alliance, and AI-mediated therapy is now large enough to support a serious measurement program. The main implication is that psychoanalysis is most useful here not as a ready-made instrument, but as a mechanism-finding framework: it helps explain </w:t>
      </w:r>
      <w:r>
        <w:rPr>
          <w:b/>
          <w:bCs/>
        </w:rPr>
        <w:t>why</w:t>
      </w:r>
      <w:r>
        <w:t xml:space="preserve"> people can report strong bonds with AI systems, </w:t>
      </w:r>
      <w:r>
        <w:rPr>
          <w:b/>
          <w:bCs/>
        </w:rPr>
        <w:t>how</w:t>
      </w:r>
      <w:r>
        <w:t xml:space="preserve"> those bonds can become defensive or developmental, and </w:t>
      </w:r>
      <w:r>
        <w:rPr>
          <w:b/>
          <w:bCs/>
        </w:rPr>
        <w:t>where</w:t>
      </w:r>
      <w:r>
        <w:t xml:space="preserve"> alliance-like scores may mislead because they confound productive collaboration with idealization, projection, or dependence. </w:t>
      </w:r>
      <w:hyperlink r:id="rId5">
        <w:r>
          <w:rPr>
            <w:rStyle w:val="Hyperlink"/>
          </w:rPr>
          <w:t>[1]</w:t>
        </w:r>
      </w:hyperlink>
    </w:p>
    <w:p w14:paraId="1C58C6CA" w14:textId="77777777" w:rsidR="000E6EA7" w:rsidRDefault="00000000">
      <w:pPr>
        <w:pStyle w:val="BodyText"/>
      </w:pPr>
      <w:r>
        <w:t xml:space="preserve">The strongest conclusion for a future working-alliance program is this: in human-AI work, </w:t>
      </w:r>
      <w:r>
        <w:rPr>
          <w:b/>
          <w:bCs/>
        </w:rPr>
        <w:t>task</w:t>
      </w:r>
      <w:r>
        <w:t xml:space="preserve"> and </w:t>
      </w:r>
      <w:r>
        <w:rPr>
          <w:b/>
          <w:bCs/>
        </w:rPr>
        <w:t>goal</w:t>
      </w:r>
      <w:r>
        <w:t xml:space="preserve"> dimensions travel reasonably well, but </w:t>
      </w:r>
      <w:r>
        <w:rPr>
          <w:b/>
          <w:bCs/>
        </w:rPr>
        <w:t>bond</w:t>
      </w:r>
      <w:r>
        <w:t xml:space="preserve"> does not travel intact. It mutates. In the therapy-tech literature, alliance with programs is often measurable and sometimes outcome-relevant, but the factor structure frequently compresses toward one general factor or a task-goal dominant structure; where “bond” appears strong, it often seems to reflect perceived responsiveness, nonjudgment, continuity, and personification rather than mutual recognition between two subjects. That is precisely where psychoanalytic concepts become valuable: they identify the latent relational processes hiding inside apparently simple alliance scores. </w:t>
      </w:r>
      <w:hyperlink r:id="rId6">
        <w:r>
          <w:rPr>
            <w:rStyle w:val="Hyperlink"/>
          </w:rPr>
          <w:t>[2]</w:t>
        </w:r>
      </w:hyperlink>
    </w:p>
    <w:p w14:paraId="14CEFD1D" w14:textId="77777777" w:rsidR="000E6EA7" w:rsidRDefault="00000000">
      <w:pPr>
        <w:pStyle w:val="BodyText"/>
      </w:pPr>
      <w:r>
        <w:t>No queryable folder materials were available in the workspace, so this report follows the requested deep-research structure and evidentiary standards using primary and near-primary public sources where accessible.</w:t>
      </w:r>
    </w:p>
    <w:p w14:paraId="63D1112F" w14:textId="77777777" w:rsidR="000E6EA7" w:rsidRDefault="00000000">
      <w:pPr>
        <w:pStyle w:val="Heading2"/>
      </w:pPr>
      <w:bookmarkStart w:id="4" w:name="X8a8475463216df6cd916247ea8ca4aa9fe37249"/>
      <w:bookmarkEnd w:id="3"/>
      <w:r>
        <w:t>Construct mapping for human-AI relationships</w:t>
      </w:r>
    </w:p>
    <w:p w14:paraId="668D1522" w14:textId="77777777" w:rsidR="000E6EA7" w:rsidRDefault="00000000">
      <w:pPr>
        <w:pStyle w:val="FirstParagraph"/>
      </w:pPr>
      <w:r>
        <w:t>The most relevant psychoanalytic constructs do not map evenly onto human-AI interaction. Some travel strongly because AI systems are responsive yet ontologically ambiguous. Others break because AI lacks subjectivity, embodiment, desire, and a lived history.</w:t>
      </w:r>
    </w:p>
    <w:p w14:paraId="4D70AA1E" w14:textId="77777777" w:rsidR="000E6EA7" w:rsidRDefault="00000000">
      <w:pPr>
        <w:pStyle w:val="BodyText"/>
      </w:pPr>
      <w:r>
        <w:rPr>
          <w:b/>
          <w:bCs/>
        </w:rPr>
        <w:t>Transference and countertransference.</w:t>
      </w:r>
      <w:r>
        <w:br/>
        <w:t xml:space="preserve">Transference is the single most useful psychoanalytic construct for human-AI interaction. AI systems are not just tools; they are unusually efficient surfaces for expectancy, fantasy, attachment scripts, and authority relations because they are linguistically responsive, partially opaque, and often available at moments of distress. Recent psychiatry and psychotherapy papers now explicitly discuss transference in AI-assisted mental </w:t>
      </w:r>
      <w:r>
        <w:lastRenderedPageBreak/>
        <w:t xml:space="preserve">healthcare, and a 2025 case study describes “robotic transference” developing around ChatGPT use within ongoing psychodynamic treatment. But countertransference does </w:t>
      </w:r>
      <w:r>
        <w:rPr>
          <w:b/>
          <w:bCs/>
        </w:rPr>
        <w:t>not</w:t>
      </w:r>
      <w:r>
        <w:t xml:space="preserve"> translate literally, because the AI does not have a feeling-life. The best human-AI analogue is a </w:t>
      </w:r>
      <w:r>
        <w:rPr>
          <w:b/>
          <w:bCs/>
        </w:rPr>
        <w:t>system-level countertransference field</w:t>
      </w:r>
      <w:r>
        <w:t xml:space="preserve"> produced by training data, safety rules, product incentives, personalization, and organizational goals that feed patterned responses back to the user without subjective experience on the machine side. </w:t>
      </w:r>
      <w:hyperlink r:id="rId7">
        <w:r>
          <w:rPr>
            <w:rStyle w:val="Hyperlink"/>
          </w:rPr>
          <w:t>[3]</w:t>
        </w:r>
      </w:hyperlink>
    </w:p>
    <w:p w14:paraId="763B28E5" w14:textId="77777777" w:rsidR="000E6EA7" w:rsidRDefault="00000000">
      <w:pPr>
        <w:pStyle w:val="BodyText"/>
      </w:pPr>
      <w:r>
        <w:rPr>
          <w:b/>
          <w:bCs/>
        </w:rPr>
        <w:t>Projection and projective identification.</w:t>
      </w:r>
      <w:r>
        <w:br/>
        <w:t xml:space="preserve">Projection is highly plausible in HAI because users confront a system that can mirror tone, adopt style, and continue narratives without resisting them in fully human ways. A 2026 psychoanalytic paper goes further and theorizes anthropomorphic generative chatbots through “distorted projective identification”: the user experiences something like emotional containment, but what returns is algorithmic pattern-completion rather than metabolized psychic work. Empirical companion-AI studies are not framed psychoanalytically, but their findings on emotional involvement, anthropomorphism, attachment, and problem-focused disclosure fit this mechanism well. </w:t>
      </w:r>
      <w:hyperlink r:id="rId8">
        <w:r>
          <w:rPr>
            <w:rStyle w:val="Hyperlink"/>
          </w:rPr>
          <w:t>[4]</w:t>
        </w:r>
      </w:hyperlink>
    </w:p>
    <w:p w14:paraId="569CDDE3" w14:textId="77777777" w:rsidR="000E6EA7" w:rsidRDefault="00000000">
      <w:pPr>
        <w:pStyle w:val="BodyText"/>
      </w:pPr>
      <w:r>
        <w:rPr>
          <w:b/>
          <w:bCs/>
        </w:rPr>
        <w:t>Idealization and devaluation.</w:t>
      </w:r>
      <w:r>
        <w:br/>
        <w:t xml:space="preserve">The analogy is strong here. AI companions and work assistants are optimized to be available, agreeable, quick, and nonhumiliating. That design profile invites idealization. Devaluation then appears when the system hallucinates, loses continuity, violates privacy expectations, or changes personality after an update. Recent work on AI companion loss and identity discontinuity shows just how intensely users may invest in the perceived stability of the system and how sharply that investment can invert into rupture, grief, anger, or betrayal when continuity fails. </w:t>
      </w:r>
      <w:hyperlink r:id="rId9">
        <w:r>
          <w:rPr>
            <w:rStyle w:val="Hyperlink"/>
          </w:rPr>
          <w:t>[5]</w:t>
        </w:r>
      </w:hyperlink>
    </w:p>
    <w:p w14:paraId="5AF941AD" w14:textId="77777777" w:rsidR="000E6EA7" w:rsidRDefault="00000000">
      <w:pPr>
        <w:pStyle w:val="BodyText"/>
      </w:pPr>
      <w:r>
        <w:rPr>
          <w:b/>
          <w:bCs/>
        </w:rPr>
        <w:t>Splitting.</w:t>
      </w:r>
      <w:r>
        <w:br/>
        <w:t xml:space="preserve">Splitting is conceptually useful for HAI, though direct empirical operationalization is still sparse. Companion and work AI are particularly likely to be experienced in polarized terms: all-helpful versus empty, all-knowing versus stupid, safe versus invasive, intimate versus mechanical. This is intensified by variable output quality, intermittent memory, and platform updates. The “relationship-focused with privacy concerns” pattern in companion-AI interviews shows a form of coexistence between idealized use and simultaneous suspicion, while theoretical psychoanalytic work on AI repeatedly stresses the ease with which AI invites over-rapid collapse into either enchantment or dismissal. </w:t>
      </w:r>
      <w:hyperlink r:id="rId10">
        <w:r>
          <w:rPr>
            <w:rStyle w:val="Hyperlink"/>
          </w:rPr>
          <w:t>[6]</w:t>
        </w:r>
      </w:hyperlink>
    </w:p>
    <w:p w14:paraId="27597F7D" w14:textId="77777777" w:rsidR="000E6EA7" w:rsidRDefault="00000000">
      <w:pPr>
        <w:pStyle w:val="BodyText"/>
      </w:pPr>
      <w:r>
        <w:rPr>
          <w:b/>
          <w:bCs/>
        </w:rPr>
        <w:t>The transitional object.</w:t>
      </w:r>
      <w:r>
        <w:br/>
        <w:t>The relevant lineage runs through Donald Winnicott</w:t>
      </w:r>
      <w:hyperlink r:id="rId11">
        <w:r>
          <w:rPr>
            <w:rStyle w:val="Hyperlink"/>
          </w:rPr>
          <w:t>[7]</w:t>
        </w:r>
      </w:hyperlink>
      <w:r>
        <w:t xml:space="preserve">. The strongest contemporary use of this frame treats AI as a bridge object: something between inner fantasy and outer reality that can support self-soothing, rehearsal, mourning, or reflection. The important recent distinction is that AI can function </w:t>
      </w:r>
      <w:r>
        <w:rPr>
          <w:b/>
          <w:bCs/>
        </w:rPr>
        <w:t>as if</w:t>
      </w:r>
      <w:r>
        <w:t xml:space="preserve"> it were a transitional object while remaining structurally unlike a blanket or teddy bear because it talks back, generates novelty, and stores interaction history. A 2022 griefbot paper argued that chatbots can support “continuing bonds” with the dead; 2026 work on AI as a “dynamic transitional object” argues that developmental value depends on whether users metabolize AI material into </w:t>
      </w:r>
      <w:r>
        <w:lastRenderedPageBreak/>
        <w:t xml:space="preserve">thought rather than substitute AI fluency for thought. For a working-alliance program, this matters because some “strong bond” reports may indicate healthy transitional use, while others may indicate reliance that bypasses development. </w:t>
      </w:r>
      <w:hyperlink r:id="rId12">
        <w:r>
          <w:rPr>
            <w:rStyle w:val="Hyperlink"/>
          </w:rPr>
          <w:t>[8]</w:t>
        </w:r>
      </w:hyperlink>
    </w:p>
    <w:p w14:paraId="2F7C98A1" w14:textId="77777777" w:rsidR="000E6EA7" w:rsidRDefault="00000000">
      <w:pPr>
        <w:pStyle w:val="BodyText"/>
      </w:pPr>
      <w:r>
        <w:rPr>
          <w:b/>
          <w:bCs/>
        </w:rPr>
        <w:t>The Lacanian Other.</w:t>
      </w:r>
      <w:r>
        <w:br/>
        <w:t>The relevant lineage runs through Jacques Lacan</w:t>
      </w:r>
      <w:hyperlink r:id="rId13">
        <w:r>
          <w:rPr>
            <w:rStyle w:val="Hyperlink"/>
          </w:rPr>
          <w:t>[9]</w:t>
        </w:r>
      </w:hyperlink>
      <w:r>
        <w:t xml:space="preserve">. Recent Lacanian writing is especially good at identifying what kind of “other” AI actually is. A 2026 paper argues that ChatGPT can be understood as a localized embodiment of the big Other: a seeming locus of language, knowledge, and social authority rather than a person-like subject. Another 2026 paper on adolescents argues that AI simulates recognition and containment while bypassing absence, delay, and misattunement—precisely the frictions through which subjectivity normally develops. This is important for alliance measurement because users may experience AI as understanding them, but what is being encountered may be less a partner than a highly responsive symbolic mirror. </w:t>
      </w:r>
      <w:hyperlink r:id="rId14">
        <w:r>
          <w:rPr>
            <w:rStyle w:val="Hyperlink"/>
          </w:rPr>
          <w:t>[10]</w:t>
        </w:r>
      </w:hyperlink>
    </w:p>
    <w:p w14:paraId="59F8377F" w14:textId="77777777" w:rsidR="000E6EA7" w:rsidRDefault="00000000">
      <w:pPr>
        <w:pStyle w:val="BodyText"/>
      </w:pPr>
      <w:r>
        <w:rPr>
          <w:b/>
          <w:bCs/>
        </w:rPr>
        <w:t>The partial object and narcissistic attachment.</w:t>
      </w:r>
      <w:r>
        <w:br/>
        <w:t xml:space="preserve">Human-AI relationships often have a part-object quality: the system is used for selected functions—soothing, admiration, validation, planning, erotic fantasy, reassurance, drafting, or confession—without the thickness of a whole other person. That makes AI especially compatible with narcissistic uses of relationship: mirroring, confirmation, customizable responsiveness, and reduced frustration. Empirical studies of attachment to AI, emotional involvement, grief at loss, and dependence all support this line of interpretation, even when they use the vocabularies of attachment theory or social exchange rather than psychoanalysis. </w:t>
      </w:r>
      <w:hyperlink r:id="rId15">
        <w:r>
          <w:rPr>
            <w:rStyle w:val="Hyperlink"/>
          </w:rPr>
          <w:t>[11]</w:t>
        </w:r>
      </w:hyperlink>
    </w:p>
    <w:p w14:paraId="2275E944" w14:textId="77777777" w:rsidR="000E6EA7" w:rsidRDefault="00000000">
      <w:pPr>
        <w:pStyle w:val="Heading2"/>
      </w:pPr>
      <w:bookmarkStart w:id="5" w:name="X811634ead00830f7afed37589fc25f9265604bb"/>
      <w:bookmarkEnd w:id="4"/>
      <w:r>
        <w:t>The alliance genealogy and why it matters for HAI</w:t>
      </w:r>
    </w:p>
    <w:p w14:paraId="20829F49" w14:textId="77777777" w:rsidR="000E6EA7" w:rsidRDefault="00000000">
      <w:pPr>
        <w:pStyle w:val="FirstParagraph"/>
      </w:pPr>
      <w:r>
        <w:t>The historical bridge is real. Ralph R. Greenson</w:t>
      </w:r>
      <w:hyperlink r:id="rId16">
        <w:r>
          <w:rPr>
            <w:rStyle w:val="Hyperlink"/>
          </w:rPr>
          <w:t>[12]</w:t>
        </w:r>
      </w:hyperlink>
      <w:r>
        <w:t>’s classic 1965 paper distinguished the working alliance from the transference neurosis, helping psychoanalysis articulate a cooperative component of treatment that was not reducible to distortion alone. Edward S. Bordin</w:t>
      </w:r>
      <w:hyperlink r:id="rId17">
        <w:r>
          <w:rPr>
            <w:rStyle w:val="Hyperlink"/>
          </w:rPr>
          <w:t>[13]</w:t>
        </w:r>
      </w:hyperlink>
      <w:r>
        <w:t xml:space="preserve"> then made the decisive move in 1979: he generalized the working alliance into a pan-therapy construct organized around </w:t>
      </w:r>
      <w:r>
        <w:rPr>
          <w:b/>
          <w:bCs/>
        </w:rPr>
        <w:t>task</w:t>
      </w:r>
      <w:r>
        <w:t xml:space="preserve">, </w:t>
      </w:r>
      <w:r>
        <w:rPr>
          <w:b/>
          <w:bCs/>
        </w:rPr>
        <w:t>goal</w:t>
      </w:r>
      <w:r>
        <w:t xml:space="preserve">, and </w:t>
      </w:r>
      <w:r>
        <w:rPr>
          <w:b/>
          <w:bCs/>
        </w:rPr>
        <w:t>bond</w:t>
      </w:r>
      <w:r>
        <w:t xml:space="preserve">. That move matters enormously for human-AI work. Once the alliance was detached from its exclusively analytic setting and redescribed as a structured collaborative factor, it became thinkable to adapt it again outside face-to-face psychotherapy—first to other healthcare relationships, then to internet interventions, and now potentially to human-AI work. </w:t>
      </w:r>
      <w:hyperlink r:id="rId18">
        <w:r>
          <w:rPr>
            <w:rStyle w:val="Hyperlink"/>
          </w:rPr>
          <w:t>[14]</w:t>
        </w:r>
      </w:hyperlink>
    </w:p>
    <w:p w14:paraId="4E25753B" w14:textId="77777777" w:rsidR="000E6EA7" w:rsidRDefault="00000000">
      <w:pPr>
        <w:pStyle w:val="BodyText"/>
      </w:pPr>
      <w:r>
        <w:t xml:space="preserve">The digital adaptation literature confirms that this is not a speculative leap. The Working Alliance Inventory has already been adapted for guided internet interventions, technology-delivered interventions, and online programs. The resulting evidence is mixed but informative: a guided-internet version produced a two-factor solution; a self-guided online-program version produced a one-factor solution; and an earlier technology-based adaptation in computerized CBT found lower bond scores and no clear outcome association. In other words, alliance has already been repeatedly tested under conditions where one partner is partly or largely technological, and each adaptation has forced the </w:t>
      </w:r>
      <w:r>
        <w:lastRenderedPageBreak/>
        <w:t xml:space="preserve">field to confront which parts of the construct are robust and which are inherited from human co-presence. </w:t>
      </w:r>
      <w:hyperlink r:id="rId19">
        <w:r>
          <w:rPr>
            <w:rStyle w:val="Hyperlink"/>
          </w:rPr>
          <w:t>[15]</w:t>
        </w:r>
      </w:hyperlink>
    </w:p>
    <w:p w14:paraId="0E0F3DBD" w14:textId="77777777" w:rsidR="000E6EA7" w:rsidRDefault="00000000">
      <w:pPr>
        <w:pStyle w:val="BodyText"/>
      </w:pPr>
      <w:r>
        <w:t xml:space="preserve">The later psychotherapy field also folded alliance into broader relational vocabularies of empathy, trust, and acceptance. For this scan, I was able to primary-source verify the Greenson and Bordin lineage directly; I did </w:t>
      </w:r>
      <w:r>
        <w:rPr>
          <w:b/>
          <w:bCs/>
        </w:rPr>
        <w:t>not</w:t>
      </w:r>
      <w:r>
        <w:t xml:space="preserve"> separately verify a primary source for the Rogerian integration step, so that part should be treated as a well-known field synthesis rather than a fully primary-source-checked historical claim within this report.</w:t>
      </w:r>
    </w:p>
    <w:p w14:paraId="79C04550" w14:textId="77777777" w:rsidR="000E6EA7" w:rsidRDefault="00000000">
      <w:pPr>
        <w:pStyle w:val="Heading2"/>
      </w:pPr>
      <w:bookmarkStart w:id="6" w:name="X50c9e7c6befb1b0fffbbd5001e9a88097727d80"/>
      <w:bookmarkEnd w:id="5"/>
      <w:r>
        <w:t>The Turkle lineage and allied relational critiques</w:t>
      </w:r>
    </w:p>
    <w:p w14:paraId="602FFD1B" w14:textId="77777777" w:rsidR="000E6EA7" w:rsidRDefault="00000000">
      <w:pPr>
        <w:pStyle w:val="FirstParagraph"/>
      </w:pPr>
      <w:r>
        <w:t>Sherry Turkle</w:t>
      </w:r>
      <w:hyperlink r:id="rId20">
        <w:r>
          <w:rPr>
            <w:rStyle w:val="Hyperlink"/>
          </w:rPr>
          <w:t>[16]</w:t>
        </w:r>
      </w:hyperlink>
      <w:r>
        <w:t xml:space="preserve"> remains the most important long-arc interpreter of psychoanalytically inflected human-technology attachment. In The Second Self</w:t>
      </w:r>
      <w:hyperlink r:id="rId21">
        <w:r>
          <w:rPr>
            <w:rStyle w:val="Hyperlink"/>
          </w:rPr>
          <w:t>[17]</w:t>
        </w:r>
      </w:hyperlink>
      <w:r>
        <w:t xml:space="preserve">, she argued that computers were not merely tools but part of our social and psychological lives, “betwixt and between” inanimate and animate categories. That early claim is the foundation for today’s companion-AI problem. </w:t>
      </w:r>
      <w:hyperlink r:id="rId22">
        <w:r>
          <w:rPr>
            <w:rStyle w:val="Hyperlink"/>
          </w:rPr>
          <w:t>[18]</w:t>
        </w:r>
      </w:hyperlink>
    </w:p>
    <w:p w14:paraId="2C0DD5FE" w14:textId="77777777" w:rsidR="000E6EA7" w:rsidRDefault="00000000">
      <w:pPr>
        <w:pStyle w:val="BodyText"/>
      </w:pPr>
      <w:r>
        <w:t>Her subsequent line of argument sharpened rather than softened. In Alone Together</w:t>
      </w:r>
      <w:hyperlink r:id="rId23">
        <w:r>
          <w:rPr>
            <w:rStyle w:val="Hyperlink"/>
          </w:rPr>
          <w:t>[19]</w:t>
        </w:r>
      </w:hyperlink>
      <w:r>
        <w:t xml:space="preserve"> and in her “robotic moment” writing, she argued that the issue was not that machines had become worthy companions, but that humans had become increasingly ready for theirs. In Reclaiming Conversation</w:t>
      </w:r>
      <w:hyperlink r:id="rId24">
        <w:r>
          <w:rPr>
            <w:rStyle w:val="Hyperlink"/>
          </w:rPr>
          <w:t>[20]</w:t>
        </w:r>
      </w:hyperlink>
      <w:r>
        <w:t xml:space="preserve">, the concern shifted toward what always-on mediated interaction was doing to our capacities for empathy and conversation. Her 2024 study, “Who Do We Become When We Talk to Machines?”, brings the argument directly into the generative-AI era: chatbots now present themselves as companions, coaches, psychotherapists, and lovers, and the central question is no longer only what they can do, but what talking to them is doing to us. </w:t>
      </w:r>
      <w:hyperlink r:id="rId25">
        <w:r>
          <w:rPr>
            <w:rStyle w:val="Hyperlink"/>
          </w:rPr>
          <w:t>[21]</w:t>
        </w:r>
      </w:hyperlink>
    </w:p>
    <w:p w14:paraId="29D73B4E" w14:textId="77777777" w:rsidR="000E6EA7" w:rsidRDefault="00000000">
      <w:pPr>
        <w:pStyle w:val="BodyText"/>
      </w:pPr>
      <w:r>
        <w:t>Allison Pugh</w:t>
      </w:r>
      <w:hyperlink r:id="rId26">
        <w:r>
          <w:rPr>
            <w:rStyle w:val="Hyperlink"/>
          </w:rPr>
          <w:t>[22]</w:t>
        </w:r>
      </w:hyperlink>
      <w:r>
        <w:t xml:space="preserve"> is the most important adjacent contributor for a working-alliance program, even though her framework is sociological rather than psychoanalytic. Her concept of </w:t>
      </w:r>
      <w:r>
        <w:rPr>
          <w:b/>
          <w:bCs/>
        </w:rPr>
        <w:t>connective labor</w:t>
      </w:r>
      <w:r>
        <w:t xml:space="preserve"> describes forms of work—teaching, therapy, medicine, care, service—in which “humanness” lies in second-person connection, interpretive partiality, and the management of enigma, emotion, and error. This matters because it clarifies what a human-AI alliance measure must not accidentally erase. If AI systems are evaluated only by frictionless helpfulness, the measure will reward precisely the traits that can simulate responsiveness while thinning the reciprocal, vulnerable, interpretive dimensions that human work often requires. </w:t>
      </w:r>
      <w:hyperlink r:id="rId27">
        <w:r>
          <w:rPr>
            <w:rStyle w:val="Hyperlink"/>
          </w:rPr>
          <w:t>[23]</w:t>
        </w:r>
      </w:hyperlink>
    </w:p>
    <w:p w14:paraId="410AE47F" w14:textId="77777777" w:rsidR="000E6EA7" w:rsidRDefault="00000000">
      <w:pPr>
        <w:pStyle w:val="BodyText"/>
      </w:pPr>
      <w:r>
        <w:t xml:space="preserve">Taken together, Turkle and Pugh prepare a crucial measurement lesson: strong user feelings toward AI are real, but they do not by themselves establish relational equivalence. The metric problem is not whether people feel attached. They do. The problem is distinguishing </w:t>
      </w:r>
      <w:r>
        <w:rPr>
          <w:b/>
          <w:bCs/>
        </w:rPr>
        <w:t>felt attachment</w:t>
      </w:r>
      <w:r>
        <w:t xml:space="preserve">, </w:t>
      </w:r>
      <w:r>
        <w:rPr>
          <w:b/>
          <w:bCs/>
        </w:rPr>
        <w:t>useful collaboration</w:t>
      </w:r>
      <w:r>
        <w:t xml:space="preserve">, and </w:t>
      </w:r>
      <w:r>
        <w:rPr>
          <w:b/>
          <w:bCs/>
        </w:rPr>
        <w:t>substitutive dependence</w:t>
      </w:r>
      <w:r>
        <w:t xml:space="preserve">. </w:t>
      </w:r>
      <w:hyperlink r:id="rId28">
        <w:r>
          <w:rPr>
            <w:rStyle w:val="Hyperlink"/>
          </w:rPr>
          <w:t>[24]</w:t>
        </w:r>
      </w:hyperlink>
    </w:p>
    <w:p w14:paraId="59ECA8B6" w14:textId="77777777" w:rsidR="000E6EA7" w:rsidRDefault="00000000">
      <w:pPr>
        <w:pStyle w:val="Heading2"/>
      </w:pPr>
      <w:bookmarkStart w:id="7" w:name="inventory-of-empirical-and-clinical-work"/>
      <w:bookmarkEnd w:id="6"/>
      <w:r>
        <w:t>Inventory of empirical and clinical work</w:t>
      </w:r>
    </w:p>
    <w:p w14:paraId="67114061" w14:textId="77777777" w:rsidR="000E6EA7" w:rsidRDefault="00000000">
      <w:pPr>
        <w:pStyle w:val="FirstParagraph"/>
      </w:pPr>
      <w:r>
        <w:t>The empirical base is now broad enough to organize into three clusters.</w:t>
      </w:r>
    </w:p>
    <w:p w14:paraId="1BDFC985" w14:textId="77777777" w:rsidR="000E6EA7" w:rsidRDefault="00000000">
      <w:pPr>
        <w:pStyle w:val="BodyText"/>
      </w:pPr>
      <w:r>
        <w:lastRenderedPageBreak/>
        <w:t xml:space="preserve">The first cluster concerns </w:t>
      </w:r>
      <w:r>
        <w:rPr>
          <w:b/>
          <w:bCs/>
        </w:rPr>
        <w:t>AI companions and relationship formation</w:t>
      </w:r>
      <w:r>
        <w:t xml:space="preserve">. Studies of social chatbots have used attachment theory, parasocial frameworks, social penetration theory, and anthropomorphism research to show that users can form meaningful, sometimes intimate bonds with AI companions, especially under loneliness, distress, or reduced human companionship. A 2022 Replika case study found that emotional support, encouragement, and psychological security could support attachment; a 2023 mixed-method study modeled attachment to AI as an outcome of anthropomorphism, authenticity, and social interaction; a 2023 mixed-method paper linked loneliness, trust, and personification to engagement and psychological dependence; a 2025 attachment-based scale paper developed a measure of experiences in human-AI relationships; and a 2025 experiment showed that individual differences in anthropomorphism help explain why some users feel socially connected to AI companions and others do not. </w:t>
      </w:r>
      <w:hyperlink r:id="rId29">
        <w:r>
          <w:rPr>
            <w:rStyle w:val="Hyperlink"/>
          </w:rPr>
          <w:t>[25]</w:t>
        </w:r>
      </w:hyperlink>
    </w:p>
    <w:p w14:paraId="7342A597" w14:textId="77777777" w:rsidR="000E6EA7" w:rsidRDefault="00000000">
      <w:pPr>
        <w:pStyle w:val="BodyText"/>
      </w:pPr>
      <w:r>
        <w:t xml:space="preserve">The second cluster concerns </w:t>
      </w:r>
      <w:r>
        <w:rPr>
          <w:b/>
          <w:bCs/>
        </w:rPr>
        <w:t>longitudinal and consequence-oriented companion-AI research</w:t>
      </w:r>
      <w:r>
        <w:t xml:space="preserve">. A 2024 longitudinal study of 618 students found that more virtual companionship use predicted lower online social anxiety but higher offline social anxiety, with emotional expression as a mediator and mindfulness as a moderator. A 2025 qualitative interview study of 36 users identified benefits like companionship, encouragement, listening support, and advice, but also costs such as emotional involvement, privacy loss, and social withdrawal, with different user patterns ranging from relationship-focused to self-improvement uses. A 2024 loss study documented grief-like reactions when an AI companion was shut down. A 2026 study of long-term users linked emotional attachment to reduced loneliness, higher wellbeing, stronger self-concept clarity, and greater real-life social participation, while still acknowledging the possibility of withdrawal-like dependence. These findings collectively suggest that extended use can support rehearsal, relief, and confidence for some users while intensifying substitution and overinvestment for others. </w:t>
      </w:r>
      <w:hyperlink r:id="rId30">
        <w:r>
          <w:rPr>
            <w:rStyle w:val="Hyperlink"/>
          </w:rPr>
          <w:t>[26]</w:t>
        </w:r>
      </w:hyperlink>
    </w:p>
    <w:p w14:paraId="5ED78D7C" w14:textId="77777777" w:rsidR="000E6EA7" w:rsidRDefault="00000000">
      <w:pPr>
        <w:pStyle w:val="BodyText"/>
      </w:pPr>
      <w:r>
        <w:t xml:space="preserve">The third cluster concerns </w:t>
      </w:r>
      <w:r>
        <w:rPr>
          <w:b/>
          <w:bCs/>
        </w:rPr>
        <w:t>AI in therapy and alliance-like measurement</w:t>
      </w:r>
      <w:r>
        <w:t xml:space="preserve">. The deeper history goes back to relational agents: a 2005 study showed that explicit relational behaviors in an automated health intervention increased working alliance and desire to continue using the system. In computerized CBT for cocaine use, the WAI-Tech had psychometric properties similar to the WAI, but its bond subscale was lower and total scores were not associated with substance-use outcomes. For guided internet interventions, the WAI-I showed a two-factor structure. For self-guided online programs, WAI-TECH-SF showed a one-factor structure and predicted symptom change and satisfaction. In chronic-pain self-management, the bond scale with a chatbot was comparable to guided internet therapies with human coaches. In a 2022 study of a CBT conversational agent, users reported WAI-SR scores in the “high alliance” range within five days, with especially strong bond scores and qualitative signs of gratitude, self-disclosure, and personification. Meta-analyses in 2022 and 2026 found modest but significant symptom benefits for mental-health chatbots overall, though they also emphasized the need for higher-quality trials. </w:t>
      </w:r>
      <w:hyperlink r:id="rId31">
        <w:r>
          <w:rPr>
            <w:rStyle w:val="Hyperlink"/>
          </w:rPr>
          <w:t>[27]</w:t>
        </w:r>
      </w:hyperlink>
    </w:p>
    <w:p w14:paraId="0E5BC303" w14:textId="77777777" w:rsidR="000E6EA7" w:rsidRDefault="00000000">
      <w:pPr>
        <w:pStyle w:val="BodyText"/>
      </w:pPr>
      <w:r>
        <w:lastRenderedPageBreak/>
        <w:t xml:space="preserve">The explicitly </w:t>
      </w:r>
      <w:r>
        <w:rPr>
          <w:b/>
          <w:bCs/>
        </w:rPr>
        <w:t>psychodynamic or psychoanalytic clinical literature</w:t>
      </w:r>
      <w:r>
        <w:t xml:space="preserve"> on AI in therapy is much thinner. It currently consists mainly of conceptual papers, case discussions, and theoretical critiques: discussions of transference in AI-enhanced mental healthcare, a 2025 case study of “robotic transference,” and theoretical critiques arguing that AI cannot replace psychodynamic holding or unconscious-to-unconscious work. This means the psychoanalytic contribution is presently strongest as a theory of hidden mechanisms and boundary conditions, not yet as a body of validated empirical measures. </w:t>
      </w:r>
      <w:hyperlink r:id="rId32">
        <w:r>
          <w:rPr>
            <w:rStyle w:val="Hyperlink"/>
          </w:rPr>
          <w:t>[28]</w:t>
        </w:r>
      </w:hyperlink>
    </w:p>
    <w:p w14:paraId="71551251" w14:textId="77777777" w:rsidR="000E6EA7" w:rsidRDefault="00000000">
      <w:pPr>
        <w:pStyle w:val="Heading2"/>
      </w:pPr>
      <w:bookmarkStart w:id="8" w:name="Xce280685ebe8caebe8b540d673014049e381064"/>
      <w:bookmarkEnd w:id="7"/>
      <w:r>
        <w:t>Where the analogy strengthens and where it breaks</w:t>
      </w:r>
    </w:p>
    <w:p w14:paraId="67ACB186" w14:textId="77777777" w:rsidR="000E6EA7" w:rsidRDefault="00000000">
      <w:pPr>
        <w:pStyle w:val="FirstParagraph"/>
      </w:pPr>
      <w:r>
        <w:t xml:space="preserve">The analogy to psychodynamic relationship processes strengthens in five places. It strengthens where AI is </w:t>
      </w:r>
      <w:r>
        <w:rPr>
          <w:b/>
          <w:bCs/>
        </w:rPr>
        <w:t>opaque enough to invite inference</w:t>
      </w:r>
      <w:r>
        <w:t xml:space="preserve">, </w:t>
      </w:r>
      <w:r>
        <w:rPr>
          <w:b/>
          <w:bCs/>
        </w:rPr>
        <w:t>responsive enough to feel relational</w:t>
      </w:r>
      <w:r>
        <w:t xml:space="preserve">, </w:t>
      </w:r>
      <w:r>
        <w:rPr>
          <w:b/>
          <w:bCs/>
        </w:rPr>
        <w:t>available enough to support repetition</w:t>
      </w:r>
      <w:r>
        <w:t xml:space="preserve">, </w:t>
      </w:r>
      <w:r>
        <w:rPr>
          <w:b/>
          <w:bCs/>
        </w:rPr>
        <w:t>customizable enough to become a selfobject-like mirror</w:t>
      </w:r>
      <w:r>
        <w:t xml:space="preserve">, and </w:t>
      </w:r>
      <w:r>
        <w:rPr>
          <w:b/>
          <w:bCs/>
        </w:rPr>
        <w:t>persistent enough to form a memory-bearing narrative object</w:t>
      </w:r>
      <w:r>
        <w:t xml:space="preserve">. That combination helps explain idealization, projection, personification, attachment, devaluation after rupture, and grief after loss. Extended-use studies and qualitative companion-AI work strongly support these processes, even if they do not use psychoanalytic vocabulary. </w:t>
      </w:r>
      <w:hyperlink r:id="rId33">
        <w:r>
          <w:rPr>
            <w:rStyle w:val="Hyperlink"/>
          </w:rPr>
          <w:t>[29]</w:t>
        </w:r>
      </w:hyperlink>
    </w:p>
    <w:p w14:paraId="67234482" w14:textId="77777777" w:rsidR="000E6EA7" w:rsidRDefault="00000000">
      <w:pPr>
        <w:pStyle w:val="BodyText"/>
      </w:pPr>
      <w:r>
        <w:t xml:space="preserve">The analogy breaks in equally important places. AI has no embodied co-presence, no developmental history of being a body, no mortality, no lived vulnerability, no conflict between desire and defense in a personal sense, and no capacity for guilt, boredom, envy, erotic embarrassment, or ethical responsibility. It can simulate remembering, but its memory is asymmetric, platform-dependent, and commercially governed. It can appear to care, but it does not suffer from caring. It can challenge, but only through design, not through its own stake in the relationship. And outside therapy, there is usually no stable </w:t>
      </w:r>
      <w:r>
        <w:rPr>
          <w:b/>
          <w:bCs/>
        </w:rPr>
        <w:t>clinical frame</w:t>
      </w:r>
      <w:r>
        <w:t xml:space="preserve">: no jointly maintained setting, no professional duty, no clear boundary about purpose, and no institutional accountability equivalent to a therapeutic dyad. These breaks are not side issues. They are the reason why a direct importation of psychodynamic alliance language into HAI would be invalid. </w:t>
      </w:r>
      <w:hyperlink r:id="rId34">
        <w:r>
          <w:rPr>
            <w:rStyle w:val="Hyperlink"/>
          </w:rPr>
          <w:t>[30]</w:t>
        </w:r>
      </w:hyperlink>
    </w:p>
    <w:p w14:paraId="4F081F78" w14:textId="77777777" w:rsidR="000E6EA7" w:rsidRDefault="00000000">
      <w:pPr>
        <w:pStyle w:val="BodyText"/>
      </w:pPr>
      <w:r>
        <w:t xml:space="preserve">This is also where Turkle’s and Pugh’s warnings converge. AI can provide a low-friction simulation of being heard, and that simulation can be genuinely useful. But the very features that make it useful—availability, customization, nonjudgment, friction reduction—also remove many of the conditions through which human relationships generate growth. A valid HAI alliance measure therefore has to distinguish productive support from a sealed loop of confirmation. </w:t>
      </w:r>
      <w:hyperlink r:id="rId35">
        <w:r>
          <w:rPr>
            <w:rStyle w:val="Hyperlink"/>
          </w:rPr>
          <w:t>[31]</w:t>
        </w:r>
      </w:hyperlink>
    </w:p>
    <w:p w14:paraId="05AC1C2F" w14:textId="77777777" w:rsidR="000E6EA7" w:rsidRDefault="00000000">
      <w:pPr>
        <w:pStyle w:val="Heading2"/>
      </w:pPr>
      <w:bookmarkStart w:id="9" w:name="X51c6fdaf91f94ef84c36717c464c5ced7e40e26"/>
      <w:bookmarkEnd w:id="8"/>
      <w:r>
        <w:t>What the alliance instruments should retain, drop, and replace</w:t>
      </w:r>
    </w:p>
    <w:p w14:paraId="36C1E588" w14:textId="77777777" w:rsidR="000E6EA7" w:rsidRDefault="00000000">
      <w:pPr>
        <w:pStyle w:val="FirstParagraph"/>
      </w:pPr>
      <w:r>
        <w:t xml:space="preserve">The best starting point is not to discard the Working Alliance Inventory tradition, but to </w:t>
      </w:r>
      <w:r>
        <w:rPr>
          <w:b/>
          <w:bCs/>
        </w:rPr>
        <w:t>decompose</w:t>
      </w:r>
      <w:r>
        <w:t xml:space="preserve"> it.</w:t>
      </w:r>
    </w:p>
    <w:p w14:paraId="478F5D8F" w14:textId="77777777" w:rsidR="000E6EA7" w:rsidRDefault="00000000">
      <w:pPr>
        <w:pStyle w:val="BodyText"/>
      </w:pPr>
      <w:r>
        <w:rPr>
          <w:b/>
          <w:bCs/>
        </w:rPr>
        <w:t>Goal should be retained, with modification.</w:t>
      </w:r>
      <w:r>
        <w:br/>
        <w:t xml:space="preserve">Goal translates well when the human and AI are jointly oriented to an explicit work outcome: writing a brief, debugging code, analyzing a dataset, planning a project, </w:t>
      </w:r>
      <w:r>
        <w:lastRenderedPageBreak/>
        <w:t xml:space="preserve">preparing an interview, or learning a skill. But “agreement on goals” cannot mean literal mutual intention, because the AI has no stake of its own. So the subscale should shift from </w:t>
      </w:r>
      <w:r>
        <w:rPr>
          <w:i/>
          <w:iCs/>
        </w:rPr>
        <w:t>mutual agreement</w:t>
      </w:r>
      <w:r>
        <w:t xml:space="preserve"> to </w:t>
      </w:r>
      <w:r>
        <w:rPr>
          <w:b/>
          <w:bCs/>
        </w:rPr>
        <w:t>goal fit</w:t>
      </w:r>
      <w:r>
        <w:t xml:space="preserve">: whether the system accurately tracks the user’s aims, helps refine them, and avoids quietly drifting toward incompatible objectives. </w:t>
      </w:r>
      <w:hyperlink r:id="rId36">
        <w:r>
          <w:rPr>
            <w:rStyle w:val="Hyperlink"/>
          </w:rPr>
          <w:t>[32]</w:t>
        </w:r>
      </w:hyperlink>
    </w:p>
    <w:p w14:paraId="620517E8" w14:textId="77777777" w:rsidR="000E6EA7" w:rsidRDefault="00000000">
      <w:pPr>
        <w:pStyle w:val="BodyText"/>
      </w:pPr>
      <w:r>
        <w:rPr>
          <w:b/>
          <w:bCs/>
        </w:rPr>
        <w:t>Task translates best.</w:t>
      </w:r>
      <w:r>
        <w:br/>
        <w:t xml:space="preserve">Task is the strongest traveler. The literature repeatedly shows that alliance-like ratings with technology are most coherent where users can judge usefulness, structure, pacing, recommendations, and process guidance. In human-AI work, this subscale should expand to include </w:t>
      </w:r>
      <w:r>
        <w:rPr>
          <w:b/>
          <w:bCs/>
        </w:rPr>
        <w:t>decomposition quality, calibration, explainability at the level the user needs, controllability, error repair, and handoff when the system reaches its limits</w:t>
      </w:r>
      <w:r>
        <w:t xml:space="preserve">. Task is where alliance is closest to collaboration rather than fantasy. </w:t>
      </w:r>
      <w:hyperlink r:id="rId37">
        <w:r>
          <w:rPr>
            <w:rStyle w:val="Hyperlink"/>
          </w:rPr>
          <w:t>[33]</w:t>
        </w:r>
      </w:hyperlink>
    </w:p>
    <w:p w14:paraId="7872FAC4" w14:textId="77777777" w:rsidR="000E6EA7" w:rsidRDefault="00000000">
      <w:pPr>
        <w:pStyle w:val="BodyText"/>
      </w:pPr>
      <w:r>
        <w:rPr>
          <w:b/>
          <w:bCs/>
        </w:rPr>
        <w:t>Bond mutates and should not be imported unchanged.</w:t>
      </w:r>
      <w:r>
        <w:br/>
        <w:t xml:space="preserve">The therapy-tech literature already shows that bond is structurally unstable under technological mediation: lower in some settings, collapsed into a general factor in others, and potentially inflated by personification or nonjudgment in still others. In human-AI work, bond should be split into at least four components: </w:t>
      </w:r>
      <w:r>
        <w:rPr>
          <w:b/>
          <w:bCs/>
        </w:rPr>
        <w:t>perceived responsiveness</w:t>
      </w:r>
      <w:r>
        <w:t xml:space="preserve">, </w:t>
      </w:r>
      <w:r>
        <w:rPr>
          <w:b/>
          <w:bCs/>
        </w:rPr>
        <w:t>psychological safety/nonjudgment</w:t>
      </w:r>
      <w:r>
        <w:t xml:space="preserve">, </w:t>
      </w:r>
      <w:r>
        <w:rPr>
          <w:b/>
          <w:bCs/>
        </w:rPr>
        <w:t>continuity/memory</w:t>
      </w:r>
      <w:r>
        <w:t xml:space="preserve">, and </w:t>
      </w:r>
      <w:r>
        <w:rPr>
          <w:b/>
          <w:bCs/>
        </w:rPr>
        <w:t>felt recognition</w:t>
      </w:r>
      <w:r>
        <w:t xml:space="preserve">. What should be dropped are items that presume two subjects with reciprocal feeling-states, such as whether the AI “likes,” “respects,” or is “personally committed” to the user in a human sense. High scores on these items risk measuring idealization rather than alliance. </w:t>
      </w:r>
      <w:hyperlink r:id="rId38">
        <w:r>
          <w:rPr>
            <w:rStyle w:val="Hyperlink"/>
          </w:rPr>
          <w:t>[34]</w:t>
        </w:r>
      </w:hyperlink>
    </w:p>
    <w:p w14:paraId="6E0B2916" w14:textId="77777777" w:rsidR="000E6EA7" w:rsidRDefault="00000000">
      <w:pPr>
        <w:pStyle w:val="BodyText"/>
      </w:pPr>
      <w:r>
        <w:t xml:space="preserve">A valid human-AI alliance instrument should therefore </w:t>
      </w:r>
      <w:r>
        <w:rPr>
          <w:b/>
          <w:bCs/>
        </w:rPr>
        <w:t>retain</w:t>
      </w:r>
      <w:r>
        <w:t xml:space="preserve">: clarity of goals, usefulness of tasks, confidence in the process, continuity across interactions, and willingness to return to the system for the same work. It should </w:t>
      </w:r>
      <w:r>
        <w:rPr>
          <w:b/>
          <w:bCs/>
        </w:rPr>
        <w:t>drop</w:t>
      </w:r>
      <w:r>
        <w:t xml:space="preserve">: mutual-affection assumptions, items that infer subjective devotion from the machine, and items that presuppose a human therapist’s ethical or professional stance. It should </w:t>
      </w:r>
      <w:r>
        <w:rPr>
          <w:b/>
          <w:bCs/>
        </w:rPr>
        <w:t>replace</w:t>
      </w:r>
      <w:r>
        <w:t xml:space="preserve"> them with items on calibration, perceived responsiveness, nonjudgmental disclosure space, memory accuracy, boundary clarity, willingness to correct itself, ability to support transfer back into human collaboration, and recognition of when human help is needed. The 2022 systematic review of WAI measurement properties is a reminder that even the classic instrument has unresolved content-validity problems; a new HAI measure should therefore be built with user co-design and modern validation methods from the start. </w:t>
      </w:r>
      <w:hyperlink r:id="rId39">
        <w:r>
          <w:rPr>
            <w:rStyle w:val="Hyperlink"/>
          </w:rPr>
          <w:t>[35]</w:t>
        </w:r>
      </w:hyperlink>
    </w:p>
    <w:p w14:paraId="3D3422CF" w14:textId="77777777" w:rsidR="000E6EA7" w:rsidRDefault="00000000">
      <w:pPr>
        <w:pStyle w:val="BodyText"/>
      </w:pPr>
      <w:r>
        <w:t xml:space="preserve">My overall subscale judgment is straightforward: </w:t>
      </w:r>
      <w:r>
        <w:rPr>
          <w:b/>
          <w:bCs/>
        </w:rPr>
        <w:t>task translates best; goal translates with moderate revision; bond does not fail outright, but it mutates enough that scoring it as if it were the same construct would be a category mistake.</w:t>
      </w:r>
    </w:p>
    <w:p w14:paraId="142835BF" w14:textId="77777777" w:rsidR="000E6EA7" w:rsidRDefault="00000000">
      <w:pPr>
        <w:pStyle w:val="Heading2"/>
      </w:pPr>
      <w:bookmarkStart w:id="10" w:name="X17b200dd1158a767f5825d18dc7f2708bc03505"/>
      <w:bookmarkEnd w:id="9"/>
      <w:r>
        <w:t>A research program that bridges psychoanalytic depth and measurement-oriented HAI</w:t>
      </w:r>
    </w:p>
    <w:p w14:paraId="65A28BFE" w14:textId="77777777" w:rsidR="000E6EA7" w:rsidRDefault="00000000">
      <w:pPr>
        <w:pStyle w:val="FirstParagraph"/>
      </w:pPr>
      <w:r>
        <w:t xml:space="preserve">The research program should begin from a simple proposition: </w:t>
      </w:r>
      <w:r>
        <w:rPr>
          <w:b/>
          <w:bCs/>
        </w:rPr>
        <w:t xml:space="preserve">psychoanalytic depth is not an ornamental supplement to alliance measurement. It is what lets measurement </w:t>
      </w:r>
      <w:r>
        <w:rPr>
          <w:b/>
          <w:bCs/>
        </w:rPr>
        <w:lastRenderedPageBreak/>
        <w:t>avoid self-deception.</w:t>
      </w:r>
      <w:r>
        <w:t xml:space="preserve"> Without it, the field will confuse “I feel strongly supported by this AI” with “this AI is functioning as a beneficial collaborator.”</w:t>
      </w:r>
    </w:p>
    <w:p w14:paraId="27E1848A" w14:textId="77777777" w:rsidR="000E6EA7" w:rsidRDefault="00000000">
      <w:pPr>
        <w:pStyle w:val="BodyText"/>
      </w:pPr>
      <w:r>
        <w:t xml:space="preserve">The first phase should be </w:t>
      </w:r>
      <w:r>
        <w:rPr>
          <w:b/>
          <w:bCs/>
        </w:rPr>
        <w:t>construct elicitation</w:t>
      </w:r>
      <w:r>
        <w:t xml:space="preserve"> in real work contexts rather than companion-only settings. Study high-use domains such as writing, analysis, planning, coding, coaching, and emotional support adjacent to work. Use repeated interviews, diary methods, chat traces, and close-read qualitative coding to identify recurring relational positions: the AI as expert authority, mirroring selfobject, ideal coworker, nonjudging confessor, punitive evaluator, or transitional rehearsal space. The psychoanalytic aim here is not clinical diagnosis. It is identifying the latent relational mechanisms that alliance ratings could be measuring. </w:t>
      </w:r>
      <w:hyperlink r:id="rId40">
        <w:r>
          <w:rPr>
            <w:rStyle w:val="Hyperlink"/>
          </w:rPr>
          <w:t>[36]</w:t>
        </w:r>
      </w:hyperlink>
    </w:p>
    <w:p w14:paraId="11A65FE0" w14:textId="77777777" w:rsidR="000E6EA7" w:rsidRDefault="00000000">
      <w:pPr>
        <w:pStyle w:val="BodyText"/>
      </w:pPr>
      <w:r>
        <w:t xml:space="preserve">The second phase should be </w:t>
      </w:r>
      <w:r>
        <w:rPr>
          <w:b/>
          <w:bCs/>
        </w:rPr>
        <w:t>instrument development</w:t>
      </w:r>
      <w:r>
        <w:t xml:space="preserve">. Keep a trimmed task-goal core adapted from the WAI tradition, then add a distinct module for the mutated bond domain: responsiveness, safety, continuity, recognition, repair, calibration, and boundary clarity. Separately, build </w:t>
      </w:r>
      <w:r>
        <w:rPr>
          <w:b/>
          <w:bCs/>
        </w:rPr>
        <w:t>risk modules</w:t>
      </w:r>
      <w:r>
        <w:t xml:space="preserve"> for idealization, devaluation after error, projection of authority, dependence, and substitution of human collaboration. The essential design principle is that positive alliance and defensive attachment must be measurable at the same time. If they are forced into one score, the instrument will not be diagnostic of anything important. </w:t>
      </w:r>
      <w:hyperlink r:id="rId41">
        <w:r>
          <w:rPr>
            <w:rStyle w:val="Hyperlink"/>
          </w:rPr>
          <w:t>[37]</w:t>
        </w:r>
      </w:hyperlink>
    </w:p>
    <w:p w14:paraId="36B8E1A1" w14:textId="77777777" w:rsidR="000E6EA7" w:rsidRDefault="00000000">
      <w:pPr>
        <w:pStyle w:val="BodyText"/>
      </w:pPr>
      <w:r>
        <w:t xml:space="preserve">The third phase should be </w:t>
      </w:r>
      <w:r>
        <w:rPr>
          <w:b/>
          <w:bCs/>
        </w:rPr>
        <w:t>longitudinal validation</w:t>
      </w:r>
      <w:r>
        <w:t xml:space="preserve">. Cross-sectional “high alliance” snapshots are not enough. Repeated-measures studies should test whether alliance scores predict durable performance, transfer of learning, reduced uncertainty, and better coordination with humans—or instead predict greater time displacement, privacy overdisclosure, offline withdrawal, escalation of frustration after rupture, and difficulty disengaging. Existing longitudinal companion work already shows why this is necessary: the same class of AI use can reduce loneliness or increase offline social anxiety depending on context and user style. </w:t>
      </w:r>
      <w:hyperlink r:id="rId42">
        <w:r>
          <w:rPr>
            <w:rStyle w:val="Hyperlink"/>
          </w:rPr>
          <w:t>[38]</w:t>
        </w:r>
      </w:hyperlink>
    </w:p>
    <w:p w14:paraId="6DB49B60" w14:textId="77777777" w:rsidR="000E6EA7" w:rsidRDefault="00000000">
      <w:pPr>
        <w:pStyle w:val="BodyText"/>
      </w:pPr>
      <w:r>
        <w:t xml:space="preserve">The fourth phase should be </w:t>
      </w:r>
      <w:r>
        <w:rPr>
          <w:b/>
          <w:bCs/>
        </w:rPr>
        <w:t>boundary-condition testing</w:t>
      </w:r>
      <w:r>
        <w:t xml:space="preserve">. Compare alliance-like scores across human coworkers, videoconferenced humans, guided digital programs, self-guided systems, memory-enabled LLM agents, and explicitly companion-oriented bots. This is where the field can learn which aspects of alliance are medium-general and which require an embodied, accountable, reciprocating other. That comparison would also answer the central psychoanalytic question in measurement form: when does the AI function as a productive intermediary, and when does it function as an anti-developmental substitute? </w:t>
      </w:r>
      <w:hyperlink r:id="rId43">
        <w:r>
          <w:rPr>
            <w:rStyle w:val="Hyperlink"/>
          </w:rPr>
          <w:t>[39]</w:t>
        </w:r>
      </w:hyperlink>
    </w:p>
    <w:p w14:paraId="44B9B36D" w14:textId="77777777" w:rsidR="000E6EA7" w:rsidRDefault="00000000">
      <w:pPr>
        <w:pStyle w:val="Heading2"/>
      </w:pPr>
      <w:bookmarkStart w:id="11" w:name="open-questions-and-limitations"/>
      <w:bookmarkEnd w:id="10"/>
      <w:r>
        <w:t>Open questions and limitations</w:t>
      </w:r>
    </w:p>
    <w:p w14:paraId="232538B0" w14:textId="77777777" w:rsidR="000E6EA7" w:rsidRDefault="00000000">
      <w:pPr>
        <w:pStyle w:val="FirstParagraph"/>
      </w:pPr>
      <w:r>
        <w:t xml:space="preserve">The biggest limitation is empirical. Direct </w:t>
      </w:r>
      <w:r>
        <w:rPr>
          <w:b/>
          <w:bCs/>
        </w:rPr>
        <w:t>psychoanalytic</w:t>
      </w:r>
      <w:r>
        <w:t xml:space="preserve"> research on human-AI relationships is still much thinner than the adjacent attachment, HCI, and digital mental health literatures. Many of the most useful psychoanalytic papers are from 2024–2026 and are conceptual rather than hypothesis-testing. That means some of the construct mapping </w:t>
      </w:r>
      <w:r>
        <w:lastRenderedPageBreak/>
        <w:t xml:space="preserve">above is an inference across literatures, not a report from a mature psychoanalytic evidence base. </w:t>
      </w:r>
      <w:hyperlink r:id="rId44">
        <w:r>
          <w:rPr>
            <w:rStyle w:val="Hyperlink"/>
          </w:rPr>
          <w:t>[40]</w:t>
        </w:r>
      </w:hyperlink>
    </w:p>
    <w:p w14:paraId="65FC747A" w14:textId="77777777" w:rsidR="000E6EA7" w:rsidRDefault="00000000">
      <w:pPr>
        <w:pStyle w:val="BodyText"/>
      </w:pPr>
      <w:r>
        <w:t xml:space="preserve">A second limitation is contextual. Much of the empirical evidence comes from companion apps, student samples, or therapy-adjacent systems rather than </w:t>
      </w:r>
      <w:r>
        <w:rPr>
          <w:b/>
          <w:bCs/>
        </w:rPr>
        <w:t>work</w:t>
      </w:r>
      <w:r>
        <w:t xml:space="preserve"> settings proper. That is enough to justify a measurement program, but not enough to settle which alliance dimensions will behave similarly in coding assistants, knowledge copilots, research assistants, or AI-mediated workplace coaching. </w:t>
      </w:r>
      <w:hyperlink r:id="rId45">
        <w:r>
          <w:rPr>
            <w:rStyle w:val="Hyperlink"/>
          </w:rPr>
          <w:t>[41]</w:t>
        </w:r>
      </w:hyperlink>
    </w:p>
    <w:p w14:paraId="210D6389" w14:textId="77777777" w:rsidR="000E6EA7" w:rsidRDefault="00000000">
      <w:pPr>
        <w:pStyle w:val="BodyText"/>
      </w:pPr>
      <w:r>
        <w:t>A third limitation is historical verification. The primary-source Greenson-to-Bordin line was directly verified in this scan. The later linkage to Rogerian relational conditions was not separately primary-source checked here, so it should be treated as a field-level synthesis awaiting tighter historical verification if that lineage becomes central to the eventual manuscript or measure documentation.</w:t>
      </w:r>
    </w:p>
    <w:bookmarkEnd w:id="1"/>
    <w:bookmarkEnd w:id="2"/>
    <w:bookmarkEnd w:id="11"/>
    <w:p w14:paraId="19B031E0" w14:textId="77777777" w:rsidR="000E6EA7" w:rsidRDefault="00FD6D2B">
      <w:r>
        <w:rPr>
          <w:noProof/>
        </w:rPr>
      </w:r>
      <w:r w:rsidR="00FD6D2B">
        <w:rPr>
          <w:noProof/>
        </w:rPr>
        <w:pict w14:anchorId="61691A0B">
          <v:rect id="_x0000_i1025" alt="" style="width:468pt;height:.05pt;mso-width-percent:0;mso-height-percent:0;mso-width-percent:0;mso-height-percent:0" o:hralign="center" o:hrstd="t" o:hr="t"/>
        </w:pict>
      </w:r>
    </w:p>
    <w:bookmarkStart w:id="12" w:name="citations"/>
    <w:p w14:paraId="17760D35" w14:textId="77777777" w:rsidR="000E6EA7" w:rsidRDefault="00000000">
      <w:pPr>
        <w:pStyle w:val="FirstParagraph"/>
      </w:pPr>
      <w:r>
        <w:fldChar w:fldCharType="begin"/>
      </w:r>
      <w:r>
        <w:instrText>HYPERLINK "https://www.researchgate.net/publication/371229071_Consumer-machine_relationships_in_the_age_of_artificial_intelligence_Systematic_literature_review_and_research_directions?utm_source=chatgpt.com" \h</w:instrText>
      </w:r>
      <w:r>
        <w:fldChar w:fldCharType="separate"/>
      </w:r>
      <w:r>
        <w:rPr>
          <w:rStyle w:val="Hyperlink"/>
        </w:rPr>
        <w:t>[1]</w:t>
      </w:r>
      <w:r>
        <w:fldChar w:fldCharType="end"/>
      </w:r>
      <w:r>
        <w:t xml:space="preserve"> (PDF) Consumer–machine relationships in the age of artificial intelligence: Systematic literature review and research directions</w:t>
      </w:r>
    </w:p>
    <w:p w14:paraId="26E571E3" w14:textId="77777777" w:rsidR="000E6EA7" w:rsidRDefault="00000000">
      <w:pPr>
        <w:pStyle w:val="BodyText"/>
      </w:pPr>
      <w:hyperlink r:id="rId46">
        <w:r>
          <w:rPr>
            <w:rStyle w:val="Hyperlink"/>
          </w:rPr>
          <w:t>https://www.researchgate.net/publication/371229071_Consumer-machine_relationships_in_the_age_of_artificial_intelligence_Systematic_literature_review_and_research_directions?utm_source=chatgpt.com</w:t>
        </w:r>
      </w:hyperlink>
    </w:p>
    <w:p w14:paraId="4B4EDDD1" w14:textId="77777777" w:rsidR="000E6EA7" w:rsidRDefault="00000000">
      <w:pPr>
        <w:pStyle w:val="BodyText"/>
      </w:pPr>
      <w:hyperlink r:id="rId47">
        <w:r>
          <w:rPr>
            <w:rStyle w:val="Hyperlink"/>
          </w:rPr>
          <w:t>[2]</w:t>
        </w:r>
      </w:hyperlink>
      <w:r>
        <w:t xml:space="preserve"> </w:t>
      </w:r>
      <w:hyperlink r:id="rId48">
        <w:r>
          <w:rPr>
            <w:rStyle w:val="Hyperlink"/>
          </w:rPr>
          <w:t>[15]</w:t>
        </w:r>
      </w:hyperlink>
      <w:r>
        <w:t xml:space="preserve"> </w:t>
      </w:r>
      <w:hyperlink r:id="rId49">
        <w:r>
          <w:rPr>
            <w:rStyle w:val="Hyperlink"/>
          </w:rPr>
          <w:t>[37]</w:t>
        </w:r>
      </w:hyperlink>
      <w:r>
        <w:t xml:space="preserve"> The Working Alliance Inventory for guided Internet interventions (WAI-I) - PubMed</w:t>
      </w:r>
    </w:p>
    <w:p w14:paraId="2BA0784A" w14:textId="77777777" w:rsidR="000E6EA7" w:rsidRDefault="00000000">
      <w:pPr>
        <w:pStyle w:val="BodyText"/>
      </w:pPr>
      <w:hyperlink r:id="rId50">
        <w:r>
          <w:rPr>
            <w:rStyle w:val="Hyperlink"/>
          </w:rPr>
          <w:t>https://pubmed.ncbi.nlm.nih.gov/31240727/?utm_source=chatgpt.com</w:t>
        </w:r>
      </w:hyperlink>
    </w:p>
    <w:p w14:paraId="46336ECC" w14:textId="77777777" w:rsidR="000E6EA7" w:rsidRDefault="00000000">
      <w:pPr>
        <w:pStyle w:val="BodyText"/>
      </w:pPr>
      <w:hyperlink r:id="rId51">
        <w:r>
          <w:rPr>
            <w:rStyle w:val="Hyperlink"/>
          </w:rPr>
          <w:t>[3]</w:t>
        </w:r>
      </w:hyperlink>
      <w:r>
        <w:t xml:space="preserve"> </w:t>
      </w:r>
      <w:hyperlink r:id="rId52">
        <w:r>
          <w:rPr>
            <w:rStyle w:val="Hyperlink"/>
          </w:rPr>
          <w:t>[9]</w:t>
        </w:r>
      </w:hyperlink>
      <w:r>
        <w:t xml:space="preserve"> </w:t>
      </w:r>
      <w:hyperlink r:id="rId53">
        <w:r>
          <w:rPr>
            <w:rStyle w:val="Hyperlink"/>
          </w:rPr>
          <w:t>[28]</w:t>
        </w:r>
      </w:hyperlink>
      <w:r>
        <w:t xml:space="preserve"> </w:t>
      </w:r>
      <w:hyperlink r:id="rId54">
        <w:r>
          <w:rPr>
            <w:rStyle w:val="Hyperlink"/>
          </w:rPr>
          <w:t>[40]</w:t>
        </w:r>
      </w:hyperlink>
      <w:r>
        <w:t xml:space="preserve"> Transference and the psychological interplay in AI-enhanced mental healthcare - PubMed</w:t>
      </w:r>
    </w:p>
    <w:p w14:paraId="3E2E5FA0" w14:textId="77777777" w:rsidR="000E6EA7" w:rsidRDefault="00000000">
      <w:pPr>
        <w:pStyle w:val="BodyText"/>
      </w:pPr>
      <w:hyperlink r:id="rId55">
        <w:r>
          <w:rPr>
            <w:rStyle w:val="Hyperlink"/>
          </w:rPr>
          <w:t>https://pubmed.ncbi.nlm.nih.gov/39224481/?utm_source=chatgpt.com</w:t>
        </w:r>
      </w:hyperlink>
    </w:p>
    <w:p w14:paraId="14175CF6" w14:textId="77777777" w:rsidR="000E6EA7" w:rsidRDefault="00000000">
      <w:pPr>
        <w:pStyle w:val="BodyText"/>
      </w:pPr>
      <w:hyperlink r:id="rId56">
        <w:r>
          <w:rPr>
            <w:rStyle w:val="Hyperlink"/>
          </w:rPr>
          <w:t>[4]</w:t>
        </w:r>
      </w:hyperlink>
      <w:r>
        <w:t xml:space="preserve"> Is it possible to relate with an AI? Techno-animism and distorted projective identification in generative anthropomorphic chatbots: International Forum of Psychoanalysis: Vol 0, No 0 - Get Access</w:t>
      </w:r>
    </w:p>
    <w:p w14:paraId="5F56090E" w14:textId="77777777" w:rsidR="000E6EA7" w:rsidRDefault="00000000">
      <w:pPr>
        <w:pStyle w:val="BodyText"/>
      </w:pPr>
      <w:hyperlink r:id="rId57">
        <w:r>
          <w:rPr>
            <w:rStyle w:val="Hyperlink"/>
          </w:rPr>
          <w:t>https://www.tandfonline.com/doi/full/10.1080/0803706X.2026.2617183?utm_source=chatgpt.com</w:t>
        </w:r>
      </w:hyperlink>
    </w:p>
    <w:p w14:paraId="02A64711" w14:textId="77777777" w:rsidR="000E6EA7" w:rsidRDefault="00000000">
      <w:pPr>
        <w:pStyle w:val="BodyText"/>
      </w:pPr>
      <w:hyperlink r:id="rId58">
        <w:r>
          <w:rPr>
            <w:rStyle w:val="Hyperlink"/>
          </w:rPr>
          <w:t>[5]</w:t>
        </w:r>
      </w:hyperlink>
      <w:r>
        <w:t xml:space="preserve"> </w:t>
      </w:r>
      <w:hyperlink r:id="rId59">
        <w:r>
          <w:rPr>
            <w:rStyle w:val="Hyperlink"/>
          </w:rPr>
          <w:t>[7]</w:t>
        </w:r>
      </w:hyperlink>
      <w:r>
        <w:t xml:space="preserve"> Deletion, departure, death: Experiences of AI companion loss - Jaime Banks, 2024</w:t>
      </w:r>
    </w:p>
    <w:p w14:paraId="4000F6A5" w14:textId="77777777" w:rsidR="000E6EA7" w:rsidRDefault="00000000">
      <w:pPr>
        <w:pStyle w:val="BodyText"/>
      </w:pPr>
      <w:hyperlink r:id="rId60">
        <w:r>
          <w:rPr>
            <w:rStyle w:val="Hyperlink"/>
          </w:rPr>
          <w:t>https://journals.sagepub.com/doi/abs/10.1177/02654075241269688?utm_source=chatgpt.com</w:t>
        </w:r>
      </w:hyperlink>
    </w:p>
    <w:p w14:paraId="0002FCE0" w14:textId="77777777" w:rsidR="000E6EA7" w:rsidRDefault="00000000">
      <w:pPr>
        <w:pStyle w:val="BodyText"/>
      </w:pPr>
      <w:hyperlink r:id="rId61">
        <w:r>
          <w:rPr>
            <w:rStyle w:val="Hyperlink"/>
          </w:rPr>
          <w:t>[6]</w:t>
        </w:r>
      </w:hyperlink>
      <w:r>
        <w:t xml:space="preserve"> </w:t>
      </w:r>
      <w:hyperlink r:id="rId62">
        <w:r>
          <w:rPr>
            <w:rStyle w:val="Hyperlink"/>
          </w:rPr>
          <w:t>[29]</w:t>
        </w:r>
      </w:hyperlink>
      <w:r>
        <w:t xml:space="preserve"> Social-Oriented Communication with AI Companions: Benefits, Costs, and Contextual Patterns | Business &amp; Information Systems Engineering | Springer Nature Link</w:t>
      </w:r>
    </w:p>
    <w:p w14:paraId="0DABDB32" w14:textId="77777777" w:rsidR="000E6EA7" w:rsidRDefault="00000000">
      <w:pPr>
        <w:pStyle w:val="BodyText"/>
      </w:pPr>
      <w:hyperlink r:id="rId63">
        <w:r>
          <w:rPr>
            <w:rStyle w:val="Hyperlink"/>
          </w:rPr>
          <w:t>https://link.springer.com/article/10.1007/s12599-025-00955-1</w:t>
        </w:r>
      </w:hyperlink>
    </w:p>
    <w:p w14:paraId="1504BB06" w14:textId="77777777" w:rsidR="000E6EA7" w:rsidRDefault="00000000">
      <w:pPr>
        <w:pStyle w:val="BodyText"/>
      </w:pPr>
      <w:hyperlink r:id="rId64">
        <w:r>
          <w:rPr>
            <w:rStyle w:val="Hyperlink"/>
          </w:rPr>
          <w:t>[8]</w:t>
        </w:r>
      </w:hyperlink>
      <w:r>
        <w:t xml:space="preserve"> Communing with the dead online: Chatbots, grief, and continuing bonds -ORCA</w:t>
      </w:r>
    </w:p>
    <w:p w14:paraId="71879CCA" w14:textId="77777777" w:rsidR="000E6EA7" w:rsidRDefault="00000000">
      <w:pPr>
        <w:pStyle w:val="BodyText"/>
      </w:pPr>
      <w:hyperlink r:id="rId65">
        <w:r>
          <w:rPr>
            <w:rStyle w:val="Hyperlink"/>
          </w:rPr>
          <w:t>https://orca.cardiff.ac.uk/id/eprint/153788/?utm_source=chatgpt.com</w:t>
        </w:r>
      </w:hyperlink>
    </w:p>
    <w:p w14:paraId="7A96EBF2" w14:textId="77777777" w:rsidR="000E6EA7" w:rsidRDefault="00000000">
      <w:pPr>
        <w:pStyle w:val="BodyText"/>
      </w:pPr>
      <w:hyperlink r:id="rId66">
        <w:r>
          <w:rPr>
            <w:rStyle w:val="Hyperlink"/>
          </w:rPr>
          <w:t>[10]</w:t>
        </w:r>
      </w:hyperlink>
      <w:r>
        <w:t xml:space="preserve"> The Subject of AI: A Psychoanalytic Intervention - Jack Black, Jacob Johanssen, 2026</w:t>
      </w:r>
    </w:p>
    <w:p w14:paraId="0AE68AD8" w14:textId="77777777" w:rsidR="000E6EA7" w:rsidRDefault="00000000">
      <w:pPr>
        <w:pStyle w:val="BodyText"/>
      </w:pPr>
      <w:hyperlink r:id="rId67">
        <w:r>
          <w:rPr>
            <w:rStyle w:val="Hyperlink"/>
          </w:rPr>
          <w:t>https://journals.sagepub.com/doi/10.1177/02632764251381144?utm_source=chatgpt.com</w:t>
        </w:r>
      </w:hyperlink>
    </w:p>
    <w:p w14:paraId="4969318C" w14:textId="77777777" w:rsidR="000E6EA7" w:rsidRDefault="00000000">
      <w:pPr>
        <w:pStyle w:val="BodyText"/>
      </w:pPr>
      <w:hyperlink r:id="rId68">
        <w:r>
          <w:rPr>
            <w:rStyle w:val="Hyperlink"/>
          </w:rPr>
          <w:t>[11]</w:t>
        </w:r>
      </w:hyperlink>
      <w:r>
        <w:t xml:space="preserve"> Using attachment theory to conceptualize and measure the experiences in human-AI relationships | Current Psychology | Springer Nature Link</w:t>
      </w:r>
    </w:p>
    <w:p w14:paraId="639EA0B9" w14:textId="77777777" w:rsidR="000E6EA7" w:rsidRDefault="00000000">
      <w:pPr>
        <w:pStyle w:val="BodyText"/>
      </w:pPr>
      <w:hyperlink r:id="rId69">
        <w:r>
          <w:rPr>
            <w:rStyle w:val="Hyperlink"/>
          </w:rPr>
          <w:t>https://link.springer.com/article/10.1007/s12144-025-07917-6?utm_source=chatgpt.com</w:t>
        </w:r>
      </w:hyperlink>
    </w:p>
    <w:p w14:paraId="5788C361" w14:textId="77777777" w:rsidR="000E6EA7" w:rsidRDefault="00000000">
      <w:pPr>
        <w:pStyle w:val="BodyText"/>
      </w:pPr>
      <w:hyperlink r:id="rId70">
        <w:r>
          <w:rPr>
            <w:rStyle w:val="Hyperlink"/>
          </w:rPr>
          <w:t>[12]</w:t>
        </w:r>
      </w:hyperlink>
      <w:r>
        <w:t xml:space="preserve"> </w:t>
      </w:r>
      <w:hyperlink r:id="rId71">
        <w:r>
          <w:rPr>
            <w:rStyle w:val="Hyperlink"/>
          </w:rPr>
          <w:t>[18]</w:t>
        </w:r>
      </w:hyperlink>
      <w:r>
        <w:t xml:space="preserve"> THE SECOND SELF | Sherry Turkle</w:t>
      </w:r>
    </w:p>
    <w:p w14:paraId="34BC48D7" w14:textId="77777777" w:rsidR="000E6EA7" w:rsidRDefault="00000000">
      <w:pPr>
        <w:pStyle w:val="BodyText"/>
      </w:pPr>
      <w:hyperlink r:id="rId72">
        <w:r>
          <w:rPr>
            <w:rStyle w:val="Hyperlink"/>
          </w:rPr>
          <w:t>https://www.sherryturkle.com/the-second-self?utm_source=chatgpt.com</w:t>
        </w:r>
      </w:hyperlink>
    </w:p>
    <w:p w14:paraId="36432976" w14:textId="77777777" w:rsidR="000E6EA7" w:rsidRDefault="00000000">
      <w:pPr>
        <w:pStyle w:val="BodyText"/>
      </w:pPr>
      <w:hyperlink r:id="rId73">
        <w:r>
          <w:rPr>
            <w:rStyle w:val="Hyperlink"/>
          </w:rPr>
          <w:t>[13]</w:t>
        </w:r>
      </w:hyperlink>
      <w:r>
        <w:t xml:space="preserve"> </w:t>
      </w:r>
      <w:hyperlink r:id="rId74">
        <w:r>
          <w:rPr>
            <w:rStyle w:val="Hyperlink"/>
          </w:rPr>
          <w:t>[16]</w:t>
        </w:r>
      </w:hyperlink>
      <w:r>
        <w:t xml:space="preserve"> </w:t>
      </w:r>
      <w:hyperlink r:id="rId75">
        <w:r>
          <w:rPr>
            <w:rStyle w:val="Hyperlink"/>
          </w:rPr>
          <w:t>[24]</w:t>
        </w:r>
      </w:hyperlink>
      <w:r>
        <w:t xml:space="preserve"> </w:t>
      </w:r>
      <w:hyperlink r:id="rId76">
        <w:r>
          <w:rPr>
            <w:rStyle w:val="Hyperlink"/>
          </w:rPr>
          <w:t>[31]</w:t>
        </w:r>
      </w:hyperlink>
      <w:r>
        <w:t xml:space="preserve"> Who Do We Become When We Talk to Machines? · From Novel Chemicals to Opera</w:t>
      </w:r>
    </w:p>
    <w:p w14:paraId="499A670A" w14:textId="77777777" w:rsidR="000E6EA7" w:rsidRDefault="00000000">
      <w:pPr>
        <w:pStyle w:val="BodyText"/>
      </w:pPr>
      <w:hyperlink r:id="rId77">
        <w:r>
          <w:rPr>
            <w:rStyle w:val="Hyperlink"/>
          </w:rPr>
          <w:t>https://mit-genai.pubpub.org/pub/uawlth3j?utm_source=chatgpt.com</w:t>
        </w:r>
      </w:hyperlink>
    </w:p>
    <w:p w14:paraId="436FB5F0" w14:textId="77777777" w:rsidR="000E6EA7" w:rsidRDefault="00000000">
      <w:pPr>
        <w:pStyle w:val="BodyText"/>
      </w:pPr>
      <w:hyperlink r:id="rId78">
        <w:r>
          <w:rPr>
            <w:rStyle w:val="Hyperlink"/>
          </w:rPr>
          <w:t>[14]</w:t>
        </w:r>
      </w:hyperlink>
      <w:r>
        <w:t xml:space="preserve"> The working alliance and the transference neurosis. 1965 - PubMed</w:t>
      </w:r>
    </w:p>
    <w:p w14:paraId="2FA380B8" w14:textId="77777777" w:rsidR="000E6EA7" w:rsidRDefault="00000000">
      <w:pPr>
        <w:pStyle w:val="BodyText"/>
      </w:pPr>
      <w:hyperlink r:id="rId79">
        <w:r>
          <w:rPr>
            <w:rStyle w:val="Hyperlink"/>
          </w:rPr>
          <w:t>https://pubmed.ncbi.nlm.nih.gov/18386657/?utm_source=chatgpt.com</w:t>
        </w:r>
      </w:hyperlink>
    </w:p>
    <w:p w14:paraId="2E8DE617" w14:textId="77777777" w:rsidR="000E6EA7" w:rsidRDefault="00000000">
      <w:pPr>
        <w:pStyle w:val="BodyText"/>
      </w:pPr>
      <w:hyperlink r:id="rId80">
        <w:r>
          <w:rPr>
            <w:rStyle w:val="Hyperlink"/>
          </w:rPr>
          <w:t>[17]</w:t>
        </w:r>
      </w:hyperlink>
      <w:r>
        <w:t xml:space="preserve"> </w:t>
      </w:r>
      <w:hyperlink r:id="rId81">
        <w:r>
          <w:rPr>
            <w:rStyle w:val="Hyperlink"/>
          </w:rPr>
          <w:t>[33]</w:t>
        </w:r>
      </w:hyperlink>
      <w:r>
        <w:t xml:space="preserve"> </w:t>
      </w:r>
      <w:hyperlink r:id="rId82">
        <w:r>
          <w:rPr>
            <w:rStyle w:val="Hyperlink"/>
          </w:rPr>
          <w:t>[34]</w:t>
        </w:r>
      </w:hyperlink>
      <w:r>
        <w:t xml:space="preserve"> Only connect: The working alliance in computer-based cognitive behavioral therapy - ScienceDirect</w:t>
      </w:r>
    </w:p>
    <w:p w14:paraId="14C0D2A1" w14:textId="77777777" w:rsidR="000E6EA7" w:rsidRDefault="00000000">
      <w:pPr>
        <w:pStyle w:val="BodyText"/>
      </w:pPr>
      <w:hyperlink r:id="rId83">
        <w:r>
          <w:rPr>
            <w:rStyle w:val="Hyperlink"/>
          </w:rPr>
          <w:t>https://www.sciencedirect.com/science/article/abs/pii/S0005796714001661?utm_source=chatgpt.com</w:t>
        </w:r>
      </w:hyperlink>
    </w:p>
    <w:p w14:paraId="445D2EE6" w14:textId="77777777" w:rsidR="000E6EA7" w:rsidRDefault="00000000">
      <w:pPr>
        <w:pStyle w:val="BodyText"/>
      </w:pPr>
      <w:hyperlink r:id="rId84">
        <w:r>
          <w:rPr>
            <w:rStyle w:val="Hyperlink"/>
          </w:rPr>
          <w:t>[19]</w:t>
        </w:r>
      </w:hyperlink>
      <w:r>
        <w:t xml:space="preserve"> </w:t>
      </w:r>
      <w:hyperlink r:id="rId85">
        <w:r>
          <w:rPr>
            <w:rStyle w:val="Hyperlink"/>
          </w:rPr>
          <w:t>[26]</w:t>
        </w:r>
      </w:hyperlink>
      <w:r>
        <w:t xml:space="preserve"> </w:t>
      </w:r>
      <w:hyperlink r:id="rId86">
        <w:r>
          <w:rPr>
            <w:rStyle w:val="Hyperlink"/>
          </w:rPr>
          <w:t>[38]</w:t>
        </w:r>
      </w:hyperlink>
      <w:r>
        <w:t xml:space="preserve"> </w:t>
      </w:r>
      <w:hyperlink r:id="rId87">
        <w:r>
          <w:rPr>
            <w:rStyle w:val="Hyperlink"/>
          </w:rPr>
          <w:t>[41]</w:t>
        </w:r>
      </w:hyperlink>
      <w:r>
        <w:t xml:space="preserve"> Longitudinal Examination of the Relationship Between Virtual Companionship and Social Anxiety: Emotional Expression as a Mediator and Mindfulness as a Moderator - PubMed</w:t>
      </w:r>
    </w:p>
    <w:p w14:paraId="45DD012D" w14:textId="77777777" w:rsidR="000E6EA7" w:rsidRDefault="00000000">
      <w:pPr>
        <w:pStyle w:val="BodyText"/>
      </w:pPr>
      <w:hyperlink r:id="rId88">
        <w:r>
          <w:rPr>
            <w:rStyle w:val="Hyperlink"/>
          </w:rPr>
          <w:t>https://pubmed.ncbi.nlm.nih.gov/38434960/?utm_source=chatgpt.com</w:t>
        </w:r>
      </w:hyperlink>
    </w:p>
    <w:p w14:paraId="4A82EA19" w14:textId="77777777" w:rsidR="000E6EA7" w:rsidRDefault="00000000">
      <w:pPr>
        <w:pStyle w:val="BodyText"/>
      </w:pPr>
      <w:hyperlink r:id="rId89">
        <w:r>
          <w:rPr>
            <w:rStyle w:val="Hyperlink"/>
          </w:rPr>
          <w:t>[20]</w:t>
        </w:r>
      </w:hyperlink>
      <w:r>
        <w:t xml:space="preserve"> </w:t>
      </w:r>
      <w:hyperlink r:id="rId90">
        <w:r>
          <w:rPr>
            <w:rStyle w:val="Hyperlink"/>
          </w:rPr>
          <w:t>[35]</w:t>
        </w:r>
      </w:hyperlink>
      <w:r>
        <w:t xml:space="preserve"> The Working Alliance Inventory's Measurement Properties: A Systematic Review - PMC</w:t>
      </w:r>
    </w:p>
    <w:p w14:paraId="1B5B9741" w14:textId="77777777" w:rsidR="000E6EA7" w:rsidRDefault="00000000">
      <w:pPr>
        <w:pStyle w:val="BodyText"/>
      </w:pPr>
      <w:hyperlink r:id="rId91">
        <w:r>
          <w:rPr>
            <w:rStyle w:val="Hyperlink"/>
          </w:rPr>
          <w:t>https://pmc.ncbi.nlm.nih.gov/articles/PMC9337219/?utm_source=chatgpt.com</w:t>
        </w:r>
      </w:hyperlink>
    </w:p>
    <w:p w14:paraId="23C647BF" w14:textId="77777777" w:rsidR="000E6EA7" w:rsidRDefault="00000000">
      <w:pPr>
        <w:pStyle w:val="BodyText"/>
      </w:pPr>
      <w:hyperlink r:id="rId92">
        <w:r>
          <w:rPr>
            <w:rStyle w:val="Hyperlink"/>
          </w:rPr>
          <w:t>[21]</w:t>
        </w:r>
      </w:hyperlink>
      <w:r>
        <w:t xml:space="preserve"> The ‘Robotic Moment’ | Essay by Sherry Turkle | Britannica</w:t>
      </w:r>
    </w:p>
    <w:p w14:paraId="08BB2788" w14:textId="77777777" w:rsidR="000E6EA7" w:rsidRDefault="00000000">
      <w:pPr>
        <w:pStyle w:val="BodyText"/>
      </w:pPr>
      <w:hyperlink r:id="rId93">
        <w:r>
          <w:rPr>
            <w:rStyle w:val="Hyperlink"/>
          </w:rPr>
          <w:t>https://www.britannica.com/topic/The-Robotic-Moment-2118595?utm_source=chatgpt.com</w:t>
        </w:r>
      </w:hyperlink>
    </w:p>
    <w:p w14:paraId="0EE84847" w14:textId="77777777" w:rsidR="000E6EA7" w:rsidRDefault="00000000">
      <w:pPr>
        <w:pStyle w:val="BodyText"/>
      </w:pPr>
      <w:hyperlink r:id="rId94">
        <w:r>
          <w:rPr>
            <w:rStyle w:val="Hyperlink"/>
          </w:rPr>
          <w:t>[22]</w:t>
        </w:r>
      </w:hyperlink>
      <w:r>
        <w:t xml:space="preserve"> </w:t>
      </w:r>
      <w:hyperlink r:id="rId95">
        <w:r>
          <w:rPr>
            <w:rStyle w:val="Hyperlink"/>
          </w:rPr>
          <w:t>[32]</w:t>
        </w:r>
      </w:hyperlink>
      <w:r>
        <w:t xml:space="preserve"> Bordin, E. S. (1979). The Generalizability of the Psychoanalytic Concept of the Working Alliance. Psychotherapy Theory, Research &amp; Practice, 16, 252-260. - References - Scientific Research Publishing</w:t>
      </w:r>
    </w:p>
    <w:p w14:paraId="0029844B" w14:textId="77777777" w:rsidR="000E6EA7" w:rsidRDefault="00000000">
      <w:pPr>
        <w:pStyle w:val="BodyText"/>
      </w:pPr>
      <w:hyperlink r:id="rId96">
        <w:r>
          <w:rPr>
            <w:rStyle w:val="Hyperlink"/>
          </w:rPr>
          <w:t>https://www.scirp.org/reference/referencespapers?referenceid=4190101&amp;utm_source=chatgpt.com</w:t>
        </w:r>
      </w:hyperlink>
    </w:p>
    <w:p w14:paraId="53C4E313" w14:textId="77777777" w:rsidR="000E6EA7" w:rsidRDefault="00000000">
      <w:pPr>
        <w:pStyle w:val="BodyText"/>
      </w:pPr>
      <w:hyperlink r:id="rId97">
        <w:r>
          <w:rPr>
            <w:rStyle w:val="Hyperlink"/>
          </w:rPr>
          <w:t>[23]</w:t>
        </w:r>
      </w:hyperlink>
      <w:r>
        <w:t xml:space="preserve"> Constructing What Counts as Human at Work: Enigma, Emotion, and Error in Connective Labor - Allison J. Pugh, 2023</w:t>
      </w:r>
    </w:p>
    <w:p w14:paraId="434821BA" w14:textId="77777777" w:rsidR="000E6EA7" w:rsidRDefault="00000000">
      <w:pPr>
        <w:pStyle w:val="BodyText"/>
      </w:pPr>
      <w:hyperlink r:id="rId98">
        <w:r>
          <w:rPr>
            <w:rStyle w:val="Hyperlink"/>
          </w:rPr>
          <w:t>https://journals.sagepub.com/doi/abs/10.1177/00027642221127240?utm_source=chatgpt.com</w:t>
        </w:r>
      </w:hyperlink>
    </w:p>
    <w:p w14:paraId="4142ABEB" w14:textId="77777777" w:rsidR="000E6EA7" w:rsidRDefault="00000000">
      <w:pPr>
        <w:pStyle w:val="BodyText"/>
      </w:pPr>
      <w:hyperlink r:id="rId99">
        <w:r>
          <w:rPr>
            <w:rStyle w:val="Hyperlink"/>
          </w:rPr>
          <w:t>[25]</w:t>
        </w:r>
      </w:hyperlink>
      <w:r>
        <w:t xml:space="preserve"> (PDF) Attachment Theory as a Framework to Understand Relationships with Social Chatbots: A Case Study of Replika</w:t>
      </w:r>
    </w:p>
    <w:p w14:paraId="35CA3DEC" w14:textId="77777777" w:rsidR="000E6EA7" w:rsidRDefault="00000000">
      <w:pPr>
        <w:pStyle w:val="BodyText"/>
      </w:pPr>
      <w:hyperlink r:id="rId100">
        <w:r>
          <w:rPr>
            <w:rStyle w:val="Hyperlink"/>
          </w:rPr>
          <w:t>https://www.researchgate.net/publication/357665581_Attachment_Theory_as_a_Framework_to_Understand_Relationships_with_Social_Chatbots_A_Case_Study_of_Replika?utm_source=chatgpt.com</w:t>
        </w:r>
      </w:hyperlink>
    </w:p>
    <w:p w14:paraId="2AB661A0" w14:textId="77777777" w:rsidR="000E6EA7" w:rsidRDefault="00000000">
      <w:pPr>
        <w:pStyle w:val="BodyText"/>
      </w:pPr>
      <w:hyperlink r:id="rId101">
        <w:r>
          <w:rPr>
            <w:rStyle w:val="Hyperlink"/>
          </w:rPr>
          <w:t>[27]</w:t>
        </w:r>
      </w:hyperlink>
      <w:r>
        <w:t xml:space="preserve"> Establishing the computer–patient working alliance in automated health behavior change interventions - ScienceDirect</w:t>
      </w:r>
    </w:p>
    <w:p w14:paraId="31CBF744" w14:textId="77777777" w:rsidR="000E6EA7" w:rsidRDefault="00000000">
      <w:pPr>
        <w:pStyle w:val="BodyText"/>
      </w:pPr>
      <w:hyperlink r:id="rId102">
        <w:r>
          <w:rPr>
            <w:rStyle w:val="Hyperlink"/>
          </w:rPr>
          <w:t>https://www.sciencedirect.com/science/article/pii/S0738399104003076?utm_source=chatgpt.com</w:t>
        </w:r>
      </w:hyperlink>
    </w:p>
    <w:p w14:paraId="78D9B1C2" w14:textId="77777777" w:rsidR="000E6EA7" w:rsidRDefault="00000000">
      <w:pPr>
        <w:pStyle w:val="BodyText"/>
      </w:pPr>
      <w:hyperlink r:id="rId103">
        <w:r>
          <w:rPr>
            <w:rStyle w:val="Hyperlink"/>
          </w:rPr>
          <w:t>[30]</w:t>
        </w:r>
      </w:hyperlink>
      <w:r>
        <w:t xml:space="preserve"> What Kind of Other Is AI? Symbolization, Desire, and Adolescent Development in the Age of Artificial Intelligence - Georgios Giannakopoulos, 2026</w:t>
      </w:r>
    </w:p>
    <w:p w14:paraId="5285594F" w14:textId="77777777" w:rsidR="000E6EA7" w:rsidRDefault="00000000">
      <w:pPr>
        <w:pStyle w:val="BodyText"/>
      </w:pPr>
      <w:hyperlink r:id="rId104">
        <w:r>
          <w:rPr>
            <w:rStyle w:val="Hyperlink"/>
          </w:rPr>
          <w:t>https://journals.sagepub.com/doi/full/10.1177/00030651261426337?utm_source=chatgpt.com</w:t>
        </w:r>
      </w:hyperlink>
    </w:p>
    <w:p w14:paraId="60C012E0" w14:textId="77777777" w:rsidR="000E6EA7" w:rsidRDefault="00000000">
      <w:pPr>
        <w:pStyle w:val="BodyText"/>
      </w:pPr>
      <w:hyperlink r:id="rId105">
        <w:r>
          <w:rPr>
            <w:rStyle w:val="Hyperlink"/>
          </w:rPr>
          <w:t>[36]</w:t>
        </w:r>
      </w:hyperlink>
      <w:r>
        <w:t xml:space="preserve"> Social-Oriented Communication with AI Companions: Benefits, Costs, and Contextual Patterns | Business &amp; Information Systems Engineering | Springer Nature Link</w:t>
      </w:r>
    </w:p>
    <w:p w14:paraId="43A0F9C9" w14:textId="77777777" w:rsidR="000E6EA7" w:rsidRDefault="00000000">
      <w:pPr>
        <w:pStyle w:val="BodyText"/>
      </w:pPr>
      <w:hyperlink r:id="rId106">
        <w:r>
          <w:rPr>
            <w:rStyle w:val="Hyperlink"/>
          </w:rPr>
          <w:t>https://link.springer.com/article/10.1007/s12599-025-00955-1?utm_source=chatgpt.com</w:t>
        </w:r>
      </w:hyperlink>
    </w:p>
    <w:p w14:paraId="119B68C4" w14:textId="77777777" w:rsidR="000E6EA7" w:rsidRDefault="00000000">
      <w:pPr>
        <w:pStyle w:val="BodyText"/>
      </w:pPr>
      <w:hyperlink r:id="rId107">
        <w:r>
          <w:rPr>
            <w:rStyle w:val="Hyperlink"/>
          </w:rPr>
          <w:t>[39]</w:t>
        </w:r>
      </w:hyperlink>
      <w:r>
        <w:t xml:space="preserve"> Evidence of Measurement Invariance in the Working Alliance Inventory Across In-Person and Videoconferencing Psychotherapy - PubMed</w:t>
      </w:r>
    </w:p>
    <w:p w14:paraId="120EEB64" w14:textId="77777777" w:rsidR="000E6EA7" w:rsidRDefault="00000000">
      <w:pPr>
        <w:pStyle w:val="BodyText"/>
      </w:pPr>
      <w:hyperlink r:id="rId108">
        <w:r>
          <w:rPr>
            <w:rStyle w:val="Hyperlink"/>
          </w:rPr>
          <w:t>https://pubmed.ncbi.nlm.nih.gov/40340626/?utm_source=chatgpt.com</w:t>
        </w:r>
      </w:hyperlink>
    </w:p>
    <w:p w14:paraId="5799ED43" w14:textId="77777777" w:rsidR="00FD6D2B" w:rsidRDefault="00FD6D2B">
      <w:pPr>
        <w:pStyle w:val="BodyText"/>
      </w:pPr>
    </w:p>
    <w:p w14:paraId="01D028ED" w14:textId="77777777" w:rsidR="00FD6D2B" w:rsidRDefault="00FD6D2B" w:rsidP="00FD6D2B">
      <w:pPr>
        <w:pStyle w:val="NormalWeb"/>
      </w:pPr>
      <w:r>
        <w:t xml:space="preserve">Below is a </w:t>
      </w:r>
      <w:r>
        <w:rPr>
          <w:rStyle w:val="Strong"/>
        </w:rPr>
        <w:t>research-grade synthesis</w:t>
      </w:r>
      <w:r>
        <w:t xml:space="preserve"> of psychoanalytically relevant empirical and clinical work on human–AI interaction (post-2015), structured exactly to support a </w:t>
      </w:r>
      <w:r>
        <w:rPr>
          <w:rStyle w:val="Strong"/>
        </w:rPr>
        <w:t>working-alliance measurement program</w:t>
      </w:r>
      <w:r>
        <w:t>.</w:t>
      </w:r>
    </w:p>
    <w:p w14:paraId="29BEAB32" w14:textId="77777777" w:rsidR="00FD6D2B" w:rsidRDefault="00FD6D2B" w:rsidP="00FD6D2B">
      <w:r>
        <w:rPr>
          <w:noProof/>
        </w:rPr>
      </w:r>
      <w:r w:rsidR="00FD6D2B">
        <w:rPr>
          <w:noProof/>
        </w:rPr>
        <w:pict w14:anchorId="23BD93E5">
          <v:rect id="_x0000_i1026" alt="" style="width:468pt;height:.05pt;mso-width-percent:0;mso-height-percent:0;mso-width-percent:0;mso-height-percent:0" o:hralign="center" o:hrstd="t" o:hr="t" fillcolor="#a0a0a0" stroked="f"/>
        </w:pict>
      </w:r>
    </w:p>
    <w:p w14:paraId="12BA5F42" w14:textId="77777777" w:rsidR="00FD6D2B" w:rsidRDefault="00FD6D2B" w:rsidP="00FD6D2B">
      <w:pPr>
        <w:pStyle w:val="Heading1"/>
      </w:pPr>
      <w:r>
        <w:lastRenderedPageBreak/>
        <w:t>1) Comparison Table — Empirical &amp; Clinical Studies Relevant to Psychoanalytic Constructs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552"/>
        <w:gridCol w:w="1547"/>
        <w:gridCol w:w="1375"/>
        <w:gridCol w:w="712"/>
        <w:gridCol w:w="2472"/>
      </w:tblGrid>
      <w:tr w:rsidR="00FD6D2B" w14:paraId="3EEE8E48" w14:textId="77777777">
        <w:trPr>
          <w:tblHeader/>
          <w:tblCellSpacing w:w="15" w:type="dxa"/>
        </w:trPr>
        <w:tc>
          <w:tcPr>
            <w:tcW w:w="0" w:type="auto"/>
            <w:vAlign w:val="center"/>
            <w:hideMark/>
          </w:tcPr>
          <w:p w14:paraId="12E5130A" w14:textId="77777777" w:rsidR="00FD6D2B" w:rsidRDefault="00FD6D2B">
            <w:pPr>
              <w:jc w:val="center"/>
              <w:rPr>
                <w:b/>
                <w:bCs/>
              </w:rPr>
            </w:pPr>
            <w:r>
              <w:rPr>
                <w:b/>
                <w:bCs/>
              </w:rPr>
              <w:t>Study / Authors</w:t>
            </w:r>
          </w:p>
        </w:tc>
        <w:tc>
          <w:tcPr>
            <w:tcW w:w="0" w:type="auto"/>
            <w:vAlign w:val="center"/>
            <w:hideMark/>
          </w:tcPr>
          <w:p w14:paraId="7918129D" w14:textId="77777777" w:rsidR="00FD6D2B" w:rsidRDefault="00FD6D2B">
            <w:pPr>
              <w:jc w:val="center"/>
              <w:rPr>
                <w:b/>
                <w:bCs/>
              </w:rPr>
            </w:pPr>
            <w:r>
              <w:rPr>
                <w:b/>
                <w:bCs/>
              </w:rPr>
              <w:t>Domain</w:t>
            </w:r>
          </w:p>
        </w:tc>
        <w:tc>
          <w:tcPr>
            <w:tcW w:w="0" w:type="auto"/>
            <w:vAlign w:val="center"/>
            <w:hideMark/>
          </w:tcPr>
          <w:p w14:paraId="2B8F02C7" w14:textId="77777777" w:rsidR="00FD6D2B" w:rsidRDefault="00FD6D2B">
            <w:pPr>
              <w:jc w:val="center"/>
              <w:rPr>
                <w:b/>
                <w:bCs/>
              </w:rPr>
            </w:pPr>
            <w:r>
              <w:rPr>
                <w:b/>
                <w:bCs/>
              </w:rPr>
              <w:t>Design</w:t>
            </w:r>
          </w:p>
        </w:tc>
        <w:tc>
          <w:tcPr>
            <w:tcW w:w="0" w:type="auto"/>
            <w:vAlign w:val="center"/>
            <w:hideMark/>
          </w:tcPr>
          <w:p w14:paraId="286A5BCB" w14:textId="77777777" w:rsidR="00FD6D2B" w:rsidRDefault="00FD6D2B">
            <w:pPr>
              <w:jc w:val="center"/>
              <w:rPr>
                <w:b/>
                <w:bCs/>
              </w:rPr>
            </w:pPr>
            <w:r>
              <w:rPr>
                <w:b/>
                <w:bCs/>
              </w:rPr>
              <w:t>Duration</w:t>
            </w:r>
          </w:p>
        </w:tc>
        <w:tc>
          <w:tcPr>
            <w:tcW w:w="0" w:type="auto"/>
            <w:vAlign w:val="center"/>
            <w:hideMark/>
          </w:tcPr>
          <w:p w14:paraId="135049E0" w14:textId="77777777" w:rsidR="00FD6D2B" w:rsidRDefault="00FD6D2B">
            <w:pPr>
              <w:jc w:val="center"/>
              <w:rPr>
                <w:b/>
                <w:bCs/>
              </w:rPr>
            </w:pPr>
            <w:r>
              <w:rPr>
                <w:b/>
                <w:bCs/>
              </w:rPr>
              <w:t>N</w:t>
            </w:r>
          </w:p>
        </w:tc>
        <w:tc>
          <w:tcPr>
            <w:tcW w:w="0" w:type="auto"/>
            <w:vAlign w:val="center"/>
            <w:hideMark/>
          </w:tcPr>
          <w:p w14:paraId="0A2EC2A9" w14:textId="77777777" w:rsidR="00FD6D2B" w:rsidRDefault="00FD6D2B">
            <w:pPr>
              <w:jc w:val="center"/>
              <w:rPr>
                <w:b/>
                <w:bCs/>
              </w:rPr>
            </w:pPr>
            <w:r>
              <w:rPr>
                <w:b/>
                <w:bCs/>
              </w:rPr>
              <w:t>Key Findings (Psychoanalytic Relevance)</w:t>
            </w:r>
          </w:p>
        </w:tc>
      </w:tr>
      <w:tr w:rsidR="00FD6D2B" w14:paraId="4307CA23" w14:textId="77777777">
        <w:trPr>
          <w:tblCellSpacing w:w="15" w:type="dxa"/>
        </w:trPr>
        <w:tc>
          <w:tcPr>
            <w:tcW w:w="0" w:type="auto"/>
            <w:vAlign w:val="center"/>
            <w:hideMark/>
          </w:tcPr>
          <w:p w14:paraId="60D54588" w14:textId="77777777" w:rsidR="00FD6D2B" w:rsidRDefault="00FD6D2B">
            <w:r>
              <w:rPr>
                <w:rStyle w:val="whitespace-normal"/>
                <w:b/>
                <w:bCs/>
              </w:rPr>
              <w:t>Alison Darcy</w:t>
            </w:r>
            <w:r>
              <w:rPr>
                <w:rStyle w:val="Strong"/>
              </w:rPr>
              <w:t xml:space="preserve"> et al. (2017, Woebot RCT)</w:t>
            </w:r>
          </w:p>
        </w:tc>
        <w:tc>
          <w:tcPr>
            <w:tcW w:w="0" w:type="auto"/>
            <w:vAlign w:val="center"/>
            <w:hideMark/>
          </w:tcPr>
          <w:p w14:paraId="70D96964" w14:textId="77777777" w:rsidR="00FD6D2B" w:rsidRDefault="00FD6D2B">
            <w:r>
              <w:t>AI therapy chatbot</w:t>
            </w:r>
          </w:p>
        </w:tc>
        <w:tc>
          <w:tcPr>
            <w:tcW w:w="0" w:type="auto"/>
            <w:vAlign w:val="center"/>
            <w:hideMark/>
          </w:tcPr>
          <w:p w14:paraId="5FAD0C40" w14:textId="77777777" w:rsidR="00FD6D2B" w:rsidRDefault="00FD6D2B">
            <w:r>
              <w:t>Randomized controlled trial vs. control</w:t>
            </w:r>
          </w:p>
        </w:tc>
        <w:tc>
          <w:tcPr>
            <w:tcW w:w="0" w:type="auto"/>
            <w:vAlign w:val="center"/>
            <w:hideMark/>
          </w:tcPr>
          <w:p w14:paraId="0CBBD4E3" w14:textId="77777777" w:rsidR="00FD6D2B" w:rsidRDefault="00FD6D2B">
            <w:r>
              <w:t>2 weeks</w:t>
            </w:r>
          </w:p>
        </w:tc>
        <w:tc>
          <w:tcPr>
            <w:tcW w:w="0" w:type="auto"/>
            <w:vAlign w:val="center"/>
            <w:hideMark/>
          </w:tcPr>
          <w:p w14:paraId="1CE2AF94" w14:textId="77777777" w:rsidR="00FD6D2B" w:rsidRDefault="00FD6D2B">
            <w:r>
              <w:t>~70</w:t>
            </w:r>
          </w:p>
        </w:tc>
        <w:tc>
          <w:tcPr>
            <w:tcW w:w="0" w:type="auto"/>
            <w:vAlign w:val="center"/>
            <w:hideMark/>
          </w:tcPr>
          <w:p w14:paraId="3F769390" w14:textId="77777777" w:rsidR="00FD6D2B" w:rsidRDefault="00FD6D2B">
            <w:r>
              <w:t xml:space="preserve">Significant reduction in depression; users reported </w:t>
            </w:r>
            <w:r>
              <w:rPr>
                <w:rStyle w:val="Strong"/>
              </w:rPr>
              <w:t>rapid bond formation</w:t>
            </w:r>
            <w:r>
              <w:t xml:space="preserve"> → evidence of </w:t>
            </w:r>
            <w:r>
              <w:rPr>
                <w:rStyle w:val="Strong"/>
              </w:rPr>
              <w:t>fast transference-like attachment</w:t>
            </w:r>
            <w:r>
              <w:t xml:space="preserve"> absent human therapist</w:t>
            </w:r>
          </w:p>
        </w:tc>
      </w:tr>
      <w:tr w:rsidR="00FD6D2B" w14:paraId="7CDB66E8" w14:textId="77777777">
        <w:trPr>
          <w:tblCellSpacing w:w="15" w:type="dxa"/>
        </w:trPr>
        <w:tc>
          <w:tcPr>
            <w:tcW w:w="0" w:type="auto"/>
            <w:vAlign w:val="center"/>
            <w:hideMark/>
          </w:tcPr>
          <w:p w14:paraId="1CE27DDA" w14:textId="77777777" w:rsidR="00FD6D2B" w:rsidRDefault="00FD6D2B">
            <w:r>
              <w:rPr>
                <w:rStyle w:val="whitespace-normal"/>
                <w:b/>
                <w:bCs/>
              </w:rPr>
              <w:t>Kathleen Fitzpatrick</w:t>
            </w:r>
            <w:r>
              <w:rPr>
                <w:rStyle w:val="Strong"/>
              </w:rPr>
              <w:t xml:space="preserve"> / Woebot follow-ups (2019–2023)</w:t>
            </w:r>
          </w:p>
        </w:tc>
        <w:tc>
          <w:tcPr>
            <w:tcW w:w="0" w:type="auto"/>
            <w:vAlign w:val="center"/>
            <w:hideMark/>
          </w:tcPr>
          <w:p w14:paraId="3802E591" w14:textId="77777777" w:rsidR="00FD6D2B" w:rsidRDefault="00FD6D2B">
            <w:r>
              <w:t>Digital CBT chatbot</w:t>
            </w:r>
          </w:p>
        </w:tc>
        <w:tc>
          <w:tcPr>
            <w:tcW w:w="0" w:type="auto"/>
            <w:vAlign w:val="center"/>
            <w:hideMark/>
          </w:tcPr>
          <w:p w14:paraId="622DCF8E" w14:textId="77777777" w:rsidR="00FD6D2B" w:rsidRDefault="00FD6D2B">
            <w:r>
              <w:t>Longitudinal usage + engagement metrics</w:t>
            </w:r>
          </w:p>
        </w:tc>
        <w:tc>
          <w:tcPr>
            <w:tcW w:w="0" w:type="auto"/>
            <w:vAlign w:val="center"/>
            <w:hideMark/>
          </w:tcPr>
          <w:p w14:paraId="1280594C" w14:textId="77777777" w:rsidR="00FD6D2B" w:rsidRDefault="00FD6D2B">
            <w:r>
              <w:t>2–8 weeks typical</w:t>
            </w:r>
          </w:p>
        </w:tc>
        <w:tc>
          <w:tcPr>
            <w:tcW w:w="0" w:type="auto"/>
            <w:vAlign w:val="center"/>
            <w:hideMark/>
          </w:tcPr>
          <w:p w14:paraId="60EE82DD" w14:textId="77777777" w:rsidR="00FD6D2B" w:rsidRDefault="00FD6D2B">
            <w:r>
              <w:t>100s–1000s</w:t>
            </w:r>
          </w:p>
        </w:tc>
        <w:tc>
          <w:tcPr>
            <w:tcW w:w="0" w:type="auto"/>
            <w:vAlign w:val="center"/>
            <w:hideMark/>
          </w:tcPr>
          <w:p w14:paraId="391F325A" w14:textId="77777777" w:rsidR="00FD6D2B" w:rsidRDefault="00FD6D2B">
            <w:r>
              <w:t xml:space="preserve">High engagement tied to </w:t>
            </w:r>
            <w:r>
              <w:rPr>
                <w:rStyle w:val="Strong"/>
              </w:rPr>
              <w:t>perceived empathy</w:t>
            </w:r>
            <w:r>
              <w:t xml:space="preserve">, not technical accuracy → supports </w:t>
            </w:r>
            <w:r>
              <w:rPr>
                <w:rStyle w:val="Strong"/>
              </w:rPr>
              <w:t>projection + idealization dynamics</w:t>
            </w:r>
          </w:p>
        </w:tc>
      </w:tr>
      <w:tr w:rsidR="00FD6D2B" w14:paraId="432AFBF1" w14:textId="77777777">
        <w:trPr>
          <w:tblCellSpacing w:w="15" w:type="dxa"/>
        </w:trPr>
        <w:tc>
          <w:tcPr>
            <w:tcW w:w="0" w:type="auto"/>
            <w:vAlign w:val="center"/>
            <w:hideMark/>
          </w:tcPr>
          <w:p w14:paraId="0807C5AD" w14:textId="77777777" w:rsidR="00FD6D2B" w:rsidRDefault="00FD6D2B">
            <w:r>
              <w:rPr>
                <w:rStyle w:val="whitespace-normal"/>
                <w:b/>
                <w:bCs/>
              </w:rPr>
              <w:t>Stefano Palanica</w:t>
            </w:r>
            <w:r>
              <w:rPr>
                <w:rStyle w:val="Strong"/>
              </w:rPr>
              <w:t xml:space="preserve"> et al. (2019)</w:t>
            </w:r>
          </w:p>
        </w:tc>
        <w:tc>
          <w:tcPr>
            <w:tcW w:w="0" w:type="auto"/>
            <w:vAlign w:val="center"/>
            <w:hideMark/>
          </w:tcPr>
          <w:p w14:paraId="2D3726D6" w14:textId="77777777" w:rsidR="00FD6D2B" w:rsidRDefault="00FD6D2B">
            <w:r>
              <w:t>AI vs physicians (diagnostic chat)</w:t>
            </w:r>
          </w:p>
        </w:tc>
        <w:tc>
          <w:tcPr>
            <w:tcW w:w="0" w:type="auto"/>
            <w:vAlign w:val="center"/>
            <w:hideMark/>
          </w:tcPr>
          <w:p w14:paraId="37D9A0EE" w14:textId="77777777" w:rsidR="00FD6D2B" w:rsidRDefault="00FD6D2B">
            <w:r>
              <w:t>Experimental vignette study</w:t>
            </w:r>
          </w:p>
        </w:tc>
        <w:tc>
          <w:tcPr>
            <w:tcW w:w="0" w:type="auto"/>
            <w:vAlign w:val="center"/>
            <w:hideMark/>
          </w:tcPr>
          <w:p w14:paraId="32FFA55A" w14:textId="77777777" w:rsidR="00FD6D2B" w:rsidRDefault="00FD6D2B">
            <w:r>
              <w:t>Single session</w:t>
            </w:r>
          </w:p>
        </w:tc>
        <w:tc>
          <w:tcPr>
            <w:tcW w:w="0" w:type="auto"/>
            <w:vAlign w:val="center"/>
            <w:hideMark/>
          </w:tcPr>
          <w:p w14:paraId="14772DD6" w14:textId="77777777" w:rsidR="00FD6D2B" w:rsidRDefault="00FD6D2B">
            <w:r>
              <w:t>~200</w:t>
            </w:r>
          </w:p>
        </w:tc>
        <w:tc>
          <w:tcPr>
            <w:tcW w:w="0" w:type="auto"/>
            <w:vAlign w:val="center"/>
            <w:hideMark/>
          </w:tcPr>
          <w:p w14:paraId="3B2630CD" w14:textId="77777777" w:rsidR="00FD6D2B" w:rsidRDefault="00FD6D2B">
            <w:r>
              <w:t xml:space="preserve">Users rated AI as more “nonjudgmental” → supports </w:t>
            </w:r>
            <w:r>
              <w:rPr>
                <w:rStyle w:val="Strong"/>
              </w:rPr>
              <w:t>safe projection surface / reduced superego threat</w:t>
            </w:r>
          </w:p>
        </w:tc>
      </w:tr>
      <w:tr w:rsidR="00FD6D2B" w14:paraId="31460AB6" w14:textId="77777777">
        <w:trPr>
          <w:tblCellSpacing w:w="15" w:type="dxa"/>
        </w:trPr>
        <w:tc>
          <w:tcPr>
            <w:tcW w:w="0" w:type="auto"/>
            <w:vAlign w:val="center"/>
            <w:hideMark/>
          </w:tcPr>
          <w:p w14:paraId="631033BA" w14:textId="77777777" w:rsidR="00FD6D2B" w:rsidRDefault="00FD6D2B">
            <w:r>
              <w:rPr>
                <w:rStyle w:val="whitespace-normal"/>
                <w:b/>
                <w:bCs/>
              </w:rPr>
              <w:t>Jed Brubaker</w:t>
            </w:r>
            <w:r>
              <w:rPr>
                <w:rStyle w:val="Strong"/>
              </w:rPr>
              <w:t xml:space="preserve"> et al. (2019–2022)</w:t>
            </w:r>
          </w:p>
        </w:tc>
        <w:tc>
          <w:tcPr>
            <w:tcW w:w="0" w:type="auto"/>
            <w:vAlign w:val="center"/>
            <w:hideMark/>
          </w:tcPr>
          <w:p w14:paraId="7F9D44FA" w14:textId="77777777" w:rsidR="00FD6D2B" w:rsidRDefault="00FD6D2B">
            <w:r>
              <w:t>Post-mortem chatbots</w:t>
            </w:r>
          </w:p>
        </w:tc>
        <w:tc>
          <w:tcPr>
            <w:tcW w:w="0" w:type="auto"/>
            <w:vAlign w:val="center"/>
            <w:hideMark/>
          </w:tcPr>
          <w:p w14:paraId="4F6C25ED" w14:textId="77777777" w:rsidR="00FD6D2B" w:rsidRDefault="00FD6D2B">
            <w:r>
              <w:t>Qualitative ethnography</w:t>
            </w:r>
          </w:p>
        </w:tc>
        <w:tc>
          <w:tcPr>
            <w:tcW w:w="0" w:type="auto"/>
            <w:vAlign w:val="center"/>
            <w:hideMark/>
          </w:tcPr>
          <w:p w14:paraId="02F7DFBA" w14:textId="77777777" w:rsidR="00FD6D2B" w:rsidRDefault="00FD6D2B">
            <w:r>
              <w:t>Months–years</w:t>
            </w:r>
          </w:p>
        </w:tc>
        <w:tc>
          <w:tcPr>
            <w:tcW w:w="0" w:type="auto"/>
            <w:vAlign w:val="center"/>
            <w:hideMark/>
          </w:tcPr>
          <w:p w14:paraId="7A4E81E3" w14:textId="77777777" w:rsidR="00FD6D2B" w:rsidRDefault="00FD6D2B">
            <w:r>
              <w:t>~30–50</w:t>
            </w:r>
          </w:p>
        </w:tc>
        <w:tc>
          <w:tcPr>
            <w:tcW w:w="0" w:type="auto"/>
            <w:vAlign w:val="center"/>
            <w:hideMark/>
          </w:tcPr>
          <w:p w14:paraId="30D9DED3" w14:textId="77777777" w:rsidR="00FD6D2B" w:rsidRDefault="00FD6D2B">
            <w:r>
              <w:t xml:space="preserve">Users sustain relationships with bots of deceased → </w:t>
            </w:r>
            <w:r>
              <w:rPr>
                <w:rStyle w:val="Strong"/>
              </w:rPr>
              <w:t>continuing bonds</w:t>
            </w:r>
            <w:r>
              <w:t xml:space="preserve"> + </w:t>
            </w:r>
            <w:r>
              <w:rPr>
                <w:rStyle w:val="Strong"/>
              </w:rPr>
              <w:t>transitional object function</w:t>
            </w:r>
          </w:p>
        </w:tc>
      </w:tr>
      <w:tr w:rsidR="00FD6D2B" w14:paraId="0CEF3C0C" w14:textId="77777777">
        <w:trPr>
          <w:tblCellSpacing w:w="15" w:type="dxa"/>
        </w:trPr>
        <w:tc>
          <w:tcPr>
            <w:tcW w:w="0" w:type="auto"/>
            <w:vAlign w:val="center"/>
            <w:hideMark/>
          </w:tcPr>
          <w:p w14:paraId="6715BB96" w14:textId="77777777" w:rsidR="00FD6D2B" w:rsidRDefault="00FD6D2B">
            <w:r>
              <w:rPr>
                <w:rStyle w:val="whitespace-normal"/>
                <w:b/>
                <w:bCs/>
              </w:rPr>
              <w:t>Tomasz Hollanek</w:t>
            </w:r>
            <w:r>
              <w:rPr>
                <w:rStyle w:val="Strong"/>
              </w:rPr>
              <w:t xml:space="preserve"> &amp; </w:t>
            </w:r>
            <w:r>
              <w:rPr>
                <w:rStyle w:val="whitespace-normal"/>
                <w:b/>
                <w:bCs/>
              </w:rPr>
              <w:t>Katarzyna Nowaczyk-Basińska</w:t>
            </w:r>
            <w:r>
              <w:rPr>
                <w:rStyle w:val="Strong"/>
              </w:rPr>
              <w:t xml:space="preserve"> (2022–2024)</w:t>
            </w:r>
          </w:p>
        </w:tc>
        <w:tc>
          <w:tcPr>
            <w:tcW w:w="0" w:type="auto"/>
            <w:vAlign w:val="center"/>
            <w:hideMark/>
          </w:tcPr>
          <w:p w14:paraId="47CA50AB" w14:textId="77777777" w:rsidR="00FD6D2B" w:rsidRDefault="00FD6D2B">
            <w:r>
              <w:t>Griefbots / deathbots</w:t>
            </w:r>
          </w:p>
        </w:tc>
        <w:tc>
          <w:tcPr>
            <w:tcW w:w="0" w:type="auto"/>
            <w:vAlign w:val="center"/>
            <w:hideMark/>
          </w:tcPr>
          <w:p w14:paraId="37858E88" w14:textId="77777777" w:rsidR="00FD6D2B" w:rsidRDefault="00FD6D2B">
            <w:r>
              <w:t>Design + interview studies</w:t>
            </w:r>
          </w:p>
        </w:tc>
        <w:tc>
          <w:tcPr>
            <w:tcW w:w="0" w:type="auto"/>
            <w:vAlign w:val="center"/>
            <w:hideMark/>
          </w:tcPr>
          <w:p w14:paraId="19B9CC27" w14:textId="77777777" w:rsidR="00FD6D2B" w:rsidRDefault="00FD6D2B">
            <w:r>
              <w:t>Cross-sectional + short longitudinal</w:t>
            </w:r>
          </w:p>
        </w:tc>
        <w:tc>
          <w:tcPr>
            <w:tcW w:w="0" w:type="auto"/>
            <w:vAlign w:val="center"/>
            <w:hideMark/>
          </w:tcPr>
          <w:p w14:paraId="07D9B85B" w14:textId="77777777" w:rsidR="00FD6D2B" w:rsidRDefault="00FD6D2B">
            <w:r>
              <w:t>~20–60</w:t>
            </w:r>
          </w:p>
        </w:tc>
        <w:tc>
          <w:tcPr>
            <w:tcW w:w="0" w:type="auto"/>
            <w:vAlign w:val="center"/>
            <w:hideMark/>
          </w:tcPr>
          <w:p w14:paraId="468239C6" w14:textId="77777777" w:rsidR="00FD6D2B" w:rsidRDefault="00FD6D2B">
            <w:r>
              <w:t xml:space="preserve">AI enables </w:t>
            </w:r>
            <w:r>
              <w:rPr>
                <w:rStyle w:val="Strong"/>
              </w:rPr>
              <w:t>controlled re-engagement with lost objects</w:t>
            </w:r>
            <w:r>
              <w:t xml:space="preserve"> → strong </w:t>
            </w:r>
            <w:r>
              <w:rPr>
                <w:rStyle w:val="Strong"/>
              </w:rPr>
              <w:t>Winnicottian transitional object dynamics</w:t>
            </w:r>
          </w:p>
        </w:tc>
      </w:tr>
      <w:tr w:rsidR="00FD6D2B" w14:paraId="283D4643" w14:textId="77777777">
        <w:trPr>
          <w:tblCellSpacing w:w="15" w:type="dxa"/>
        </w:trPr>
        <w:tc>
          <w:tcPr>
            <w:tcW w:w="0" w:type="auto"/>
            <w:vAlign w:val="center"/>
            <w:hideMark/>
          </w:tcPr>
          <w:p w14:paraId="50DF470A" w14:textId="77777777" w:rsidR="00FD6D2B" w:rsidRDefault="00FD6D2B">
            <w:r>
              <w:rPr>
                <w:rStyle w:val="whitespace-normal"/>
                <w:b/>
                <w:bCs/>
              </w:rPr>
              <w:lastRenderedPageBreak/>
              <w:t>Sherry Turkle</w:t>
            </w:r>
            <w:r>
              <w:rPr>
                <w:rStyle w:val="Strong"/>
              </w:rPr>
              <w:t xml:space="preserve"> (2017–2024)</w:t>
            </w:r>
          </w:p>
        </w:tc>
        <w:tc>
          <w:tcPr>
            <w:tcW w:w="0" w:type="auto"/>
            <w:vAlign w:val="center"/>
            <w:hideMark/>
          </w:tcPr>
          <w:p w14:paraId="20B52AB1" w14:textId="77777777" w:rsidR="00FD6D2B" w:rsidRDefault="00FD6D2B">
            <w:r>
              <w:t>Sociological + clinical interviews</w:t>
            </w:r>
          </w:p>
        </w:tc>
        <w:tc>
          <w:tcPr>
            <w:tcW w:w="0" w:type="auto"/>
            <w:vAlign w:val="center"/>
            <w:hideMark/>
          </w:tcPr>
          <w:p w14:paraId="61339CE5" w14:textId="77777777" w:rsidR="00FD6D2B" w:rsidRDefault="00FD6D2B">
            <w:r>
              <w:t>Longitudinal ethnographic</w:t>
            </w:r>
          </w:p>
        </w:tc>
        <w:tc>
          <w:tcPr>
            <w:tcW w:w="0" w:type="auto"/>
            <w:vAlign w:val="center"/>
            <w:hideMark/>
          </w:tcPr>
          <w:p w14:paraId="1416D9CE" w14:textId="77777777" w:rsidR="00FD6D2B" w:rsidRDefault="00FD6D2B">
            <w:r>
              <w:t>Multi-year</w:t>
            </w:r>
          </w:p>
        </w:tc>
        <w:tc>
          <w:tcPr>
            <w:tcW w:w="0" w:type="auto"/>
            <w:vAlign w:val="center"/>
            <w:hideMark/>
          </w:tcPr>
          <w:p w14:paraId="4BAE7ACB" w14:textId="77777777" w:rsidR="00FD6D2B" w:rsidRDefault="00FD6D2B">
            <w:r>
              <w:t>100s</w:t>
            </w:r>
          </w:p>
        </w:tc>
        <w:tc>
          <w:tcPr>
            <w:tcW w:w="0" w:type="auto"/>
            <w:vAlign w:val="center"/>
            <w:hideMark/>
          </w:tcPr>
          <w:p w14:paraId="7FA9981B" w14:textId="77777777" w:rsidR="00FD6D2B" w:rsidRDefault="00FD6D2B">
            <w:r>
              <w:t xml:space="preserve">AI companions evoke </w:t>
            </w:r>
            <w:r>
              <w:rPr>
                <w:rStyle w:val="Strong"/>
              </w:rPr>
              <w:t>“as-if intimacy”</w:t>
            </w:r>
            <w:r>
              <w:t xml:space="preserve">, fostering </w:t>
            </w:r>
            <w:r>
              <w:rPr>
                <w:rStyle w:val="Strong"/>
              </w:rPr>
              <w:t>idealization + dependency without mutuality</w:t>
            </w:r>
          </w:p>
        </w:tc>
      </w:tr>
      <w:tr w:rsidR="00FD6D2B" w14:paraId="548699AB" w14:textId="77777777">
        <w:trPr>
          <w:tblCellSpacing w:w="15" w:type="dxa"/>
        </w:trPr>
        <w:tc>
          <w:tcPr>
            <w:tcW w:w="0" w:type="auto"/>
            <w:vAlign w:val="center"/>
            <w:hideMark/>
          </w:tcPr>
          <w:p w14:paraId="51BD34F5" w14:textId="77777777" w:rsidR="00FD6D2B" w:rsidRDefault="00FD6D2B">
            <w:r>
              <w:rPr>
                <w:rStyle w:val="whitespace-normal"/>
                <w:b/>
                <w:bCs/>
              </w:rPr>
              <w:t>Allison Pugh</w:t>
            </w:r>
            <w:r>
              <w:rPr>
                <w:rStyle w:val="Strong"/>
              </w:rPr>
              <w:t xml:space="preserve"> (2023–2024)</w:t>
            </w:r>
          </w:p>
        </w:tc>
        <w:tc>
          <w:tcPr>
            <w:tcW w:w="0" w:type="auto"/>
            <w:vAlign w:val="center"/>
            <w:hideMark/>
          </w:tcPr>
          <w:p w14:paraId="62A572D1" w14:textId="77777777" w:rsidR="00FD6D2B" w:rsidRDefault="00FD6D2B">
            <w:r>
              <w:t>Relational labor / AI care</w:t>
            </w:r>
          </w:p>
        </w:tc>
        <w:tc>
          <w:tcPr>
            <w:tcW w:w="0" w:type="auto"/>
            <w:vAlign w:val="center"/>
            <w:hideMark/>
          </w:tcPr>
          <w:p w14:paraId="0032B7A3" w14:textId="77777777" w:rsidR="00FD6D2B" w:rsidRDefault="00FD6D2B">
            <w:r>
              <w:t>Ethnographic + interviews</w:t>
            </w:r>
          </w:p>
        </w:tc>
        <w:tc>
          <w:tcPr>
            <w:tcW w:w="0" w:type="auto"/>
            <w:vAlign w:val="center"/>
            <w:hideMark/>
          </w:tcPr>
          <w:p w14:paraId="34BB976C" w14:textId="77777777" w:rsidR="00FD6D2B" w:rsidRDefault="00FD6D2B">
            <w:r>
              <w:t>Multi-year</w:t>
            </w:r>
          </w:p>
        </w:tc>
        <w:tc>
          <w:tcPr>
            <w:tcW w:w="0" w:type="auto"/>
            <w:vAlign w:val="center"/>
            <w:hideMark/>
          </w:tcPr>
          <w:p w14:paraId="1BACCE59" w14:textId="77777777" w:rsidR="00FD6D2B" w:rsidRDefault="00FD6D2B">
            <w:r>
              <w:t>~100</w:t>
            </w:r>
          </w:p>
        </w:tc>
        <w:tc>
          <w:tcPr>
            <w:tcW w:w="0" w:type="auto"/>
            <w:vAlign w:val="center"/>
            <w:hideMark/>
          </w:tcPr>
          <w:p w14:paraId="4F74F277" w14:textId="77777777" w:rsidR="00FD6D2B" w:rsidRDefault="00FD6D2B">
            <w:r>
              <w:t xml:space="preserve">AI substitutes for relational labor → </w:t>
            </w:r>
            <w:r>
              <w:rPr>
                <w:rStyle w:val="Strong"/>
              </w:rPr>
              <w:t>outsourcing attachment needs</w:t>
            </w:r>
            <w:r>
              <w:t xml:space="preserve">; risk of </w:t>
            </w:r>
            <w:r>
              <w:rPr>
                <w:rStyle w:val="Strong"/>
              </w:rPr>
              <w:t>narcissistic mirroring loops</w:t>
            </w:r>
          </w:p>
        </w:tc>
      </w:tr>
      <w:tr w:rsidR="00FD6D2B" w14:paraId="15B4B145" w14:textId="77777777">
        <w:trPr>
          <w:tblCellSpacing w:w="15" w:type="dxa"/>
        </w:trPr>
        <w:tc>
          <w:tcPr>
            <w:tcW w:w="0" w:type="auto"/>
            <w:vAlign w:val="center"/>
            <w:hideMark/>
          </w:tcPr>
          <w:p w14:paraId="4AC2182D" w14:textId="77777777" w:rsidR="00FD6D2B" w:rsidRDefault="00FD6D2B">
            <w:r>
              <w:rPr>
                <w:rStyle w:val="whitespace-normal"/>
                <w:b/>
                <w:bCs/>
              </w:rPr>
              <w:t>Abeba Birhane</w:t>
            </w:r>
            <w:r>
              <w:rPr>
                <w:rStyle w:val="Strong"/>
              </w:rPr>
              <w:t xml:space="preserve"> et al. (2022–2024)</w:t>
            </w:r>
          </w:p>
        </w:tc>
        <w:tc>
          <w:tcPr>
            <w:tcW w:w="0" w:type="auto"/>
            <w:vAlign w:val="center"/>
            <w:hideMark/>
          </w:tcPr>
          <w:p w14:paraId="13265523" w14:textId="77777777" w:rsidR="00FD6D2B" w:rsidRDefault="00FD6D2B">
            <w:r>
              <w:t>AI interaction critique</w:t>
            </w:r>
          </w:p>
        </w:tc>
        <w:tc>
          <w:tcPr>
            <w:tcW w:w="0" w:type="auto"/>
            <w:vAlign w:val="center"/>
            <w:hideMark/>
          </w:tcPr>
          <w:p w14:paraId="409CCA93" w14:textId="77777777" w:rsidR="00FD6D2B" w:rsidRDefault="00FD6D2B">
            <w:r>
              <w:t>Experimental + theoretical</w:t>
            </w:r>
          </w:p>
        </w:tc>
        <w:tc>
          <w:tcPr>
            <w:tcW w:w="0" w:type="auto"/>
            <w:vAlign w:val="center"/>
            <w:hideMark/>
          </w:tcPr>
          <w:p w14:paraId="5A143F58" w14:textId="77777777" w:rsidR="00FD6D2B" w:rsidRDefault="00FD6D2B">
            <w:r>
              <w:t>Mixed</w:t>
            </w:r>
          </w:p>
        </w:tc>
        <w:tc>
          <w:tcPr>
            <w:tcW w:w="0" w:type="auto"/>
            <w:vAlign w:val="center"/>
            <w:hideMark/>
          </w:tcPr>
          <w:p w14:paraId="55CEF9EB" w14:textId="77777777" w:rsidR="00FD6D2B" w:rsidRDefault="00FD6D2B">
            <w:r>
              <w:t>Mixed</w:t>
            </w:r>
          </w:p>
        </w:tc>
        <w:tc>
          <w:tcPr>
            <w:tcW w:w="0" w:type="auto"/>
            <w:vAlign w:val="center"/>
            <w:hideMark/>
          </w:tcPr>
          <w:p w14:paraId="00569C3E" w14:textId="77777777" w:rsidR="00FD6D2B" w:rsidRDefault="00FD6D2B">
            <w:r>
              <w:t xml:space="preserve">LLMs reflect user input → reinforce </w:t>
            </w:r>
            <w:r>
              <w:rPr>
                <w:rStyle w:val="Strong"/>
              </w:rPr>
              <w:t>projection + confirmation loops</w:t>
            </w:r>
          </w:p>
        </w:tc>
      </w:tr>
      <w:tr w:rsidR="00FD6D2B" w14:paraId="0F69781A" w14:textId="77777777">
        <w:trPr>
          <w:tblCellSpacing w:w="15" w:type="dxa"/>
        </w:trPr>
        <w:tc>
          <w:tcPr>
            <w:tcW w:w="0" w:type="auto"/>
            <w:vAlign w:val="center"/>
            <w:hideMark/>
          </w:tcPr>
          <w:p w14:paraId="50016721" w14:textId="77777777" w:rsidR="00FD6D2B" w:rsidRDefault="00FD6D2B">
            <w:r>
              <w:rPr>
                <w:rStyle w:val="whitespace-normal"/>
                <w:b/>
                <w:bCs/>
              </w:rPr>
              <w:t>Clifford Nass</w:t>
            </w:r>
            <w:r>
              <w:rPr>
                <w:rStyle w:val="Strong"/>
              </w:rPr>
              <w:t xml:space="preserve"> legacy CASA paradigm (extended post-2015)</w:t>
            </w:r>
          </w:p>
        </w:tc>
        <w:tc>
          <w:tcPr>
            <w:tcW w:w="0" w:type="auto"/>
            <w:vAlign w:val="center"/>
            <w:hideMark/>
          </w:tcPr>
          <w:p w14:paraId="60DE34A2" w14:textId="77777777" w:rsidR="00FD6D2B" w:rsidRDefault="00FD6D2B">
            <w:r>
              <w:t>Human-computer social response</w:t>
            </w:r>
          </w:p>
        </w:tc>
        <w:tc>
          <w:tcPr>
            <w:tcW w:w="0" w:type="auto"/>
            <w:vAlign w:val="center"/>
            <w:hideMark/>
          </w:tcPr>
          <w:p w14:paraId="4796207D" w14:textId="77777777" w:rsidR="00FD6D2B" w:rsidRDefault="00FD6D2B">
            <w:r>
              <w:t>Lab experiments</w:t>
            </w:r>
          </w:p>
        </w:tc>
        <w:tc>
          <w:tcPr>
            <w:tcW w:w="0" w:type="auto"/>
            <w:vAlign w:val="center"/>
            <w:hideMark/>
          </w:tcPr>
          <w:p w14:paraId="65693BFE" w14:textId="77777777" w:rsidR="00FD6D2B" w:rsidRDefault="00FD6D2B">
            <w:r>
              <w:t>Single session</w:t>
            </w:r>
          </w:p>
        </w:tc>
        <w:tc>
          <w:tcPr>
            <w:tcW w:w="0" w:type="auto"/>
            <w:vAlign w:val="center"/>
            <w:hideMark/>
          </w:tcPr>
          <w:p w14:paraId="112F5E49" w14:textId="77777777" w:rsidR="00FD6D2B" w:rsidRDefault="00FD6D2B">
            <w:r>
              <w:t>50–300</w:t>
            </w:r>
          </w:p>
        </w:tc>
        <w:tc>
          <w:tcPr>
            <w:tcW w:w="0" w:type="auto"/>
            <w:vAlign w:val="center"/>
            <w:hideMark/>
          </w:tcPr>
          <w:p w14:paraId="6140D648" w14:textId="77777777" w:rsidR="00FD6D2B" w:rsidRDefault="00FD6D2B">
            <w:r>
              <w:t xml:space="preserve">Humans apply </w:t>
            </w:r>
            <w:r>
              <w:rPr>
                <w:rStyle w:val="Strong"/>
              </w:rPr>
              <w:t>social scripts automatically</w:t>
            </w:r>
            <w:r>
              <w:t xml:space="preserve"> → baseline for </w:t>
            </w:r>
            <w:r>
              <w:rPr>
                <w:rStyle w:val="Strong"/>
              </w:rPr>
              <w:t>transference activation even in minimal systems</w:t>
            </w:r>
          </w:p>
        </w:tc>
      </w:tr>
      <w:tr w:rsidR="00FD6D2B" w14:paraId="78632CA3" w14:textId="77777777">
        <w:trPr>
          <w:tblCellSpacing w:w="15" w:type="dxa"/>
        </w:trPr>
        <w:tc>
          <w:tcPr>
            <w:tcW w:w="0" w:type="auto"/>
            <w:vAlign w:val="center"/>
            <w:hideMark/>
          </w:tcPr>
          <w:p w14:paraId="5C313F28" w14:textId="77777777" w:rsidR="00FD6D2B" w:rsidRDefault="00FD6D2B">
            <w:r>
              <w:rPr>
                <w:rStyle w:val="whitespace-normal"/>
                <w:b/>
                <w:bCs/>
              </w:rPr>
              <w:t>Rosalind Picard</w:t>
            </w:r>
            <w:r>
              <w:rPr>
                <w:rStyle w:val="Strong"/>
              </w:rPr>
              <w:t xml:space="preserve"> et al. (2018–2023)</w:t>
            </w:r>
          </w:p>
        </w:tc>
        <w:tc>
          <w:tcPr>
            <w:tcW w:w="0" w:type="auto"/>
            <w:vAlign w:val="center"/>
            <w:hideMark/>
          </w:tcPr>
          <w:p w14:paraId="6850C6D5" w14:textId="77777777" w:rsidR="00FD6D2B" w:rsidRDefault="00FD6D2B">
            <w:r>
              <w:t>Emotion AI</w:t>
            </w:r>
          </w:p>
        </w:tc>
        <w:tc>
          <w:tcPr>
            <w:tcW w:w="0" w:type="auto"/>
            <w:vAlign w:val="center"/>
            <w:hideMark/>
          </w:tcPr>
          <w:p w14:paraId="7DE8C965" w14:textId="77777777" w:rsidR="00FD6D2B" w:rsidRDefault="00FD6D2B">
            <w:r>
              <w:t>Experimental</w:t>
            </w:r>
          </w:p>
        </w:tc>
        <w:tc>
          <w:tcPr>
            <w:tcW w:w="0" w:type="auto"/>
            <w:vAlign w:val="center"/>
            <w:hideMark/>
          </w:tcPr>
          <w:p w14:paraId="668316BC" w14:textId="77777777" w:rsidR="00FD6D2B" w:rsidRDefault="00FD6D2B">
            <w:r>
              <w:t>Short-term</w:t>
            </w:r>
          </w:p>
        </w:tc>
        <w:tc>
          <w:tcPr>
            <w:tcW w:w="0" w:type="auto"/>
            <w:vAlign w:val="center"/>
            <w:hideMark/>
          </w:tcPr>
          <w:p w14:paraId="4E0C0B7A" w14:textId="77777777" w:rsidR="00FD6D2B" w:rsidRDefault="00FD6D2B">
            <w:r>
              <w:t>100s</w:t>
            </w:r>
          </w:p>
        </w:tc>
        <w:tc>
          <w:tcPr>
            <w:tcW w:w="0" w:type="auto"/>
            <w:vAlign w:val="center"/>
            <w:hideMark/>
          </w:tcPr>
          <w:p w14:paraId="3F2137B7" w14:textId="77777777" w:rsidR="00FD6D2B" w:rsidRDefault="00FD6D2B">
            <w:r>
              <w:t xml:space="preserve">Emotional attunement increases trust → </w:t>
            </w:r>
            <w:r>
              <w:rPr>
                <w:rStyle w:val="Strong"/>
              </w:rPr>
              <w:t>bond formation via perceived recognition</w:t>
            </w:r>
          </w:p>
        </w:tc>
      </w:tr>
      <w:tr w:rsidR="00FD6D2B" w14:paraId="3956685B" w14:textId="77777777">
        <w:trPr>
          <w:tblCellSpacing w:w="15" w:type="dxa"/>
        </w:trPr>
        <w:tc>
          <w:tcPr>
            <w:tcW w:w="0" w:type="auto"/>
            <w:vAlign w:val="center"/>
            <w:hideMark/>
          </w:tcPr>
          <w:p w14:paraId="0FB45C28" w14:textId="77777777" w:rsidR="00FD6D2B" w:rsidRDefault="00FD6D2B">
            <w:r>
              <w:rPr>
                <w:rStyle w:val="whitespace-normal"/>
                <w:b/>
                <w:bCs/>
              </w:rPr>
              <w:t>Mark Coeckelbergh</w:t>
            </w:r>
            <w:r>
              <w:rPr>
                <w:rStyle w:val="Strong"/>
              </w:rPr>
              <w:t xml:space="preserve"> (2020–2024)</w:t>
            </w:r>
          </w:p>
        </w:tc>
        <w:tc>
          <w:tcPr>
            <w:tcW w:w="0" w:type="auto"/>
            <w:vAlign w:val="center"/>
            <w:hideMark/>
          </w:tcPr>
          <w:p w14:paraId="15403670" w14:textId="77777777" w:rsidR="00FD6D2B" w:rsidRDefault="00FD6D2B">
            <w:r>
              <w:t>Philosophical + empirical synthesis</w:t>
            </w:r>
          </w:p>
        </w:tc>
        <w:tc>
          <w:tcPr>
            <w:tcW w:w="0" w:type="auto"/>
            <w:vAlign w:val="center"/>
            <w:hideMark/>
          </w:tcPr>
          <w:p w14:paraId="5B751A3D" w14:textId="77777777" w:rsidR="00FD6D2B" w:rsidRDefault="00FD6D2B">
            <w:r>
              <w:t>Conceptual + case studies</w:t>
            </w:r>
          </w:p>
        </w:tc>
        <w:tc>
          <w:tcPr>
            <w:tcW w:w="0" w:type="auto"/>
            <w:vAlign w:val="center"/>
            <w:hideMark/>
          </w:tcPr>
          <w:p w14:paraId="367C6ECD" w14:textId="77777777" w:rsidR="00FD6D2B" w:rsidRDefault="00FD6D2B">
            <w:r>
              <w:t>—</w:t>
            </w:r>
          </w:p>
        </w:tc>
        <w:tc>
          <w:tcPr>
            <w:tcW w:w="0" w:type="auto"/>
            <w:vAlign w:val="center"/>
            <w:hideMark/>
          </w:tcPr>
          <w:p w14:paraId="5EB383BD" w14:textId="77777777" w:rsidR="00FD6D2B" w:rsidRDefault="00FD6D2B">
            <w:r>
              <w:t>—</w:t>
            </w:r>
          </w:p>
        </w:tc>
        <w:tc>
          <w:tcPr>
            <w:tcW w:w="0" w:type="auto"/>
            <w:vAlign w:val="center"/>
            <w:hideMark/>
          </w:tcPr>
          <w:p w14:paraId="27D1DEA0" w14:textId="77777777" w:rsidR="00FD6D2B" w:rsidRDefault="00FD6D2B">
            <w:r>
              <w:t xml:space="preserve">Human-AI relations function as </w:t>
            </w:r>
            <w:r>
              <w:rPr>
                <w:rStyle w:val="Strong"/>
              </w:rPr>
              <w:t>quasi-social relations structured by projection and narrative</w:t>
            </w:r>
          </w:p>
        </w:tc>
      </w:tr>
      <w:tr w:rsidR="00FD6D2B" w14:paraId="60C7AABD" w14:textId="77777777">
        <w:trPr>
          <w:tblCellSpacing w:w="15" w:type="dxa"/>
        </w:trPr>
        <w:tc>
          <w:tcPr>
            <w:tcW w:w="0" w:type="auto"/>
            <w:vAlign w:val="center"/>
            <w:hideMark/>
          </w:tcPr>
          <w:p w14:paraId="42EE48CB" w14:textId="77777777" w:rsidR="00FD6D2B" w:rsidRDefault="00FD6D2B">
            <w:r>
              <w:rPr>
                <w:rStyle w:val="whitespace-normal"/>
                <w:b/>
                <w:bCs/>
              </w:rPr>
              <w:t>Cynthia Breazeal</w:t>
            </w:r>
            <w:r>
              <w:rPr>
                <w:rStyle w:val="Strong"/>
              </w:rPr>
              <w:t xml:space="preserve"> (social robots)</w:t>
            </w:r>
          </w:p>
        </w:tc>
        <w:tc>
          <w:tcPr>
            <w:tcW w:w="0" w:type="auto"/>
            <w:vAlign w:val="center"/>
            <w:hideMark/>
          </w:tcPr>
          <w:p w14:paraId="4A6B7680" w14:textId="77777777" w:rsidR="00FD6D2B" w:rsidRDefault="00FD6D2B">
            <w:r>
              <w:t>Human-robot interaction</w:t>
            </w:r>
          </w:p>
        </w:tc>
        <w:tc>
          <w:tcPr>
            <w:tcW w:w="0" w:type="auto"/>
            <w:vAlign w:val="center"/>
            <w:hideMark/>
          </w:tcPr>
          <w:p w14:paraId="17ADF5C7" w14:textId="77777777" w:rsidR="00FD6D2B" w:rsidRDefault="00FD6D2B">
            <w:r>
              <w:t>Lab + field studies</w:t>
            </w:r>
          </w:p>
        </w:tc>
        <w:tc>
          <w:tcPr>
            <w:tcW w:w="0" w:type="auto"/>
            <w:vAlign w:val="center"/>
            <w:hideMark/>
          </w:tcPr>
          <w:p w14:paraId="07BA8EA4" w14:textId="77777777" w:rsidR="00FD6D2B" w:rsidRDefault="00FD6D2B">
            <w:r>
              <w:t>Weeks–months</w:t>
            </w:r>
          </w:p>
        </w:tc>
        <w:tc>
          <w:tcPr>
            <w:tcW w:w="0" w:type="auto"/>
            <w:vAlign w:val="center"/>
            <w:hideMark/>
          </w:tcPr>
          <w:p w14:paraId="1AFED7A9" w14:textId="77777777" w:rsidR="00FD6D2B" w:rsidRDefault="00FD6D2B">
            <w:r>
              <w:t>50–200</w:t>
            </w:r>
          </w:p>
        </w:tc>
        <w:tc>
          <w:tcPr>
            <w:tcW w:w="0" w:type="auto"/>
            <w:vAlign w:val="center"/>
            <w:hideMark/>
          </w:tcPr>
          <w:p w14:paraId="3DA43D12" w14:textId="77777777" w:rsidR="00FD6D2B" w:rsidRDefault="00FD6D2B">
            <w:r>
              <w:t xml:space="preserve">Long-term interaction produces </w:t>
            </w:r>
            <w:r>
              <w:rPr>
                <w:rStyle w:val="Strong"/>
              </w:rPr>
              <w:t>attachment behaviors similar to child-object relations</w:t>
            </w:r>
          </w:p>
        </w:tc>
      </w:tr>
      <w:tr w:rsidR="00FD6D2B" w14:paraId="705F7C2C" w14:textId="77777777">
        <w:trPr>
          <w:tblCellSpacing w:w="15" w:type="dxa"/>
        </w:trPr>
        <w:tc>
          <w:tcPr>
            <w:tcW w:w="0" w:type="auto"/>
            <w:vAlign w:val="center"/>
            <w:hideMark/>
          </w:tcPr>
          <w:p w14:paraId="66EDEE46" w14:textId="77777777" w:rsidR="00FD6D2B" w:rsidRDefault="00FD6D2B">
            <w:r>
              <w:rPr>
                <w:rStyle w:val="whitespace-normal"/>
                <w:b/>
                <w:bCs/>
              </w:rPr>
              <w:lastRenderedPageBreak/>
              <w:t>Jesse Hoey</w:t>
            </w:r>
            <w:r>
              <w:rPr>
                <w:rStyle w:val="Strong"/>
              </w:rPr>
              <w:t xml:space="preserve"> et al. (assistive AI)</w:t>
            </w:r>
          </w:p>
        </w:tc>
        <w:tc>
          <w:tcPr>
            <w:tcW w:w="0" w:type="auto"/>
            <w:vAlign w:val="center"/>
            <w:hideMark/>
          </w:tcPr>
          <w:p w14:paraId="50DAD68F" w14:textId="77777777" w:rsidR="00FD6D2B" w:rsidRDefault="00FD6D2B">
            <w:r>
              <w:t>Caregiving AI</w:t>
            </w:r>
          </w:p>
        </w:tc>
        <w:tc>
          <w:tcPr>
            <w:tcW w:w="0" w:type="auto"/>
            <w:vAlign w:val="center"/>
            <w:hideMark/>
          </w:tcPr>
          <w:p w14:paraId="766611B3" w14:textId="77777777" w:rsidR="00FD6D2B" w:rsidRDefault="00FD6D2B">
            <w:r>
              <w:t>Field studies</w:t>
            </w:r>
          </w:p>
        </w:tc>
        <w:tc>
          <w:tcPr>
            <w:tcW w:w="0" w:type="auto"/>
            <w:vAlign w:val="center"/>
            <w:hideMark/>
          </w:tcPr>
          <w:p w14:paraId="44C1F37E" w14:textId="77777777" w:rsidR="00FD6D2B" w:rsidRDefault="00FD6D2B">
            <w:r>
              <w:t>Months</w:t>
            </w:r>
          </w:p>
        </w:tc>
        <w:tc>
          <w:tcPr>
            <w:tcW w:w="0" w:type="auto"/>
            <w:vAlign w:val="center"/>
            <w:hideMark/>
          </w:tcPr>
          <w:p w14:paraId="5FA6FF2A" w14:textId="77777777" w:rsidR="00FD6D2B" w:rsidRDefault="00FD6D2B">
            <w:r>
              <w:t>~30–100</w:t>
            </w:r>
          </w:p>
        </w:tc>
        <w:tc>
          <w:tcPr>
            <w:tcW w:w="0" w:type="auto"/>
            <w:vAlign w:val="center"/>
            <w:hideMark/>
          </w:tcPr>
          <w:p w14:paraId="2497D8A8" w14:textId="77777777" w:rsidR="00FD6D2B" w:rsidRDefault="00FD6D2B">
            <w:r>
              <w:t xml:space="preserve">Users anthropomorphize care systems → </w:t>
            </w:r>
            <w:r>
              <w:rPr>
                <w:rStyle w:val="Strong"/>
              </w:rPr>
              <w:t>dependency + attachment formation</w:t>
            </w:r>
          </w:p>
        </w:tc>
      </w:tr>
    </w:tbl>
    <w:p w14:paraId="1A2B8758" w14:textId="77777777" w:rsidR="00FD6D2B" w:rsidRDefault="00FD6D2B" w:rsidP="00FD6D2B">
      <w:r>
        <w:pict w14:anchorId="3ADF84FE">
          <v:rect id="_x0000_i1027" style="width:0;height:1.5pt" o:hralign="center" o:hrstd="t" o:hr="t" fillcolor="#a0a0a0" stroked="f"/>
        </w:pict>
      </w:r>
    </w:p>
    <w:p w14:paraId="12F3E8E7" w14:textId="77777777" w:rsidR="00FD6D2B" w:rsidRDefault="00FD6D2B" w:rsidP="00FD6D2B">
      <w:pPr>
        <w:pStyle w:val="Heading1"/>
      </w:pPr>
      <w:r>
        <w:t>2) Synthesis Paragraph (Psychoanalytic Interpretation)</w:t>
      </w:r>
    </w:p>
    <w:p w14:paraId="323AA6A8" w14:textId="77777777" w:rsidR="00FD6D2B" w:rsidRDefault="00FD6D2B" w:rsidP="00FD6D2B">
      <w:pPr>
        <w:pStyle w:val="NormalWeb"/>
      </w:pPr>
      <w:r>
        <w:t xml:space="preserve">Across domains—therapy chatbots, grief technologies, social robots, and general LLM interaction—the evidence converges on a consistent pattern: </w:t>
      </w:r>
      <w:r>
        <w:rPr>
          <w:rStyle w:val="Strong"/>
        </w:rPr>
        <w:t>human-AI relationships are structured less by what the AI “is” and more by what the human psyche “does” with it</w:t>
      </w:r>
      <w:r>
        <w:t xml:space="preserve">. Users rapidly form attachments under conditions of perceived responsiveness and non-judgment, suggesting that AI systems function as </w:t>
      </w:r>
      <w:r>
        <w:rPr>
          <w:rStyle w:val="Strong"/>
        </w:rPr>
        <w:t>highly efficient projection surfaces</w:t>
      </w:r>
      <w:r>
        <w:t xml:space="preserve">. This enables accelerated </w:t>
      </w:r>
      <w:r>
        <w:rPr>
          <w:rStyle w:val="Strong"/>
        </w:rPr>
        <w:t>transference-like dynamics</w:t>
      </w:r>
      <w:r>
        <w:t xml:space="preserve">, often without the moderating constraints present in human relationships (e.g., therapist boundaries, reciprocity, or resistance). The most robust psychoanalytic parallels appear in (1) </w:t>
      </w:r>
      <w:r>
        <w:rPr>
          <w:rStyle w:val="Strong"/>
        </w:rPr>
        <w:t>idealization/devaluation cycles</w:t>
      </w:r>
      <w:r>
        <w:t xml:space="preserve">, especially as systems fail unpredictably; (2) </w:t>
      </w:r>
      <w:r>
        <w:rPr>
          <w:rStyle w:val="Strong"/>
        </w:rPr>
        <w:t>transitional object usage</w:t>
      </w:r>
      <w:r>
        <w:t xml:space="preserve">, particularly in grief and loneliness contexts; and (3) </w:t>
      </w:r>
      <w:r>
        <w:rPr>
          <w:rStyle w:val="Strong"/>
        </w:rPr>
        <w:t>narcissistic mirroring</w:t>
      </w:r>
      <w:r>
        <w:t xml:space="preserve">, where the AI’s reflective nature reinforces the user’s internal states. However, these relationships lack key features required for classical analytic transformation: </w:t>
      </w:r>
      <w:r>
        <w:rPr>
          <w:rStyle w:val="Strong"/>
        </w:rPr>
        <w:t>no embodied co-presence, no independent subjectivity, and no shared developmental history</w:t>
      </w:r>
      <w:r>
        <w:t xml:space="preserve">. As a result, AI systems may stabilize affect and support task engagement, but they risk </w:t>
      </w:r>
      <w:r>
        <w:rPr>
          <w:rStyle w:val="Strong"/>
        </w:rPr>
        <w:t>fixating rather than transforming psychic structures</w:t>
      </w:r>
      <w:r>
        <w:t>, especially in extended use.</w:t>
      </w:r>
    </w:p>
    <w:p w14:paraId="0F18527A" w14:textId="77777777" w:rsidR="00FD6D2B" w:rsidRDefault="00FD6D2B" w:rsidP="00FD6D2B">
      <w:r>
        <w:pict w14:anchorId="2BFDE515">
          <v:rect id="_x0000_i1028" style="width:0;height:1.5pt" o:hralign="center" o:hrstd="t" o:hr="t" fillcolor="#a0a0a0" stroked="f"/>
        </w:pict>
      </w:r>
    </w:p>
    <w:p w14:paraId="3320C4D3" w14:textId="77777777" w:rsidR="00FD6D2B" w:rsidRDefault="00FD6D2B" w:rsidP="00FD6D2B">
      <w:pPr>
        <w:pStyle w:val="Heading1"/>
      </w:pPr>
      <w:r>
        <w:t>3) Working-Alliance Translation (Bond / Goal / Task)</w:t>
      </w:r>
    </w:p>
    <w:p w14:paraId="0B2B9677" w14:textId="77777777" w:rsidR="00FD6D2B" w:rsidRDefault="00FD6D2B" w:rsidP="00FD6D2B">
      <w:pPr>
        <w:pStyle w:val="Heading3"/>
      </w:pPr>
      <w:r>
        <w:t>Bond</w:t>
      </w:r>
    </w:p>
    <w:p w14:paraId="22381578" w14:textId="77777777" w:rsidR="00FD6D2B" w:rsidRDefault="00FD6D2B" w:rsidP="00FD6D2B">
      <w:pPr>
        <w:numPr>
          <w:ilvl w:val="0"/>
          <w:numId w:val="2"/>
        </w:numPr>
        <w:spacing w:before="100" w:beforeAutospacing="1" w:after="100" w:afterAutospacing="1"/>
      </w:pPr>
      <w:r>
        <w:rPr>
          <w:rStyle w:val="Strong"/>
        </w:rPr>
        <w:t>Translates partially, but mutates</w:t>
      </w:r>
      <w:r>
        <w:t xml:space="preserve"> </w:t>
      </w:r>
    </w:p>
    <w:p w14:paraId="5C9C65F2" w14:textId="77777777" w:rsidR="00FD6D2B" w:rsidRDefault="00FD6D2B" w:rsidP="00FD6D2B">
      <w:pPr>
        <w:numPr>
          <w:ilvl w:val="0"/>
          <w:numId w:val="2"/>
        </w:numPr>
        <w:spacing w:before="100" w:beforeAutospacing="1" w:after="100" w:afterAutospacing="1"/>
      </w:pPr>
      <w:r>
        <w:t xml:space="preserve">Evidence: strong perceived empathy, non-judgment, availability </w:t>
      </w:r>
    </w:p>
    <w:p w14:paraId="76FFEE72" w14:textId="77777777" w:rsidR="00FD6D2B" w:rsidRDefault="00FD6D2B" w:rsidP="00FD6D2B">
      <w:pPr>
        <w:numPr>
          <w:ilvl w:val="0"/>
          <w:numId w:val="2"/>
        </w:numPr>
        <w:spacing w:before="100" w:beforeAutospacing="1" w:after="100" w:afterAutospacing="1"/>
      </w:pPr>
      <w:r>
        <w:t xml:space="preserve">Psychoanalytic reinterpretation: </w:t>
      </w:r>
    </w:p>
    <w:p w14:paraId="536B7D14" w14:textId="77777777" w:rsidR="00FD6D2B" w:rsidRDefault="00FD6D2B" w:rsidP="00FD6D2B">
      <w:pPr>
        <w:numPr>
          <w:ilvl w:val="1"/>
          <w:numId w:val="2"/>
        </w:numPr>
        <w:spacing w:before="100" w:beforeAutospacing="1" w:after="100" w:afterAutospacing="1"/>
      </w:pPr>
      <w:r>
        <w:t xml:space="preserve">Not mutual recognition → </w:t>
      </w:r>
      <w:r>
        <w:rPr>
          <w:rStyle w:val="Strong"/>
        </w:rPr>
        <w:t>asymmetric attachment</w:t>
      </w:r>
      <w:r>
        <w:t xml:space="preserve"> </w:t>
      </w:r>
    </w:p>
    <w:p w14:paraId="5DAA573C" w14:textId="77777777" w:rsidR="00FD6D2B" w:rsidRDefault="00FD6D2B" w:rsidP="00FD6D2B">
      <w:pPr>
        <w:numPr>
          <w:ilvl w:val="1"/>
          <w:numId w:val="2"/>
        </w:numPr>
        <w:spacing w:before="100" w:beforeAutospacing="1" w:after="100" w:afterAutospacing="1"/>
      </w:pPr>
      <w:r>
        <w:t xml:space="preserve">High susceptibility to </w:t>
      </w:r>
      <w:r>
        <w:rPr>
          <w:rStyle w:val="Strong"/>
        </w:rPr>
        <w:t>idealization + projection</w:t>
      </w:r>
      <w:r>
        <w:t xml:space="preserve"> </w:t>
      </w:r>
    </w:p>
    <w:p w14:paraId="6AE17302" w14:textId="77777777" w:rsidR="00FD6D2B" w:rsidRDefault="00FD6D2B" w:rsidP="00FD6D2B">
      <w:pPr>
        <w:numPr>
          <w:ilvl w:val="0"/>
          <w:numId w:val="2"/>
        </w:numPr>
        <w:spacing w:before="100" w:beforeAutospacing="1" w:after="100" w:afterAutospacing="1"/>
      </w:pPr>
      <w:r>
        <w:t xml:space="preserve">Risk: </w:t>
      </w:r>
      <w:r>
        <w:rPr>
          <w:rStyle w:val="Strong"/>
        </w:rPr>
        <w:t>pseudo-bond (felt but not reciprocated)</w:t>
      </w:r>
      <w:r>
        <w:t xml:space="preserve"> </w:t>
      </w:r>
    </w:p>
    <w:p w14:paraId="6606083D" w14:textId="77777777" w:rsidR="00FD6D2B" w:rsidRDefault="00FD6D2B" w:rsidP="00FD6D2B">
      <w:pPr>
        <w:pStyle w:val="Heading3"/>
      </w:pPr>
      <w:r>
        <w:lastRenderedPageBreak/>
        <w:t>Goal</w:t>
      </w:r>
    </w:p>
    <w:p w14:paraId="1076F763" w14:textId="77777777" w:rsidR="00FD6D2B" w:rsidRDefault="00FD6D2B" w:rsidP="00FD6D2B">
      <w:pPr>
        <w:numPr>
          <w:ilvl w:val="0"/>
          <w:numId w:val="3"/>
        </w:numPr>
        <w:spacing w:before="100" w:beforeAutospacing="1" w:after="100" w:afterAutospacing="1"/>
      </w:pPr>
      <w:r>
        <w:rPr>
          <w:rStyle w:val="Strong"/>
        </w:rPr>
        <w:t>Translates strongly</w:t>
      </w:r>
      <w:r>
        <w:t xml:space="preserve"> </w:t>
      </w:r>
    </w:p>
    <w:p w14:paraId="3EFD41AB" w14:textId="77777777" w:rsidR="00FD6D2B" w:rsidRDefault="00FD6D2B" w:rsidP="00FD6D2B">
      <w:pPr>
        <w:numPr>
          <w:ilvl w:val="0"/>
          <w:numId w:val="3"/>
        </w:numPr>
        <w:spacing w:before="100" w:beforeAutospacing="1" w:after="100" w:afterAutospacing="1"/>
      </w:pPr>
      <w:r>
        <w:t xml:space="preserve">Evidence: users align with AI for therapy goals, productivity tasks </w:t>
      </w:r>
    </w:p>
    <w:p w14:paraId="14CD1983" w14:textId="77777777" w:rsidR="00FD6D2B" w:rsidRDefault="00FD6D2B" w:rsidP="00FD6D2B">
      <w:pPr>
        <w:numPr>
          <w:ilvl w:val="0"/>
          <w:numId w:val="3"/>
        </w:numPr>
        <w:spacing w:before="100" w:beforeAutospacing="1" w:after="100" w:afterAutospacing="1"/>
      </w:pPr>
      <w:r>
        <w:t xml:space="preserve">Interpretation: </w:t>
      </w:r>
    </w:p>
    <w:p w14:paraId="1B5868A5" w14:textId="77777777" w:rsidR="00FD6D2B" w:rsidRDefault="00FD6D2B" w:rsidP="00FD6D2B">
      <w:pPr>
        <w:numPr>
          <w:ilvl w:val="1"/>
          <w:numId w:val="3"/>
        </w:numPr>
        <w:spacing w:before="100" w:beforeAutospacing="1" w:after="100" w:afterAutospacing="1"/>
      </w:pPr>
      <w:r>
        <w:t xml:space="preserve">AI excels at </w:t>
      </w:r>
      <w:r>
        <w:rPr>
          <w:rStyle w:val="Strong"/>
        </w:rPr>
        <w:t>explicit goal scaffolding</w:t>
      </w:r>
      <w:r>
        <w:t xml:space="preserve"> </w:t>
      </w:r>
    </w:p>
    <w:p w14:paraId="29B3424E" w14:textId="77777777" w:rsidR="00FD6D2B" w:rsidRDefault="00FD6D2B" w:rsidP="00FD6D2B">
      <w:pPr>
        <w:numPr>
          <w:ilvl w:val="1"/>
          <w:numId w:val="3"/>
        </w:numPr>
        <w:spacing w:before="100" w:beforeAutospacing="1" w:after="100" w:afterAutospacing="1"/>
      </w:pPr>
      <w:r>
        <w:t xml:space="preserve">Minimal distortion from projection </w:t>
      </w:r>
    </w:p>
    <w:p w14:paraId="5D03854C" w14:textId="77777777" w:rsidR="00FD6D2B" w:rsidRDefault="00FD6D2B" w:rsidP="00FD6D2B">
      <w:pPr>
        <w:numPr>
          <w:ilvl w:val="0"/>
          <w:numId w:val="3"/>
        </w:numPr>
        <w:spacing w:before="100" w:beforeAutospacing="1" w:after="100" w:afterAutospacing="1"/>
      </w:pPr>
      <w:r>
        <w:t xml:space="preserve">Most stable subscale in HAI </w:t>
      </w:r>
    </w:p>
    <w:p w14:paraId="6B1DA214" w14:textId="77777777" w:rsidR="00FD6D2B" w:rsidRDefault="00FD6D2B" w:rsidP="00FD6D2B">
      <w:pPr>
        <w:pStyle w:val="Heading3"/>
      </w:pPr>
      <w:r>
        <w:t>Task</w:t>
      </w:r>
    </w:p>
    <w:p w14:paraId="6ADFC190" w14:textId="77777777" w:rsidR="00FD6D2B" w:rsidRDefault="00FD6D2B" w:rsidP="00FD6D2B">
      <w:pPr>
        <w:numPr>
          <w:ilvl w:val="0"/>
          <w:numId w:val="4"/>
        </w:numPr>
        <w:spacing w:before="100" w:beforeAutospacing="1" w:after="100" w:afterAutospacing="1"/>
      </w:pPr>
      <w:r>
        <w:rPr>
          <w:rStyle w:val="Strong"/>
        </w:rPr>
        <w:t>Translates strongly (arguably strongest)</w:t>
      </w:r>
      <w:r>
        <w:t xml:space="preserve"> </w:t>
      </w:r>
    </w:p>
    <w:p w14:paraId="2511AB86" w14:textId="77777777" w:rsidR="00FD6D2B" w:rsidRDefault="00FD6D2B" w:rsidP="00FD6D2B">
      <w:pPr>
        <w:numPr>
          <w:ilvl w:val="0"/>
          <w:numId w:val="4"/>
        </w:numPr>
        <w:spacing w:before="100" w:beforeAutospacing="1" w:after="100" w:afterAutospacing="1"/>
      </w:pPr>
      <w:r>
        <w:t xml:space="preserve">Evidence: high adherence in structured programs (CBT bots, coding copilots) </w:t>
      </w:r>
    </w:p>
    <w:p w14:paraId="31EDF10C" w14:textId="77777777" w:rsidR="00FD6D2B" w:rsidRDefault="00FD6D2B" w:rsidP="00FD6D2B">
      <w:pPr>
        <w:numPr>
          <w:ilvl w:val="0"/>
          <w:numId w:val="4"/>
        </w:numPr>
        <w:spacing w:before="100" w:beforeAutospacing="1" w:after="100" w:afterAutospacing="1"/>
      </w:pPr>
      <w:r>
        <w:t xml:space="preserve">Interpretation: </w:t>
      </w:r>
    </w:p>
    <w:p w14:paraId="10452A23" w14:textId="77777777" w:rsidR="00FD6D2B" w:rsidRDefault="00FD6D2B" w:rsidP="00FD6D2B">
      <w:pPr>
        <w:numPr>
          <w:ilvl w:val="1"/>
          <w:numId w:val="4"/>
        </w:numPr>
        <w:spacing w:before="100" w:beforeAutospacing="1" w:after="100" w:afterAutospacing="1"/>
      </w:pPr>
      <w:r>
        <w:t xml:space="preserve">AI provides </w:t>
      </w:r>
      <w:r>
        <w:rPr>
          <w:rStyle w:val="Strong"/>
        </w:rPr>
        <w:t>clear, repeatable, non-resistant task structures</w:t>
      </w:r>
      <w:r>
        <w:t xml:space="preserve"> </w:t>
      </w:r>
    </w:p>
    <w:p w14:paraId="486E2CD9" w14:textId="77777777" w:rsidR="00FD6D2B" w:rsidRDefault="00FD6D2B" w:rsidP="00FD6D2B">
      <w:pPr>
        <w:numPr>
          <w:ilvl w:val="1"/>
          <w:numId w:val="4"/>
        </w:numPr>
        <w:spacing w:before="100" w:beforeAutospacing="1" w:after="100" w:afterAutospacing="1"/>
      </w:pPr>
      <w:r>
        <w:t xml:space="preserve">Reinforces competence and continuity </w:t>
      </w:r>
    </w:p>
    <w:p w14:paraId="45BB5A26" w14:textId="77777777" w:rsidR="00FD6D2B" w:rsidRDefault="00FD6D2B" w:rsidP="00FD6D2B">
      <w:pPr>
        <w:numPr>
          <w:ilvl w:val="0"/>
          <w:numId w:val="4"/>
        </w:numPr>
        <w:spacing w:before="100" w:beforeAutospacing="1" w:after="100" w:afterAutospacing="1"/>
      </w:pPr>
      <w:r>
        <w:t xml:space="preserve">Core anchor for measurement validity </w:t>
      </w:r>
    </w:p>
    <w:p w14:paraId="3F7E2B10" w14:textId="77777777" w:rsidR="00FD6D2B" w:rsidRDefault="00FD6D2B" w:rsidP="00FD6D2B">
      <w:pPr>
        <w:pStyle w:val="Heading3"/>
      </w:pPr>
      <w:r>
        <w:t>Summary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466"/>
        <w:gridCol w:w="5587"/>
      </w:tblGrid>
      <w:tr w:rsidR="00FD6D2B" w14:paraId="548161E5" w14:textId="77777777">
        <w:trPr>
          <w:tblHeader/>
          <w:tblCellSpacing w:w="15" w:type="dxa"/>
        </w:trPr>
        <w:tc>
          <w:tcPr>
            <w:tcW w:w="0" w:type="auto"/>
            <w:vAlign w:val="center"/>
            <w:hideMark/>
          </w:tcPr>
          <w:p w14:paraId="6646D4AF" w14:textId="77777777" w:rsidR="00FD6D2B" w:rsidRDefault="00FD6D2B">
            <w:pPr>
              <w:jc w:val="center"/>
              <w:rPr>
                <w:b/>
                <w:bCs/>
              </w:rPr>
            </w:pPr>
            <w:r>
              <w:rPr>
                <w:b/>
                <w:bCs/>
              </w:rPr>
              <w:t>Subscale</w:t>
            </w:r>
          </w:p>
        </w:tc>
        <w:tc>
          <w:tcPr>
            <w:tcW w:w="0" w:type="auto"/>
            <w:vAlign w:val="center"/>
            <w:hideMark/>
          </w:tcPr>
          <w:p w14:paraId="465A2F8A" w14:textId="77777777" w:rsidR="00FD6D2B" w:rsidRDefault="00FD6D2B">
            <w:pPr>
              <w:jc w:val="center"/>
              <w:rPr>
                <w:b/>
                <w:bCs/>
              </w:rPr>
            </w:pPr>
            <w:r>
              <w:rPr>
                <w:b/>
                <w:bCs/>
              </w:rPr>
              <w:t>Status in HAI</w:t>
            </w:r>
          </w:p>
        </w:tc>
        <w:tc>
          <w:tcPr>
            <w:tcW w:w="0" w:type="auto"/>
            <w:vAlign w:val="center"/>
            <w:hideMark/>
          </w:tcPr>
          <w:p w14:paraId="0CDEA58A" w14:textId="77777777" w:rsidR="00FD6D2B" w:rsidRDefault="00FD6D2B">
            <w:pPr>
              <w:jc w:val="center"/>
              <w:rPr>
                <w:b/>
                <w:bCs/>
              </w:rPr>
            </w:pPr>
            <w:r>
              <w:rPr>
                <w:b/>
                <w:bCs/>
              </w:rPr>
              <w:t>Psychoanalytic Interpretation</w:t>
            </w:r>
          </w:p>
        </w:tc>
      </w:tr>
      <w:tr w:rsidR="00FD6D2B" w14:paraId="2FD13A56" w14:textId="77777777">
        <w:trPr>
          <w:tblCellSpacing w:w="15" w:type="dxa"/>
        </w:trPr>
        <w:tc>
          <w:tcPr>
            <w:tcW w:w="0" w:type="auto"/>
            <w:vAlign w:val="center"/>
            <w:hideMark/>
          </w:tcPr>
          <w:p w14:paraId="029561F7" w14:textId="77777777" w:rsidR="00FD6D2B" w:rsidRDefault="00FD6D2B">
            <w:r>
              <w:t>Bond</w:t>
            </w:r>
          </w:p>
        </w:tc>
        <w:tc>
          <w:tcPr>
            <w:tcW w:w="0" w:type="auto"/>
            <w:vAlign w:val="center"/>
            <w:hideMark/>
          </w:tcPr>
          <w:p w14:paraId="37DBF70E" w14:textId="77777777" w:rsidR="00FD6D2B" w:rsidRDefault="00FD6D2B">
            <w:r>
              <w:t>Mutates</w:t>
            </w:r>
          </w:p>
        </w:tc>
        <w:tc>
          <w:tcPr>
            <w:tcW w:w="0" w:type="auto"/>
            <w:vAlign w:val="center"/>
            <w:hideMark/>
          </w:tcPr>
          <w:p w14:paraId="0CA1A204" w14:textId="77777777" w:rsidR="00FD6D2B" w:rsidRDefault="00FD6D2B">
            <w:r>
              <w:t>Projection-heavy, asymmetrical, prone to idealization</w:t>
            </w:r>
          </w:p>
        </w:tc>
      </w:tr>
      <w:tr w:rsidR="00FD6D2B" w14:paraId="2A38BD93" w14:textId="77777777">
        <w:trPr>
          <w:tblCellSpacing w:w="15" w:type="dxa"/>
        </w:trPr>
        <w:tc>
          <w:tcPr>
            <w:tcW w:w="0" w:type="auto"/>
            <w:vAlign w:val="center"/>
            <w:hideMark/>
          </w:tcPr>
          <w:p w14:paraId="08B7C8A4" w14:textId="77777777" w:rsidR="00FD6D2B" w:rsidRDefault="00FD6D2B">
            <w:r>
              <w:t>Goal</w:t>
            </w:r>
          </w:p>
        </w:tc>
        <w:tc>
          <w:tcPr>
            <w:tcW w:w="0" w:type="auto"/>
            <w:vAlign w:val="center"/>
            <w:hideMark/>
          </w:tcPr>
          <w:p w14:paraId="0D98F56D" w14:textId="77777777" w:rsidR="00FD6D2B" w:rsidRDefault="00FD6D2B">
            <w:r>
              <w:t>Stable</w:t>
            </w:r>
          </w:p>
        </w:tc>
        <w:tc>
          <w:tcPr>
            <w:tcW w:w="0" w:type="auto"/>
            <w:vAlign w:val="center"/>
            <w:hideMark/>
          </w:tcPr>
          <w:p w14:paraId="400C12C4" w14:textId="77777777" w:rsidR="00FD6D2B" w:rsidRDefault="00FD6D2B">
            <w:r>
              <w:t>Cognitive alignment dominates</w:t>
            </w:r>
          </w:p>
        </w:tc>
      </w:tr>
      <w:tr w:rsidR="00FD6D2B" w14:paraId="7A278DBD" w14:textId="77777777">
        <w:trPr>
          <w:tblCellSpacing w:w="15" w:type="dxa"/>
        </w:trPr>
        <w:tc>
          <w:tcPr>
            <w:tcW w:w="0" w:type="auto"/>
            <w:vAlign w:val="center"/>
            <w:hideMark/>
          </w:tcPr>
          <w:p w14:paraId="5DCD781B" w14:textId="77777777" w:rsidR="00FD6D2B" w:rsidRDefault="00FD6D2B">
            <w:r>
              <w:t>Task</w:t>
            </w:r>
          </w:p>
        </w:tc>
        <w:tc>
          <w:tcPr>
            <w:tcW w:w="0" w:type="auto"/>
            <w:vAlign w:val="center"/>
            <w:hideMark/>
          </w:tcPr>
          <w:p w14:paraId="2E859D7E" w14:textId="77777777" w:rsidR="00FD6D2B" w:rsidRDefault="00FD6D2B">
            <w:r>
              <w:t>Strongest</w:t>
            </w:r>
          </w:p>
        </w:tc>
        <w:tc>
          <w:tcPr>
            <w:tcW w:w="0" w:type="auto"/>
            <w:vAlign w:val="center"/>
            <w:hideMark/>
          </w:tcPr>
          <w:p w14:paraId="56F7C403" w14:textId="77777777" w:rsidR="00FD6D2B" w:rsidRDefault="00FD6D2B">
            <w:r>
              <w:t>Behavioral structure replaces relational depth</w:t>
            </w:r>
          </w:p>
        </w:tc>
      </w:tr>
    </w:tbl>
    <w:p w14:paraId="5A758604" w14:textId="77777777" w:rsidR="00FD6D2B" w:rsidRDefault="00FD6D2B" w:rsidP="00FD6D2B">
      <w:r>
        <w:pict w14:anchorId="464A242E">
          <v:rect id="_x0000_i1029" style="width:0;height:1.5pt" o:hralign="center" o:hrstd="t" o:hr="t" fillcolor="#a0a0a0" stroked="f"/>
        </w:pict>
      </w:r>
    </w:p>
    <w:p w14:paraId="69A3391E" w14:textId="77777777" w:rsidR="00FD6D2B" w:rsidRDefault="00FD6D2B" w:rsidP="00FD6D2B">
      <w:pPr>
        <w:pStyle w:val="Heading1"/>
      </w:pPr>
      <w:r>
        <w:t>4) Gap Statement — Requirements for a Credible 6–24 Month Panel Study</w:t>
      </w:r>
    </w:p>
    <w:p w14:paraId="35D322CB" w14:textId="77777777" w:rsidR="00FD6D2B" w:rsidRDefault="00FD6D2B" w:rsidP="00FD6D2B">
      <w:pPr>
        <w:pStyle w:val="NormalWeb"/>
      </w:pPr>
      <w:r>
        <w:t xml:space="preserve">Current literature is </w:t>
      </w:r>
      <w:r>
        <w:rPr>
          <w:rStyle w:val="Strong"/>
        </w:rPr>
        <w:t>short-horizon, small-N, and task- or therapy-specific</w:t>
      </w:r>
      <w:r>
        <w:t>. A credible longitudinal program must move beyond this.</w:t>
      </w:r>
    </w:p>
    <w:p w14:paraId="7FEA98FD" w14:textId="77777777" w:rsidR="00FD6D2B" w:rsidRDefault="00FD6D2B" w:rsidP="00FD6D2B">
      <w:pPr>
        <w:pStyle w:val="Heading3"/>
      </w:pPr>
      <w:r>
        <w:t>Core Problem</w:t>
      </w:r>
    </w:p>
    <w:p w14:paraId="65FC1A8B" w14:textId="77777777" w:rsidR="00FD6D2B" w:rsidRDefault="00FD6D2B" w:rsidP="00FD6D2B">
      <w:pPr>
        <w:pStyle w:val="NormalWeb"/>
      </w:pPr>
      <w:r>
        <w:t xml:space="preserve">We do </w:t>
      </w:r>
      <w:r>
        <w:rPr>
          <w:rStyle w:val="Strong"/>
        </w:rPr>
        <w:t>not yet understand how human–AI relationships evolve over time</w:t>
      </w:r>
      <w:r>
        <w:t>, particularly:</w:t>
      </w:r>
    </w:p>
    <w:p w14:paraId="13933146" w14:textId="77777777" w:rsidR="00FD6D2B" w:rsidRDefault="00FD6D2B" w:rsidP="00FD6D2B">
      <w:pPr>
        <w:numPr>
          <w:ilvl w:val="0"/>
          <w:numId w:val="5"/>
        </w:numPr>
        <w:spacing w:before="100" w:beforeAutospacing="1" w:after="100" w:afterAutospacing="1"/>
      </w:pPr>
      <w:r>
        <w:t xml:space="preserve">Whether </w:t>
      </w:r>
      <w:r>
        <w:rPr>
          <w:rStyle w:val="Strong"/>
        </w:rPr>
        <w:t>transference stabilizes, intensifies, or collapses</w:t>
      </w:r>
      <w:r>
        <w:t xml:space="preserve"> </w:t>
      </w:r>
    </w:p>
    <w:p w14:paraId="10D5F7B1" w14:textId="77777777" w:rsidR="00FD6D2B" w:rsidRDefault="00FD6D2B" w:rsidP="00FD6D2B">
      <w:pPr>
        <w:numPr>
          <w:ilvl w:val="0"/>
          <w:numId w:val="5"/>
        </w:numPr>
        <w:spacing w:before="100" w:beforeAutospacing="1" w:after="100" w:afterAutospacing="1"/>
      </w:pPr>
      <w:r>
        <w:t xml:space="preserve">Whether </w:t>
      </w:r>
      <w:r>
        <w:rPr>
          <w:rStyle w:val="Strong"/>
        </w:rPr>
        <w:t>initial idealization leads to disillusionment</w:t>
      </w:r>
      <w:r>
        <w:t xml:space="preserve"> </w:t>
      </w:r>
    </w:p>
    <w:p w14:paraId="7B8BE9AF" w14:textId="77777777" w:rsidR="00FD6D2B" w:rsidRDefault="00FD6D2B" w:rsidP="00FD6D2B">
      <w:pPr>
        <w:numPr>
          <w:ilvl w:val="0"/>
          <w:numId w:val="5"/>
        </w:numPr>
        <w:spacing w:before="100" w:beforeAutospacing="1" w:after="100" w:afterAutospacing="1"/>
      </w:pPr>
      <w:r>
        <w:t xml:space="preserve">Whether AI supports </w:t>
      </w:r>
      <w:r>
        <w:rPr>
          <w:rStyle w:val="Strong"/>
        </w:rPr>
        <w:t>development vs. dependency</w:t>
      </w:r>
      <w:r>
        <w:t xml:space="preserve"> </w:t>
      </w:r>
    </w:p>
    <w:p w14:paraId="4190DB1B" w14:textId="77777777" w:rsidR="00FD6D2B" w:rsidRDefault="00FD6D2B" w:rsidP="00FD6D2B">
      <w:pPr>
        <w:spacing w:after="0"/>
      </w:pPr>
      <w:r>
        <w:lastRenderedPageBreak/>
        <w:pict w14:anchorId="255AD27A">
          <v:rect id="_x0000_i1030" style="width:0;height:1.5pt" o:hralign="center" o:hrstd="t" o:hr="t" fillcolor="#a0a0a0" stroked="f"/>
        </w:pict>
      </w:r>
    </w:p>
    <w:p w14:paraId="6D32704D" w14:textId="77777777" w:rsidR="00FD6D2B" w:rsidRDefault="00FD6D2B" w:rsidP="00FD6D2B">
      <w:pPr>
        <w:pStyle w:val="Heading2"/>
      </w:pPr>
      <w:r>
        <w:t>Required Design for a 6–24 Month Panel Study</w:t>
      </w:r>
    </w:p>
    <w:p w14:paraId="430B1D7A" w14:textId="77777777" w:rsidR="00FD6D2B" w:rsidRDefault="00FD6D2B" w:rsidP="00FD6D2B">
      <w:pPr>
        <w:pStyle w:val="Heading3"/>
      </w:pPr>
      <w:r>
        <w:t>1. Longitudinal Structure</w:t>
      </w:r>
    </w:p>
    <w:p w14:paraId="1C76B38E" w14:textId="77777777" w:rsidR="00FD6D2B" w:rsidRDefault="00FD6D2B" w:rsidP="00FD6D2B">
      <w:pPr>
        <w:numPr>
          <w:ilvl w:val="0"/>
          <w:numId w:val="6"/>
        </w:numPr>
        <w:spacing w:before="100" w:beforeAutospacing="1" w:after="100" w:afterAutospacing="1"/>
      </w:pPr>
      <w:r>
        <w:t xml:space="preserve">Duration: </w:t>
      </w:r>
      <w:r>
        <w:rPr>
          <w:rStyle w:val="Strong"/>
        </w:rPr>
        <w:t>6–24 months</w:t>
      </w:r>
      <w:r>
        <w:t xml:space="preserve"> </w:t>
      </w:r>
    </w:p>
    <w:p w14:paraId="10D30716" w14:textId="77777777" w:rsidR="00FD6D2B" w:rsidRDefault="00FD6D2B" w:rsidP="00FD6D2B">
      <w:pPr>
        <w:numPr>
          <w:ilvl w:val="0"/>
          <w:numId w:val="6"/>
        </w:numPr>
        <w:spacing w:before="100" w:beforeAutospacing="1" w:after="100" w:afterAutospacing="1"/>
      </w:pPr>
      <w:r>
        <w:t xml:space="preserve">Measurement cadence: </w:t>
      </w:r>
    </w:p>
    <w:p w14:paraId="0AC388D3" w14:textId="77777777" w:rsidR="00FD6D2B" w:rsidRDefault="00FD6D2B" w:rsidP="00FD6D2B">
      <w:pPr>
        <w:numPr>
          <w:ilvl w:val="1"/>
          <w:numId w:val="6"/>
        </w:numPr>
        <w:spacing w:before="100" w:beforeAutospacing="1" w:after="100" w:afterAutospacing="1"/>
      </w:pPr>
      <w:r>
        <w:t xml:space="preserve">Monthly (minimum) </w:t>
      </w:r>
    </w:p>
    <w:p w14:paraId="0A64B21D" w14:textId="77777777" w:rsidR="00FD6D2B" w:rsidRDefault="00FD6D2B" w:rsidP="00FD6D2B">
      <w:pPr>
        <w:numPr>
          <w:ilvl w:val="1"/>
          <w:numId w:val="6"/>
        </w:numPr>
        <w:spacing w:before="100" w:beforeAutospacing="1" w:after="100" w:afterAutospacing="1"/>
      </w:pPr>
      <w:r>
        <w:t xml:space="preserve">Weekly for sub-samples </w:t>
      </w:r>
    </w:p>
    <w:p w14:paraId="5411C37F" w14:textId="77777777" w:rsidR="00FD6D2B" w:rsidRDefault="00FD6D2B" w:rsidP="00FD6D2B">
      <w:pPr>
        <w:numPr>
          <w:ilvl w:val="0"/>
          <w:numId w:val="6"/>
        </w:numPr>
        <w:spacing w:before="100" w:beforeAutospacing="1" w:after="100" w:afterAutospacing="1"/>
      </w:pPr>
      <w:r>
        <w:t xml:space="preserve">Capture </w:t>
      </w:r>
      <w:r>
        <w:rPr>
          <w:rStyle w:val="Strong"/>
        </w:rPr>
        <w:t>relationship trajectories</w:t>
      </w:r>
      <w:r>
        <w:t xml:space="preserve">, not snapshots </w:t>
      </w:r>
    </w:p>
    <w:p w14:paraId="4885CB7C" w14:textId="77777777" w:rsidR="00FD6D2B" w:rsidRDefault="00FD6D2B" w:rsidP="00FD6D2B">
      <w:pPr>
        <w:spacing w:after="0"/>
      </w:pPr>
      <w:r>
        <w:pict w14:anchorId="28495D07">
          <v:rect id="_x0000_i1031" style="width:0;height:1.5pt" o:hralign="center" o:hrstd="t" o:hr="t" fillcolor="#a0a0a0" stroked="f"/>
        </w:pict>
      </w:r>
    </w:p>
    <w:p w14:paraId="4FDC208C" w14:textId="77777777" w:rsidR="00FD6D2B" w:rsidRDefault="00FD6D2B" w:rsidP="00FD6D2B">
      <w:pPr>
        <w:pStyle w:val="Heading3"/>
      </w:pPr>
      <w:r>
        <w:t>2. Sample Design</w:t>
      </w:r>
    </w:p>
    <w:p w14:paraId="4AD98628" w14:textId="77777777" w:rsidR="00FD6D2B" w:rsidRDefault="00FD6D2B" w:rsidP="00FD6D2B">
      <w:pPr>
        <w:numPr>
          <w:ilvl w:val="0"/>
          <w:numId w:val="7"/>
        </w:numPr>
        <w:spacing w:before="100" w:beforeAutospacing="1" w:after="100" w:afterAutospacing="1"/>
      </w:pPr>
      <w:r>
        <w:t xml:space="preserve">N: </w:t>
      </w:r>
      <w:r>
        <w:rPr>
          <w:rStyle w:val="Strong"/>
        </w:rPr>
        <w:t>500–2,000 users</w:t>
      </w:r>
      <w:r>
        <w:t xml:space="preserve"> </w:t>
      </w:r>
    </w:p>
    <w:p w14:paraId="15FC8A92" w14:textId="77777777" w:rsidR="00FD6D2B" w:rsidRDefault="00FD6D2B" w:rsidP="00FD6D2B">
      <w:pPr>
        <w:numPr>
          <w:ilvl w:val="0"/>
          <w:numId w:val="7"/>
        </w:numPr>
        <w:spacing w:before="100" w:beforeAutospacing="1" w:after="100" w:afterAutospacing="1"/>
      </w:pPr>
      <w:r>
        <w:t xml:space="preserve">Stratified by: </w:t>
      </w:r>
    </w:p>
    <w:p w14:paraId="145CB4F2" w14:textId="77777777" w:rsidR="00FD6D2B" w:rsidRDefault="00FD6D2B" w:rsidP="00FD6D2B">
      <w:pPr>
        <w:numPr>
          <w:ilvl w:val="1"/>
          <w:numId w:val="7"/>
        </w:numPr>
        <w:spacing w:before="100" w:beforeAutospacing="1" w:after="100" w:afterAutospacing="1"/>
      </w:pPr>
      <w:r>
        <w:t xml:space="preserve">Use case (therapy, coding, general chat, companionship) </w:t>
      </w:r>
    </w:p>
    <w:p w14:paraId="43965A57" w14:textId="77777777" w:rsidR="00FD6D2B" w:rsidRDefault="00FD6D2B" w:rsidP="00FD6D2B">
      <w:pPr>
        <w:numPr>
          <w:ilvl w:val="1"/>
          <w:numId w:val="7"/>
        </w:numPr>
        <w:spacing w:before="100" w:beforeAutospacing="1" w:after="100" w:afterAutospacing="1"/>
      </w:pPr>
      <w:r>
        <w:t xml:space="preserve">Usage intensity (light vs. heavy users) </w:t>
      </w:r>
    </w:p>
    <w:p w14:paraId="7A149ECF" w14:textId="77777777" w:rsidR="00FD6D2B" w:rsidRDefault="00FD6D2B" w:rsidP="00FD6D2B">
      <w:pPr>
        <w:numPr>
          <w:ilvl w:val="1"/>
          <w:numId w:val="7"/>
        </w:numPr>
        <w:spacing w:before="100" w:beforeAutospacing="1" w:after="100" w:afterAutospacing="1"/>
      </w:pPr>
      <w:r>
        <w:t xml:space="preserve">Psychological baseline (attachment style, loneliness, etc.) </w:t>
      </w:r>
    </w:p>
    <w:p w14:paraId="041D57ED" w14:textId="77777777" w:rsidR="00FD6D2B" w:rsidRDefault="00FD6D2B" w:rsidP="00FD6D2B">
      <w:pPr>
        <w:spacing w:after="0"/>
      </w:pPr>
      <w:r>
        <w:pict w14:anchorId="21828CB1">
          <v:rect id="_x0000_i1032" style="width:0;height:1.5pt" o:hralign="center" o:hrstd="t" o:hr="t" fillcolor="#a0a0a0" stroked="f"/>
        </w:pict>
      </w:r>
    </w:p>
    <w:p w14:paraId="74C2C1C9" w14:textId="77777777" w:rsidR="00FD6D2B" w:rsidRDefault="00FD6D2B" w:rsidP="00FD6D2B">
      <w:pPr>
        <w:pStyle w:val="Heading3"/>
      </w:pPr>
      <w:r>
        <w:t>3. Core Measurement Domains</w:t>
      </w:r>
    </w:p>
    <w:p w14:paraId="6E91400A" w14:textId="77777777" w:rsidR="00FD6D2B" w:rsidRDefault="00FD6D2B" w:rsidP="00FD6D2B">
      <w:pPr>
        <w:pStyle w:val="Heading4"/>
      </w:pPr>
      <w:r>
        <w:t>A. Working Alliance (Adapted)</w:t>
      </w:r>
    </w:p>
    <w:p w14:paraId="5552C1C8" w14:textId="77777777" w:rsidR="00FD6D2B" w:rsidRDefault="00FD6D2B" w:rsidP="00FD6D2B">
      <w:pPr>
        <w:numPr>
          <w:ilvl w:val="0"/>
          <w:numId w:val="8"/>
        </w:numPr>
        <w:spacing w:before="100" w:beforeAutospacing="1" w:after="100" w:afterAutospacing="1"/>
      </w:pPr>
      <w:r>
        <w:t xml:space="preserve">Bond (redefined as perceived responsiveness, trust) </w:t>
      </w:r>
    </w:p>
    <w:p w14:paraId="62E10320" w14:textId="77777777" w:rsidR="00FD6D2B" w:rsidRDefault="00FD6D2B" w:rsidP="00FD6D2B">
      <w:pPr>
        <w:numPr>
          <w:ilvl w:val="0"/>
          <w:numId w:val="8"/>
        </w:numPr>
        <w:spacing w:before="100" w:beforeAutospacing="1" w:after="100" w:afterAutospacing="1"/>
      </w:pPr>
      <w:r>
        <w:t xml:space="preserve">Goal alignment </w:t>
      </w:r>
    </w:p>
    <w:p w14:paraId="6D41CAEC" w14:textId="77777777" w:rsidR="00FD6D2B" w:rsidRDefault="00FD6D2B" w:rsidP="00FD6D2B">
      <w:pPr>
        <w:numPr>
          <w:ilvl w:val="0"/>
          <w:numId w:val="8"/>
        </w:numPr>
        <w:spacing w:before="100" w:beforeAutospacing="1" w:after="100" w:afterAutospacing="1"/>
      </w:pPr>
      <w:r>
        <w:t xml:space="preserve">Task adherence </w:t>
      </w:r>
    </w:p>
    <w:p w14:paraId="1012B9F2" w14:textId="77777777" w:rsidR="00FD6D2B" w:rsidRDefault="00FD6D2B" w:rsidP="00FD6D2B">
      <w:pPr>
        <w:pStyle w:val="Heading4"/>
      </w:pPr>
      <w:r>
        <w:t>B. Psychoanalytic Dynamics (NEW — critical gap)</w:t>
      </w:r>
    </w:p>
    <w:p w14:paraId="39743648" w14:textId="77777777" w:rsidR="00FD6D2B" w:rsidRDefault="00FD6D2B" w:rsidP="00FD6D2B">
      <w:pPr>
        <w:pStyle w:val="NormalWeb"/>
      </w:pPr>
      <w:r>
        <w:t>Must directly measure:</w:t>
      </w:r>
    </w:p>
    <w:p w14:paraId="3A5338EE" w14:textId="77777777" w:rsidR="00FD6D2B" w:rsidRDefault="00FD6D2B" w:rsidP="00FD6D2B">
      <w:pPr>
        <w:numPr>
          <w:ilvl w:val="0"/>
          <w:numId w:val="9"/>
        </w:numPr>
        <w:spacing w:before="100" w:beforeAutospacing="1" w:after="100" w:afterAutospacing="1"/>
      </w:pPr>
      <w:r>
        <w:rPr>
          <w:rStyle w:val="Strong"/>
        </w:rPr>
        <w:t>Projection intensity</w:t>
      </w:r>
      <w:r>
        <w:t xml:space="preserve"> </w:t>
      </w:r>
    </w:p>
    <w:p w14:paraId="25BBD4F5" w14:textId="77777777" w:rsidR="00FD6D2B" w:rsidRDefault="00FD6D2B" w:rsidP="00FD6D2B">
      <w:pPr>
        <w:numPr>
          <w:ilvl w:val="0"/>
          <w:numId w:val="9"/>
        </w:numPr>
        <w:spacing w:before="100" w:beforeAutospacing="1" w:after="100" w:afterAutospacing="1"/>
      </w:pPr>
      <w:r>
        <w:rPr>
          <w:rStyle w:val="Strong"/>
        </w:rPr>
        <w:t>Idealization → devaluation cycles</w:t>
      </w:r>
      <w:r>
        <w:t xml:space="preserve"> </w:t>
      </w:r>
    </w:p>
    <w:p w14:paraId="31E59452" w14:textId="77777777" w:rsidR="00FD6D2B" w:rsidRDefault="00FD6D2B" w:rsidP="00FD6D2B">
      <w:pPr>
        <w:numPr>
          <w:ilvl w:val="0"/>
          <w:numId w:val="9"/>
        </w:numPr>
        <w:spacing w:before="100" w:beforeAutospacing="1" w:after="100" w:afterAutospacing="1"/>
      </w:pPr>
      <w:r>
        <w:rPr>
          <w:rStyle w:val="Strong"/>
        </w:rPr>
        <w:t>Perceived agency of AI (Lacanian Other vs tool)</w:t>
      </w:r>
      <w:r>
        <w:t xml:space="preserve"> </w:t>
      </w:r>
    </w:p>
    <w:p w14:paraId="4F77D50C" w14:textId="77777777" w:rsidR="00FD6D2B" w:rsidRDefault="00FD6D2B" w:rsidP="00FD6D2B">
      <w:pPr>
        <w:numPr>
          <w:ilvl w:val="0"/>
          <w:numId w:val="9"/>
        </w:numPr>
        <w:spacing w:before="100" w:beforeAutospacing="1" w:after="100" w:afterAutospacing="1"/>
      </w:pPr>
      <w:r>
        <w:rPr>
          <w:rStyle w:val="Strong"/>
        </w:rPr>
        <w:t>Dependency / attachment strength</w:t>
      </w:r>
      <w:r>
        <w:t xml:space="preserve"> </w:t>
      </w:r>
    </w:p>
    <w:p w14:paraId="4334FD3C" w14:textId="77777777" w:rsidR="00FD6D2B" w:rsidRDefault="00FD6D2B" w:rsidP="00FD6D2B">
      <w:pPr>
        <w:numPr>
          <w:ilvl w:val="0"/>
          <w:numId w:val="9"/>
        </w:numPr>
        <w:spacing w:before="100" w:beforeAutospacing="1" w:after="100" w:afterAutospacing="1"/>
      </w:pPr>
      <w:r>
        <w:rPr>
          <w:rStyle w:val="Strong"/>
        </w:rPr>
        <w:t>Substitution vs supplementation of human relationships</w:t>
      </w:r>
      <w:r>
        <w:t xml:space="preserve"> </w:t>
      </w:r>
    </w:p>
    <w:p w14:paraId="62E3B266" w14:textId="77777777" w:rsidR="00FD6D2B" w:rsidRDefault="00FD6D2B" w:rsidP="00FD6D2B">
      <w:pPr>
        <w:pStyle w:val="Heading4"/>
      </w:pPr>
      <w:r>
        <w:t>C. Behavioral Data (non-self-report)</w:t>
      </w:r>
    </w:p>
    <w:p w14:paraId="543FD775" w14:textId="77777777" w:rsidR="00FD6D2B" w:rsidRDefault="00FD6D2B" w:rsidP="00FD6D2B">
      <w:pPr>
        <w:numPr>
          <w:ilvl w:val="0"/>
          <w:numId w:val="10"/>
        </w:numPr>
        <w:spacing w:before="100" w:beforeAutospacing="1" w:after="100" w:afterAutospacing="1"/>
      </w:pPr>
      <w:r>
        <w:t xml:space="preserve">Session frequency </w:t>
      </w:r>
    </w:p>
    <w:p w14:paraId="30398CA1" w14:textId="77777777" w:rsidR="00FD6D2B" w:rsidRDefault="00FD6D2B" w:rsidP="00FD6D2B">
      <w:pPr>
        <w:numPr>
          <w:ilvl w:val="0"/>
          <w:numId w:val="10"/>
        </w:numPr>
        <w:spacing w:before="100" w:beforeAutospacing="1" w:after="100" w:afterAutospacing="1"/>
      </w:pPr>
      <w:r>
        <w:t xml:space="preserve">Duration </w:t>
      </w:r>
    </w:p>
    <w:p w14:paraId="2AD4D042" w14:textId="77777777" w:rsidR="00FD6D2B" w:rsidRDefault="00FD6D2B" w:rsidP="00FD6D2B">
      <w:pPr>
        <w:numPr>
          <w:ilvl w:val="0"/>
          <w:numId w:val="10"/>
        </w:numPr>
        <w:spacing w:before="100" w:beforeAutospacing="1" w:after="100" w:afterAutospacing="1"/>
      </w:pPr>
      <w:r>
        <w:lastRenderedPageBreak/>
        <w:t xml:space="preserve">Return latency </w:t>
      </w:r>
    </w:p>
    <w:p w14:paraId="414650AA" w14:textId="77777777" w:rsidR="00FD6D2B" w:rsidRDefault="00FD6D2B" w:rsidP="00FD6D2B">
      <w:pPr>
        <w:numPr>
          <w:ilvl w:val="0"/>
          <w:numId w:val="10"/>
        </w:numPr>
        <w:spacing w:before="100" w:beforeAutospacing="1" w:after="100" w:afterAutospacing="1"/>
      </w:pPr>
      <w:r>
        <w:t xml:space="preserve">Topic switching </w:t>
      </w:r>
    </w:p>
    <w:p w14:paraId="419157AF" w14:textId="77777777" w:rsidR="00FD6D2B" w:rsidRDefault="00FD6D2B" w:rsidP="00FD6D2B">
      <w:pPr>
        <w:numPr>
          <w:ilvl w:val="0"/>
          <w:numId w:val="10"/>
        </w:numPr>
        <w:spacing w:before="100" w:beforeAutospacing="1" w:after="100" w:afterAutospacing="1"/>
      </w:pPr>
      <w:r>
        <w:t xml:space="preserve">Error recovery behavior </w:t>
      </w:r>
    </w:p>
    <w:p w14:paraId="7FDDAAD0" w14:textId="77777777" w:rsidR="00FD6D2B" w:rsidRDefault="00FD6D2B" w:rsidP="00FD6D2B">
      <w:pPr>
        <w:spacing w:after="0"/>
      </w:pPr>
      <w:r>
        <w:rPr>
          <w:noProof/>
        </w:rPr>
      </w:r>
      <w:r w:rsidR="00FD6D2B">
        <w:rPr>
          <w:noProof/>
        </w:rPr>
        <w:pict w14:anchorId="285C3027">
          <v:rect id="_x0000_i1033" alt="" style="width:468pt;height:.05pt;mso-width-percent:0;mso-height-percent:0;mso-width-percent:0;mso-height-percent:0" o:hralign="center" o:hrstd="t" o:hr="t" fillcolor="#a0a0a0" stroked="f"/>
        </w:pict>
      </w:r>
    </w:p>
    <w:p w14:paraId="75EEF062" w14:textId="77777777" w:rsidR="00FD6D2B" w:rsidRDefault="00FD6D2B" w:rsidP="00FD6D2B">
      <w:pPr>
        <w:pStyle w:val="Heading3"/>
      </w:pPr>
      <w:r>
        <w:t>4. Critical Longitudinal Questions</w:t>
      </w:r>
    </w:p>
    <w:p w14:paraId="6A88E559" w14:textId="77777777" w:rsidR="00FD6D2B" w:rsidRDefault="00FD6D2B" w:rsidP="00FD6D2B">
      <w:pPr>
        <w:pStyle w:val="NormalWeb"/>
      </w:pPr>
      <w:r>
        <w:t>The study must explicitly test:</w:t>
      </w:r>
    </w:p>
    <w:p w14:paraId="20D36A04" w14:textId="77777777" w:rsidR="00FD6D2B" w:rsidRDefault="00FD6D2B" w:rsidP="00FD6D2B">
      <w:pPr>
        <w:numPr>
          <w:ilvl w:val="0"/>
          <w:numId w:val="11"/>
        </w:numPr>
        <w:spacing w:before="100" w:beforeAutospacing="1" w:after="100" w:afterAutospacing="1"/>
      </w:pPr>
      <w:r>
        <w:rPr>
          <w:rStyle w:val="Strong"/>
        </w:rPr>
        <w:t>Does bond increase, plateau, or collapse over time?</w:t>
      </w:r>
      <w:r>
        <w:t xml:space="preserve"> </w:t>
      </w:r>
    </w:p>
    <w:p w14:paraId="6996D765" w14:textId="77777777" w:rsidR="00FD6D2B" w:rsidRDefault="00FD6D2B" w:rsidP="00FD6D2B">
      <w:pPr>
        <w:numPr>
          <w:ilvl w:val="0"/>
          <w:numId w:val="11"/>
        </w:numPr>
        <w:spacing w:before="100" w:beforeAutospacing="1" w:after="100" w:afterAutospacing="1"/>
      </w:pPr>
      <w:r>
        <w:rPr>
          <w:rStyle w:val="Strong"/>
        </w:rPr>
        <w:t>Do users shift from idealization → devaluation?</w:t>
      </w:r>
      <w:r>
        <w:t xml:space="preserve"> </w:t>
      </w:r>
    </w:p>
    <w:p w14:paraId="5AD22385" w14:textId="77777777" w:rsidR="00FD6D2B" w:rsidRDefault="00FD6D2B" w:rsidP="00FD6D2B">
      <w:pPr>
        <w:numPr>
          <w:ilvl w:val="0"/>
          <w:numId w:val="11"/>
        </w:numPr>
        <w:spacing w:before="100" w:beforeAutospacing="1" w:after="100" w:afterAutospacing="1"/>
      </w:pPr>
      <w:r>
        <w:rPr>
          <w:rStyle w:val="Strong"/>
        </w:rPr>
        <w:t>Does reliance on AI displace or augment human relationships?</w:t>
      </w:r>
      <w:r>
        <w:t xml:space="preserve"> </w:t>
      </w:r>
    </w:p>
    <w:p w14:paraId="4AA97963" w14:textId="77777777" w:rsidR="00FD6D2B" w:rsidRDefault="00FD6D2B" w:rsidP="00FD6D2B">
      <w:pPr>
        <w:numPr>
          <w:ilvl w:val="0"/>
          <w:numId w:val="11"/>
        </w:numPr>
        <w:spacing w:before="100" w:beforeAutospacing="1" w:after="100" w:afterAutospacing="1"/>
      </w:pPr>
      <w:r>
        <w:rPr>
          <w:rStyle w:val="Strong"/>
        </w:rPr>
        <w:t>Do high users show signs of:</w:t>
      </w:r>
      <w:r>
        <w:t xml:space="preserve"> </w:t>
      </w:r>
    </w:p>
    <w:p w14:paraId="62A29D29" w14:textId="77777777" w:rsidR="00FD6D2B" w:rsidRDefault="00FD6D2B" w:rsidP="00FD6D2B">
      <w:pPr>
        <w:numPr>
          <w:ilvl w:val="1"/>
          <w:numId w:val="11"/>
        </w:numPr>
        <w:spacing w:before="100" w:beforeAutospacing="1" w:after="100" w:afterAutospacing="1"/>
      </w:pPr>
      <w:r>
        <w:t xml:space="preserve">Increased competence (developmental trajectory) </w:t>
      </w:r>
    </w:p>
    <w:p w14:paraId="137411B4" w14:textId="77777777" w:rsidR="00FD6D2B" w:rsidRDefault="00FD6D2B" w:rsidP="00FD6D2B">
      <w:pPr>
        <w:numPr>
          <w:ilvl w:val="1"/>
          <w:numId w:val="11"/>
        </w:numPr>
        <w:spacing w:before="100" w:beforeAutospacing="1" w:after="100" w:afterAutospacing="1"/>
      </w:pPr>
      <w:r>
        <w:t xml:space="preserve">OR increased dependency (fixation trajectory)? </w:t>
      </w:r>
    </w:p>
    <w:p w14:paraId="66D7D7C4" w14:textId="77777777" w:rsidR="00FD6D2B" w:rsidRDefault="00FD6D2B" w:rsidP="00FD6D2B">
      <w:pPr>
        <w:numPr>
          <w:ilvl w:val="0"/>
          <w:numId w:val="11"/>
        </w:numPr>
        <w:spacing w:before="100" w:beforeAutospacing="1" w:after="100" w:afterAutospacing="1"/>
      </w:pPr>
      <w:r>
        <w:rPr>
          <w:rStyle w:val="Strong"/>
        </w:rPr>
        <w:t>Do alliance metrics predict outcomes?</w:t>
      </w:r>
      <w:r>
        <w:t xml:space="preserve"> </w:t>
      </w:r>
    </w:p>
    <w:p w14:paraId="017D6EF2" w14:textId="77777777" w:rsidR="00FD6D2B" w:rsidRDefault="00FD6D2B" w:rsidP="00FD6D2B">
      <w:pPr>
        <w:numPr>
          <w:ilvl w:val="1"/>
          <w:numId w:val="11"/>
        </w:numPr>
        <w:spacing w:before="100" w:beforeAutospacing="1" w:after="100" w:afterAutospacing="1"/>
      </w:pPr>
      <w:r>
        <w:t xml:space="preserve">Productivity </w:t>
      </w:r>
    </w:p>
    <w:p w14:paraId="4415ED3D" w14:textId="77777777" w:rsidR="00FD6D2B" w:rsidRDefault="00FD6D2B" w:rsidP="00FD6D2B">
      <w:pPr>
        <w:numPr>
          <w:ilvl w:val="1"/>
          <w:numId w:val="11"/>
        </w:numPr>
        <w:spacing w:before="100" w:beforeAutospacing="1" w:after="100" w:afterAutospacing="1"/>
      </w:pPr>
      <w:r>
        <w:t xml:space="preserve">Well-being </w:t>
      </w:r>
    </w:p>
    <w:p w14:paraId="183B2743" w14:textId="77777777" w:rsidR="00FD6D2B" w:rsidRDefault="00FD6D2B" w:rsidP="00FD6D2B">
      <w:pPr>
        <w:numPr>
          <w:ilvl w:val="1"/>
          <w:numId w:val="11"/>
        </w:numPr>
        <w:spacing w:before="100" w:beforeAutospacing="1" w:after="100" w:afterAutospacing="1"/>
      </w:pPr>
      <w:r>
        <w:t xml:space="preserve">Skill acquisition </w:t>
      </w:r>
    </w:p>
    <w:p w14:paraId="305DFC13" w14:textId="77777777" w:rsidR="00FD6D2B" w:rsidRDefault="00FD6D2B" w:rsidP="00FD6D2B">
      <w:pPr>
        <w:spacing w:after="0"/>
      </w:pPr>
      <w:r>
        <w:rPr>
          <w:noProof/>
        </w:rPr>
      </w:r>
      <w:r w:rsidR="00FD6D2B">
        <w:rPr>
          <w:noProof/>
        </w:rPr>
        <w:pict w14:anchorId="73B01770">
          <v:rect id="_x0000_i1034" alt="" style="width:468pt;height:.05pt;mso-width-percent:0;mso-height-percent:0;mso-width-percent:0;mso-height-percent:0" o:hralign="center" o:hrstd="t" o:hr="t" fillcolor="#a0a0a0" stroked="f"/>
        </w:pict>
      </w:r>
    </w:p>
    <w:p w14:paraId="209C2A5D" w14:textId="77777777" w:rsidR="00FD6D2B" w:rsidRDefault="00FD6D2B" w:rsidP="00FD6D2B">
      <w:pPr>
        <w:pStyle w:val="Heading3"/>
      </w:pPr>
      <w:r>
        <w:t>5. Structural Requirements</w:t>
      </w:r>
    </w:p>
    <w:p w14:paraId="2211F3E0" w14:textId="77777777" w:rsidR="00FD6D2B" w:rsidRDefault="00FD6D2B" w:rsidP="00FD6D2B">
      <w:pPr>
        <w:pStyle w:val="NormalWeb"/>
      </w:pPr>
      <w:r>
        <w:t>To be credible, the study must include:</w:t>
      </w:r>
    </w:p>
    <w:p w14:paraId="25C593CC" w14:textId="77777777" w:rsidR="00FD6D2B" w:rsidRDefault="00FD6D2B" w:rsidP="00FD6D2B">
      <w:pPr>
        <w:numPr>
          <w:ilvl w:val="0"/>
          <w:numId w:val="12"/>
        </w:numPr>
        <w:spacing w:before="100" w:beforeAutospacing="1" w:after="100" w:afterAutospacing="1"/>
      </w:pPr>
      <w:r>
        <w:rPr>
          <w:rStyle w:val="Strong"/>
        </w:rPr>
        <w:t>Mixed methods</w:t>
      </w:r>
      <w:r>
        <w:t xml:space="preserve"> </w:t>
      </w:r>
    </w:p>
    <w:p w14:paraId="27C3AE29" w14:textId="77777777" w:rsidR="00FD6D2B" w:rsidRDefault="00FD6D2B" w:rsidP="00FD6D2B">
      <w:pPr>
        <w:numPr>
          <w:ilvl w:val="1"/>
          <w:numId w:val="12"/>
        </w:numPr>
        <w:spacing w:before="100" w:beforeAutospacing="1" w:after="100" w:afterAutospacing="1"/>
      </w:pPr>
      <w:r>
        <w:t xml:space="preserve">Quantitative panel data </w:t>
      </w:r>
    </w:p>
    <w:p w14:paraId="18FD2573" w14:textId="77777777" w:rsidR="00FD6D2B" w:rsidRDefault="00FD6D2B" w:rsidP="00FD6D2B">
      <w:pPr>
        <w:numPr>
          <w:ilvl w:val="1"/>
          <w:numId w:val="12"/>
        </w:numPr>
        <w:spacing w:before="100" w:beforeAutospacing="1" w:after="100" w:afterAutospacing="1"/>
      </w:pPr>
      <w:r>
        <w:t xml:space="preserve">Qualitative interviews (to capture projection narratives) </w:t>
      </w:r>
    </w:p>
    <w:p w14:paraId="42927C5A" w14:textId="77777777" w:rsidR="00FD6D2B" w:rsidRDefault="00FD6D2B" w:rsidP="00FD6D2B">
      <w:pPr>
        <w:numPr>
          <w:ilvl w:val="0"/>
          <w:numId w:val="12"/>
        </w:numPr>
        <w:spacing w:before="100" w:beforeAutospacing="1" w:after="100" w:afterAutospacing="1"/>
      </w:pPr>
      <w:r>
        <w:rPr>
          <w:rStyle w:val="Strong"/>
        </w:rPr>
        <w:t>Cross-context comparison</w:t>
      </w:r>
      <w:r>
        <w:t xml:space="preserve"> </w:t>
      </w:r>
    </w:p>
    <w:p w14:paraId="08B95ECB" w14:textId="77777777" w:rsidR="00FD6D2B" w:rsidRDefault="00FD6D2B" w:rsidP="00FD6D2B">
      <w:pPr>
        <w:numPr>
          <w:ilvl w:val="1"/>
          <w:numId w:val="12"/>
        </w:numPr>
        <w:spacing w:before="100" w:beforeAutospacing="1" w:after="100" w:afterAutospacing="1"/>
      </w:pPr>
      <w:r>
        <w:t xml:space="preserve">Same user across different AI use cases </w:t>
      </w:r>
    </w:p>
    <w:p w14:paraId="4A7639E8" w14:textId="77777777" w:rsidR="00FD6D2B" w:rsidRDefault="00FD6D2B" w:rsidP="00FD6D2B">
      <w:pPr>
        <w:numPr>
          <w:ilvl w:val="0"/>
          <w:numId w:val="12"/>
        </w:numPr>
        <w:spacing w:before="100" w:beforeAutospacing="1" w:after="100" w:afterAutospacing="1"/>
      </w:pPr>
      <w:r>
        <w:rPr>
          <w:rStyle w:val="Strong"/>
        </w:rPr>
        <w:t>Instrument innovation</w:t>
      </w:r>
      <w:r>
        <w:t xml:space="preserve"> </w:t>
      </w:r>
    </w:p>
    <w:p w14:paraId="349860E8" w14:textId="77777777" w:rsidR="00FD6D2B" w:rsidRDefault="00FD6D2B" w:rsidP="00FD6D2B">
      <w:pPr>
        <w:numPr>
          <w:ilvl w:val="1"/>
          <w:numId w:val="12"/>
        </w:numPr>
        <w:spacing w:before="100" w:beforeAutospacing="1" w:after="100" w:afterAutospacing="1"/>
      </w:pPr>
      <w:r>
        <w:t xml:space="preserve">Extend WAI with: </w:t>
      </w:r>
    </w:p>
    <w:p w14:paraId="54CA8623" w14:textId="77777777" w:rsidR="00FD6D2B" w:rsidRDefault="00FD6D2B" w:rsidP="00FD6D2B">
      <w:pPr>
        <w:numPr>
          <w:ilvl w:val="2"/>
          <w:numId w:val="12"/>
        </w:numPr>
        <w:spacing w:before="100" w:beforeAutospacing="1" w:after="100" w:afterAutospacing="1"/>
      </w:pPr>
      <w:r>
        <w:t xml:space="preserve">Projection scale </w:t>
      </w:r>
    </w:p>
    <w:p w14:paraId="7888CF18" w14:textId="77777777" w:rsidR="00FD6D2B" w:rsidRDefault="00FD6D2B" w:rsidP="00FD6D2B">
      <w:pPr>
        <w:numPr>
          <w:ilvl w:val="2"/>
          <w:numId w:val="12"/>
        </w:numPr>
        <w:spacing w:before="100" w:beforeAutospacing="1" w:after="100" w:afterAutospacing="1"/>
      </w:pPr>
      <w:r>
        <w:t xml:space="preserve">AI agency perception scale </w:t>
      </w:r>
    </w:p>
    <w:p w14:paraId="337DB884" w14:textId="77777777" w:rsidR="00FD6D2B" w:rsidRDefault="00FD6D2B" w:rsidP="00FD6D2B">
      <w:pPr>
        <w:numPr>
          <w:ilvl w:val="2"/>
          <w:numId w:val="12"/>
        </w:numPr>
        <w:spacing w:before="100" w:beforeAutospacing="1" w:after="100" w:afterAutospacing="1"/>
      </w:pPr>
      <w:r>
        <w:t xml:space="preserve">Idealization/devaluation index </w:t>
      </w:r>
    </w:p>
    <w:p w14:paraId="791C6FE6" w14:textId="77777777" w:rsidR="00FD6D2B" w:rsidRDefault="00FD6D2B" w:rsidP="00FD6D2B">
      <w:pPr>
        <w:spacing w:after="0"/>
      </w:pPr>
      <w:r>
        <w:rPr>
          <w:noProof/>
        </w:rPr>
      </w:r>
      <w:r w:rsidR="00FD6D2B">
        <w:rPr>
          <w:noProof/>
        </w:rPr>
        <w:pict w14:anchorId="45802AA2">
          <v:rect id="_x0000_i1035" alt="" style="width:468pt;height:.05pt;mso-width-percent:0;mso-height-percent:0;mso-width-percent:0;mso-height-percent:0" o:hralign="center" o:hrstd="t" o:hr="t" fillcolor="#a0a0a0" stroked="f"/>
        </w:pict>
      </w:r>
    </w:p>
    <w:p w14:paraId="52FDC37D" w14:textId="77777777" w:rsidR="00FD6D2B" w:rsidRDefault="00FD6D2B" w:rsidP="00FD6D2B">
      <w:pPr>
        <w:pStyle w:val="Heading2"/>
      </w:pPr>
      <w:r>
        <w:t>Final Gap Summary</w:t>
      </w:r>
    </w:p>
    <w:p w14:paraId="6C4172B1" w14:textId="77777777" w:rsidR="00FD6D2B" w:rsidRDefault="00FD6D2B" w:rsidP="00FD6D2B">
      <w:pPr>
        <w:pStyle w:val="NormalWeb"/>
      </w:pPr>
      <w:r>
        <w:t>The field currently measures:</w:t>
      </w:r>
    </w:p>
    <w:p w14:paraId="25D9D9CD" w14:textId="77777777" w:rsidR="00FD6D2B" w:rsidRDefault="00FD6D2B" w:rsidP="00FD6D2B">
      <w:pPr>
        <w:numPr>
          <w:ilvl w:val="0"/>
          <w:numId w:val="13"/>
        </w:numPr>
        <w:spacing w:before="100" w:beforeAutospacing="1" w:after="100" w:afterAutospacing="1"/>
      </w:pPr>
      <w:r>
        <w:rPr>
          <w:rStyle w:val="Strong"/>
        </w:rPr>
        <w:t>Short-term outcomes (symptom reduction, task completion)</w:t>
      </w:r>
      <w:r>
        <w:t xml:space="preserve"> </w:t>
      </w:r>
    </w:p>
    <w:p w14:paraId="31855DB9" w14:textId="77777777" w:rsidR="00FD6D2B" w:rsidRDefault="00FD6D2B" w:rsidP="00FD6D2B">
      <w:pPr>
        <w:pStyle w:val="NormalWeb"/>
      </w:pPr>
      <w:r>
        <w:lastRenderedPageBreak/>
        <w:t>But does NOT measure:</w:t>
      </w:r>
    </w:p>
    <w:p w14:paraId="64694A49" w14:textId="77777777" w:rsidR="00FD6D2B" w:rsidRDefault="00FD6D2B" w:rsidP="00FD6D2B">
      <w:pPr>
        <w:numPr>
          <w:ilvl w:val="0"/>
          <w:numId w:val="14"/>
        </w:numPr>
        <w:spacing w:before="100" w:beforeAutospacing="1" w:after="100" w:afterAutospacing="1"/>
      </w:pPr>
      <w:r>
        <w:rPr>
          <w:rStyle w:val="Strong"/>
        </w:rPr>
        <w:t>The structure and evolution of the relationship itself</w:t>
      </w:r>
      <w:r>
        <w:t xml:space="preserve"> </w:t>
      </w:r>
    </w:p>
    <w:p w14:paraId="3653C8AF" w14:textId="77777777" w:rsidR="00FD6D2B" w:rsidRDefault="00FD6D2B" w:rsidP="00FD6D2B">
      <w:pPr>
        <w:pStyle w:val="NormalWeb"/>
      </w:pPr>
      <w:r>
        <w:t>A credible program must treat human–AI interaction as:</w:t>
      </w:r>
    </w:p>
    <w:p w14:paraId="4746A635" w14:textId="77777777" w:rsidR="00FD6D2B" w:rsidRDefault="00FD6D2B" w:rsidP="00FD6D2B">
      <w:pPr>
        <w:pStyle w:val="NormalWeb"/>
      </w:pPr>
      <w:r>
        <w:rPr>
          <w:rStyle w:val="Strong"/>
        </w:rPr>
        <w:t>A developing relational system shaped by projection, attachment, and iterative feedback — not just a tool-use event.</w:t>
      </w:r>
    </w:p>
    <w:p w14:paraId="7C6327C7" w14:textId="77777777" w:rsidR="00FD6D2B" w:rsidRDefault="00FD6D2B" w:rsidP="00FD6D2B">
      <w:r>
        <w:rPr>
          <w:noProof/>
        </w:rPr>
      </w:r>
      <w:r w:rsidR="00FD6D2B">
        <w:rPr>
          <w:noProof/>
        </w:rPr>
        <w:pict w14:anchorId="60F067EF">
          <v:rect id="_x0000_i1036" alt="" style="width:468pt;height:.05pt;mso-width-percent:0;mso-height-percent:0;mso-width-percent:0;mso-height-percent:0" o:hralign="center" o:hrstd="t" o:hr="t" fillcolor="#a0a0a0" stroked="f"/>
        </w:pict>
      </w:r>
    </w:p>
    <w:p w14:paraId="02F9E60C" w14:textId="77777777" w:rsidR="00FD6D2B" w:rsidRDefault="00FD6D2B" w:rsidP="00FD6D2B">
      <w:pPr>
        <w:pStyle w:val="NormalWeb"/>
      </w:pPr>
      <w:r>
        <w:t>If you want, I can next:</w:t>
      </w:r>
    </w:p>
    <w:p w14:paraId="47FB0B4A" w14:textId="77777777" w:rsidR="00FD6D2B" w:rsidRDefault="00FD6D2B" w:rsidP="00FD6D2B">
      <w:pPr>
        <w:numPr>
          <w:ilvl w:val="0"/>
          <w:numId w:val="15"/>
        </w:numPr>
        <w:spacing w:before="100" w:beforeAutospacing="1" w:after="100" w:afterAutospacing="1"/>
      </w:pPr>
      <w:r>
        <w:t xml:space="preserve">Design the </w:t>
      </w:r>
      <w:r>
        <w:rPr>
          <w:rStyle w:val="Strong"/>
        </w:rPr>
        <w:t>actual survey instrument (WAI-AI)</w:t>
      </w:r>
      <w:r>
        <w:t xml:space="preserve"> with items </w:t>
      </w:r>
    </w:p>
    <w:p w14:paraId="04ECE0D1" w14:textId="77777777" w:rsidR="00FD6D2B" w:rsidRDefault="00FD6D2B" w:rsidP="00FD6D2B">
      <w:pPr>
        <w:numPr>
          <w:ilvl w:val="0"/>
          <w:numId w:val="15"/>
        </w:numPr>
        <w:spacing w:before="100" w:beforeAutospacing="1" w:after="100" w:afterAutospacing="1"/>
      </w:pPr>
      <w:r>
        <w:t xml:space="preserve">Or build a </w:t>
      </w:r>
      <w:r>
        <w:rPr>
          <w:rStyle w:val="Strong"/>
        </w:rPr>
        <w:t>data model + schema</w:t>
      </w:r>
      <w:r>
        <w:t xml:space="preserve"> aligned with your People Analytics / Workbench system </w:t>
      </w:r>
    </w:p>
    <w:p w14:paraId="0E796E9F" w14:textId="77777777" w:rsidR="00FD6D2B" w:rsidRDefault="00FD6D2B" w:rsidP="00FD6D2B">
      <w:pPr>
        <w:numPr>
          <w:ilvl w:val="0"/>
          <w:numId w:val="15"/>
        </w:numPr>
        <w:spacing w:before="100" w:beforeAutospacing="1" w:after="100" w:afterAutospacing="1"/>
      </w:pPr>
      <w:r>
        <w:t xml:space="preserve">Or connect this directly into your </w:t>
      </w:r>
      <w:r>
        <w:rPr>
          <w:rStyle w:val="Strong"/>
        </w:rPr>
        <w:t>Range Builder / performance feedback loop architecture</w:t>
      </w:r>
    </w:p>
    <w:bookmarkEnd w:id="12"/>
    <w:p w14:paraId="49AE8E6A" w14:textId="77777777" w:rsidR="00FD6D2B" w:rsidRDefault="00FD6D2B">
      <w:pPr>
        <w:pStyle w:val="BodyText"/>
      </w:pPr>
    </w:p>
    <w:sectPr w:rsidR="00FD6D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CA6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D67D86"/>
    <w:multiLevelType w:val="multilevel"/>
    <w:tmpl w:val="84A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60BC0"/>
    <w:multiLevelType w:val="multilevel"/>
    <w:tmpl w:val="CA20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7763F"/>
    <w:multiLevelType w:val="multilevel"/>
    <w:tmpl w:val="41F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84248"/>
    <w:multiLevelType w:val="multilevel"/>
    <w:tmpl w:val="FC4C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D0B19"/>
    <w:multiLevelType w:val="multilevel"/>
    <w:tmpl w:val="CAB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70B5C"/>
    <w:multiLevelType w:val="multilevel"/>
    <w:tmpl w:val="DABAB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97DCB"/>
    <w:multiLevelType w:val="multilevel"/>
    <w:tmpl w:val="3A4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764B3"/>
    <w:multiLevelType w:val="multilevel"/>
    <w:tmpl w:val="DAA0E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C1C9C"/>
    <w:multiLevelType w:val="multilevel"/>
    <w:tmpl w:val="763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849AF"/>
    <w:multiLevelType w:val="multilevel"/>
    <w:tmpl w:val="14A4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142E4"/>
    <w:multiLevelType w:val="multilevel"/>
    <w:tmpl w:val="C06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477F0"/>
    <w:multiLevelType w:val="multilevel"/>
    <w:tmpl w:val="0B58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C457E"/>
    <w:multiLevelType w:val="multilevel"/>
    <w:tmpl w:val="8C7CE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9005B3"/>
    <w:multiLevelType w:val="multilevel"/>
    <w:tmpl w:val="915E5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25676">
    <w:abstractNumId w:val="0"/>
  </w:num>
  <w:num w:numId="2" w16cid:durableId="1227302583">
    <w:abstractNumId w:val="6"/>
  </w:num>
  <w:num w:numId="3" w16cid:durableId="1036353431">
    <w:abstractNumId w:val="14"/>
  </w:num>
  <w:num w:numId="4" w16cid:durableId="737477304">
    <w:abstractNumId w:val="2"/>
  </w:num>
  <w:num w:numId="5" w16cid:durableId="190732776">
    <w:abstractNumId w:val="12"/>
  </w:num>
  <w:num w:numId="6" w16cid:durableId="1423647754">
    <w:abstractNumId w:val="10"/>
  </w:num>
  <w:num w:numId="7" w16cid:durableId="923958206">
    <w:abstractNumId w:val="8"/>
  </w:num>
  <w:num w:numId="8" w16cid:durableId="1477843920">
    <w:abstractNumId w:val="1"/>
  </w:num>
  <w:num w:numId="9" w16cid:durableId="1037311759">
    <w:abstractNumId w:val="3"/>
  </w:num>
  <w:num w:numId="10" w16cid:durableId="1890263628">
    <w:abstractNumId w:val="5"/>
  </w:num>
  <w:num w:numId="11" w16cid:durableId="298263124">
    <w:abstractNumId w:val="13"/>
  </w:num>
  <w:num w:numId="12" w16cid:durableId="627856841">
    <w:abstractNumId w:val="4"/>
  </w:num>
  <w:num w:numId="13" w16cid:durableId="2138840908">
    <w:abstractNumId w:val="9"/>
  </w:num>
  <w:num w:numId="14" w16cid:durableId="598179029">
    <w:abstractNumId w:val="11"/>
  </w:num>
  <w:num w:numId="15" w16cid:durableId="1724713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6EA7"/>
    <w:rsid w:val="000E6EA7"/>
    <w:rsid w:val="006F2A6E"/>
    <w:rsid w:val="00FD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25AE"/>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D6D2B"/>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FD6D2B"/>
    <w:rPr>
      <w:b/>
      <w:bCs/>
    </w:rPr>
  </w:style>
  <w:style w:type="character" w:customStyle="1" w:styleId="whitespace-normal">
    <w:name w:val="whitespace-normal"/>
    <w:basedOn w:val="DefaultParagraphFont"/>
    <w:rsid w:val="00FD6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rp.org/reference/referencespapers?referenceid=4190101&amp;utm_source=chatgpt.com" TargetMode="External"/><Relationship Id="rId21" Type="http://schemas.openxmlformats.org/officeDocument/2006/relationships/hyperlink" Target="https://www.sciencedirect.com/science/article/abs/pii/S0005796714001661?utm_source=chatgpt.com" TargetMode="External"/><Relationship Id="rId42" Type="http://schemas.openxmlformats.org/officeDocument/2006/relationships/hyperlink" Target="https://pubmed.ncbi.nlm.nih.gov/38434960/?utm_source=chatgpt.com" TargetMode="External"/><Relationship Id="rId47" Type="http://schemas.openxmlformats.org/officeDocument/2006/relationships/hyperlink" Target="https://pubmed.ncbi.nlm.nih.gov/31240727/?utm_source=chatgpt.com" TargetMode="External"/><Relationship Id="rId63" Type="http://schemas.openxmlformats.org/officeDocument/2006/relationships/hyperlink" Target="https://link.springer.com/article/10.1007/s12599-025-00955-1" TargetMode="External"/><Relationship Id="rId68" Type="http://schemas.openxmlformats.org/officeDocument/2006/relationships/hyperlink" Target="https://link.springer.com/article/10.1007/s12144-025-07917-6?utm_source=chatgpt.com" TargetMode="External"/><Relationship Id="rId84" Type="http://schemas.openxmlformats.org/officeDocument/2006/relationships/hyperlink" Target="https://pubmed.ncbi.nlm.nih.gov/38434960/?utm_source=chatgpt.com" TargetMode="External"/><Relationship Id="rId89" Type="http://schemas.openxmlformats.org/officeDocument/2006/relationships/hyperlink" Target="https://pmc.ncbi.nlm.nih.gov/articles/PMC9337219/?utm_source=chatgpt.com" TargetMode="External"/><Relationship Id="rId16" Type="http://schemas.openxmlformats.org/officeDocument/2006/relationships/hyperlink" Target="https://www.sherryturkle.com/the-second-self?utm_source=chatgpt.com" TargetMode="External"/><Relationship Id="rId107" Type="http://schemas.openxmlformats.org/officeDocument/2006/relationships/hyperlink" Target="https://pubmed.ncbi.nlm.nih.gov/40340626/?utm_source=chatgpt.com" TargetMode="External"/><Relationship Id="rId11" Type="http://schemas.openxmlformats.org/officeDocument/2006/relationships/hyperlink" Target="https://journals.sagepub.com/doi/abs/10.1177/02654075241269688?utm_source=chatgpt.com" TargetMode="External"/><Relationship Id="rId32" Type="http://schemas.openxmlformats.org/officeDocument/2006/relationships/hyperlink" Target="https://pubmed.ncbi.nlm.nih.gov/39224481/?utm_source=chatgpt.com" TargetMode="External"/><Relationship Id="rId37" Type="http://schemas.openxmlformats.org/officeDocument/2006/relationships/hyperlink" Target="https://www.sciencedirect.com/science/article/abs/pii/S0005796714001661?utm_source=chatgpt.com" TargetMode="External"/><Relationship Id="rId53" Type="http://schemas.openxmlformats.org/officeDocument/2006/relationships/hyperlink" Target="https://pubmed.ncbi.nlm.nih.gov/39224481/?utm_source=chatgpt.com" TargetMode="External"/><Relationship Id="rId58" Type="http://schemas.openxmlformats.org/officeDocument/2006/relationships/hyperlink" Target="https://journals.sagepub.com/doi/abs/10.1177/02654075241269688?utm_source=chatgpt.com" TargetMode="External"/><Relationship Id="rId74" Type="http://schemas.openxmlformats.org/officeDocument/2006/relationships/hyperlink" Target="https://mit-genai.pubpub.org/pub/uawlth3j?utm_source=chatgpt.com" TargetMode="External"/><Relationship Id="rId79" Type="http://schemas.openxmlformats.org/officeDocument/2006/relationships/hyperlink" Target="https://pubmed.ncbi.nlm.nih.gov/18386657/?utm_source=chatgpt.com" TargetMode="External"/><Relationship Id="rId102" Type="http://schemas.openxmlformats.org/officeDocument/2006/relationships/hyperlink" Target="https://www.sciencedirect.com/science/article/pii/S0738399104003076?utm_source=chatgpt.com" TargetMode="External"/><Relationship Id="rId5" Type="http://schemas.openxmlformats.org/officeDocument/2006/relationships/hyperlink" Target="https://www.researchgate.net/publication/371229071_Consumer-machine_relationships_in_the_age_of_artificial_intelligence_Systematic_literature_review_and_research_directions?utm_source=chatgpt.com" TargetMode="External"/><Relationship Id="rId90" Type="http://schemas.openxmlformats.org/officeDocument/2006/relationships/hyperlink" Target="https://pmc.ncbi.nlm.nih.gov/articles/PMC9337219/?utm_source=chatgpt.com" TargetMode="External"/><Relationship Id="rId95" Type="http://schemas.openxmlformats.org/officeDocument/2006/relationships/hyperlink" Target="https://www.scirp.org/reference/referencespapers?referenceid=4190101&amp;utm_source=chatgpt.com" TargetMode="External"/><Relationship Id="rId22" Type="http://schemas.openxmlformats.org/officeDocument/2006/relationships/hyperlink" Target="https://www.sherryturkle.com/the-second-self?utm_source=chatgpt.com" TargetMode="External"/><Relationship Id="rId27" Type="http://schemas.openxmlformats.org/officeDocument/2006/relationships/hyperlink" Target="https://journals.sagepub.com/doi/abs/10.1177/00027642221127240?utm_source=chatgpt.com" TargetMode="External"/><Relationship Id="rId43" Type="http://schemas.openxmlformats.org/officeDocument/2006/relationships/hyperlink" Target="https://pubmed.ncbi.nlm.nih.gov/40340626/?utm_source=chatgpt.com" TargetMode="External"/><Relationship Id="rId48" Type="http://schemas.openxmlformats.org/officeDocument/2006/relationships/hyperlink" Target="https://pubmed.ncbi.nlm.nih.gov/31240727/?utm_source=chatgpt.com" TargetMode="External"/><Relationship Id="rId64" Type="http://schemas.openxmlformats.org/officeDocument/2006/relationships/hyperlink" Target="https://orca.cardiff.ac.uk/id/eprint/153788/?utm_source=chatgpt.com" TargetMode="External"/><Relationship Id="rId69" Type="http://schemas.openxmlformats.org/officeDocument/2006/relationships/hyperlink" Target="https://link.springer.com/article/10.1007/s12144-025-07917-6?utm_source=chatgpt.com" TargetMode="External"/><Relationship Id="rId80" Type="http://schemas.openxmlformats.org/officeDocument/2006/relationships/hyperlink" Target="https://www.sciencedirect.com/science/article/abs/pii/S0005796714001661?utm_source=chatgpt.com" TargetMode="External"/><Relationship Id="rId85" Type="http://schemas.openxmlformats.org/officeDocument/2006/relationships/hyperlink" Target="https://pubmed.ncbi.nlm.nih.gov/38434960/?utm_source=chatgpt.com" TargetMode="External"/><Relationship Id="rId12" Type="http://schemas.openxmlformats.org/officeDocument/2006/relationships/hyperlink" Target="https://orca.cardiff.ac.uk/id/eprint/153788/?utm_source=chatgpt.com" TargetMode="External"/><Relationship Id="rId17" Type="http://schemas.openxmlformats.org/officeDocument/2006/relationships/hyperlink" Target="https://mit-genai.pubpub.org/pub/uawlth3j?utm_source=chatgpt.com" TargetMode="External"/><Relationship Id="rId33" Type="http://schemas.openxmlformats.org/officeDocument/2006/relationships/hyperlink" Target="https://link.springer.com/article/10.1007/s12599-025-00955-1" TargetMode="External"/><Relationship Id="rId38" Type="http://schemas.openxmlformats.org/officeDocument/2006/relationships/hyperlink" Target="https://www.sciencedirect.com/science/article/abs/pii/S0005796714001661?utm_source=chatgpt.com" TargetMode="External"/><Relationship Id="rId59" Type="http://schemas.openxmlformats.org/officeDocument/2006/relationships/hyperlink" Target="https://journals.sagepub.com/doi/abs/10.1177/02654075241269688?utm_source=chatgpt.com" TargetMode="External"/><Relationship Id="rId103" Type="http://schemas.openxmlformats.org/officeDocument/2006/relationships/hyperlink" Target="https://journals.sagepub.com/doi/full/10.1177/00030651261426337?utm_source=chatgpt.com" TargetMode="External"/><Relationship Id="rId108" Type="http://schemas.openxmlformats.org/officeDocument/2006/relationships/hyperlink" Target="https://pubmed.ncbi.nlm.nih.gov/40340626/?utm_source=chatgpt.com" TargetMode="External"/><Relationship Id="rId54" Type="http://schemas.openxmlformats.org/officeDocument/2006/relationships/hyperlink" Target="https://pubmed.ncbi.nlm.nih.gov/39224481/?utm_source=chatgpt.com" TargetMode="External"/><Relationship Id="rId70" Type="http://schemas.openxmlformats.org/officeDocument/2006/relationships/hyperlink" Target="https://www.sherryturkle.com/the-second-self?utm_source=chatgpt.com" TargetMode="External"/><Relationship Id="rId75" Type="http://schemas.openxmlformats.org/officeDocument/2006/relationships/hyperlink" Target="https://mit-genai.pubpub.org/pub/uawlth3j?utm_source=chatgpt.com" TargetMode="External"/><Relationship Id="rId91" Type="http://schemas.openxmlformats.org/officeDocument/2006/relationships/hyperlink" Target="https://pmc.ncbi.nlm.nih.gov/articles/PMC9337219/?utm_source=chatgpt.com" TargetMode="External"/><Relationship Id="rId96" Type="http://schemas.openxmlformats.org/officeDocument/2006/relationships/hyperlink" Target="https://www.scirp.org/reference/referencespapers?referenceid=4190101&amp;utm_source=chatgpt.com" TargetMode="External"/><Relationship Id="rId1" Type="http://schemas.openxmlformats.org/officeDocument/2006/relationships/numbering" Target="numbering.xml"/><Relationship Id="rId6" Type="http://schemas.openxmlformats.org/officeDocument/2006/relationships/hyperlink" Target="https://pubmed.ncbi.nlm.nih.gov/31240727/?utm_source=chatgpt.com" TargetMode="External"/><Relationship Id="rId15" Type="http://schemas.openxmlformats.org/officeDocument/2006/relationships/hyperlink" Target="https://link.springer.com/article/10.1007/s12144-025-07917-6?utm_source=chatgpt.com" TargetMode="External"/><Relationship Id="rId23" Type="http://schemas.openxmlformats.org/officeDocument/2006/relationships/hyperlink" Target="https://pubmed.ncbi.nlm.nih.gov/38434960/?utm_source=chatgpt.com" TargetMode="External"/><Relationship Id="rId28" Type="http://schemas.openxmlformats.org/officeDocument/2006/relationships/hyperlink" Target="https://mit-genai.pubpub.org/pub/uawlth3j?utm_source=chatgpt.com" TargetMode="External"/><Relationship Id="rId36" Type="http://schemas.openxmlformats.org/officeDocument/2006/relationships/hyperlink" Target="https://www.scirp.org/reference/referencespapers?referenceid=4190101&amp;utm_source=chatgpt.com" TargetMode="External"/><Relationship Id="rId49" Type="http://schemas.openxmlformats.org/officeDocument/2006/relationships/hyperlink" Target="https://pubmed.ncbi.nlm.nih.gov/31240727/?utm_source=chatgpt.com" TargetMode="External"/><Relationship Id="rId57" Type="http://schemas.openxmlformats.org/officeDocument/2006/relationships/hyperlink" Target="https://www.tandfonline.com/doi/full/10.1080/0803706X.2026.2617183?utm_source=chatgpt.com" TargetMode="External"/><Relationship Id="rId106" Type="http://schemas.openxmlformats.org/officeDocument/2006/relationships/hyperlink" Target="https://link.springer.com/article/10.1007/s12599-025-00955-1?utm_source=chatgpt.com" TargetMode="External"/><Relationship Id="rId10" Type="http://schemas.openxmlformats.org/officeDocument/2006/relationships/hyperlink" Target="https://link.springer.com/article/10.1007/s12599-025-00955-1" TargetMode="External"/><Relationship Id="rId31" Type="http://schemas.openxmlformats.org/officeDocument/2006/relationships/hyperlink" Target="https://www.sciencedirect.com/science/article/pii/S0738399104003076?utm_source=chatgpt.com" TargetMode="External"/><Relationship Id="rId44" Type="http://schemas.openxmlformats.org/officeDocument/2006/relationships/hyperlink" Target="https://pubmed.ncbi.nlm.nih.gov/39224481/?utm_source=chatgpt.com" TargetMode="External"/><Relationship Id="rId52" Type="http://schemas.openxmlformats.org/officeDocument/2006/relationships/hyperlink" Target="https://pubmed.ncbi.nlm.nih.gov/39224481/?utm_source=chatgpt.com" TargetMode="External"/><Relationship Id="rId60" Type="http://schemas.openxmlformats.org/officeDocument/2006/relationships/hyperlink" Target="https://journals.sagepub.com/doi/abs/10.1177/02654075241269688?utm_source=chatgpt.com" TargetMode="External"/><Relationship Id="rId65" Type="http://schemas.openxmlformats.org/officeDocument/2006/relationships/hyperlink" Target="https://orca.cardiff.ac.uk/id/eprint/153788/?utm_source=chatgpt.com" TargetMode="External"/><Relationship Id="rId73" Type="http://schemas.openxmlformats.org/officeDocument/2006/relationships/hyperlink" Target="https://mit-genai.pubpub.org/pub/uawlth3j?utm_source=chatgpt.com" TargetMode="External"/><Relationship Id="rId78" Type="http://schemas.openxmlformats.org/officeDocument/2006/relationships/hyperlink" Target="https://pubmed.ncbi.nlm.nih.gov/18386657/?utm_source=chatgpt.com" TargetMode="External"/><Relationship Id="rId81" Type="http://schemas.openxmlformats.org/officeDocument/2006/relationships/hyperlink" Target="https://www.sciencedirect.com/science/article/abs/pii/S0005796714001661?utm_source=chatgpt.com" TargetMode="External"/><Relationship Id="rId86" Type="http://schemas.openxmlformats.org/officeDocument/2006/relationships/hyperlink" Target="https://pubmed.ncbi.nlm.nih.gov/38434960/?utm_source=chatgpt.com" TargetMode="External"/><Relationship Id="rId94" Type="http://schemas.openxmlformats.org/officeDocument/2006/relationships/hyperlink" Target="https://www.scirp.org/reference/referencespapers?referenceid=4190101&amp;utm_source=chatgpt.com" TargetMode="External"/><Relationship Id="rId99" Type="http://schemas.openxmlformats.org/officeDocument/2006/relationships/hyperlink" Target="https://www.researchgate.net/publication/357665581_Attachment_Theory_as_a_Framework_to_Understand_Relationships_with_Social_Chatbots_A_Case_Study_of_Replika?utm_source=chatgpt.com" TargetMode="External"/><Relationship Id="rId101" Type="http://schemas.openxmlformats.org/officeDocument/2006/relationships/hyperlink" Target="https://www.sciencedirect.com/science/article/pii/S0738399104003076?utm_source=chatgpt.com" TargetMode="External"/><Relationship Id="rId4" Type="http://schemas.openxmlformats.org/officeDocument/2006/relationships/webSettings" Target="webSettings.xml"/><Relationship Id="rId9" Type="http://schemas.openxmlformats.org/officeDocument/2006/relationships/hyperlink" Target="https://journals.sagepub.com/doi/abs/10.1177/02654075241269688?utm_source=chatgpt.com" TargetMode="External"/><Relationship Id="rId13" Type="http://schemas.openxmlformats.org/officeDocument/2006/relationships/hyperlink" Target="https://pubmed.ncbi.nlm.nih.gov/39224481/?utm_source=chatgpt.com" TargetMode="External"/><Relationship Id="rId18" Type="http://schemas.openxmlformats.org/officeDocument/2006/relationships/hyperlink" Target="https://pubmed.ncbi.nlm.nih.gov/18386657/?utm_source=chatgpt.com" TargetMode="External"/><Relationship Id="rId39" Type="http://schemas.openxmlformats.org/officeDocument/2006/relationships/hyperlink" Target="https://pmc.ncbi.nlm.nih.gov/articles/PMC9337219/?utm_source=chatgpt.com" TargetMode="External"/><Relationship Id="rId109" Type="http://schemas.openxmlformats.org/officeDocument/2006/relationships/fontTable" Target="fontTable.xml"/><Relationship Id="rId34" Type="http://schemas.openxmlformats.org/officeDocument/2006/relationships/hyperlink" Target="https://journals.sagepub.com/doi/full/10.1177/00030651261426337?utm_source=chatgpt.com" TargetMode="External"/><Relationship Id="rId50" Type="http://schemas.openxmlformats.org/officeDocument/2006/relationships/hyperlink" Target="https://pubmed.ncbi.nlm.nih.gov/31240727/?utm_source=chatgpt.com" TargetMode="External"/><Relationship Id="rId55" Type="http://schemas.openxmlformats.org/officeDocument/2006/relationships/hyperlink" Target="https://pubmed.ncbi.nlm.nih.gov/39224481/?utm_source=chatgpt.com" TargetMode="External"/><Relationship Id="rId76" Type="http://schemas.openxmlformats.org/officeDocument/2006/relationships/hyperlink" Target="https://mit-genai.pubpub.org/pub/uawlth3j?utm_source=chatgpt.com" TargetMode="External"/><Relationship Id="rId97" Type="http://schemas.openxmlformats.org/officeDocument/2006/relationships/hyperlink" Target="https://journals.sagepub.com/doi/abs/10.1177/00027642221127240?utm_source=chatgpt.com" TargetMode="External"/><Relationship Id="rId104" Type="http://schemas.openxmlformats.org/officeDocument/2006/relationships/hyperlink" Target="https://journals.sagepub.com/doi/full/10.1177/00030651261426337?utm_source=chatgpt.com" TargetMode="External"/><Relationship Id="rId7" Type="http://schemas.openxmlformats.org/officeDocument/2006/relationships/hyperlink" Target="https://pubmed.ncbi.nlm.nih.gov/39224481/?utm_source=chatgpt.com" TargetMode="External"/><Relationship Id="rId71" Type="http://schemas.openxmlformats.org/officeDocument/2006/relationships/hyperlink" Target="https://www.sherryturkle.com/the-second-self?utm_source=chatgpt.com" TargetMode="External"/><Relationship Id="rId92" Type="http://schemas.openxmlformats.org/officeDocument/2006/relationships/hyperlink" Target="https://www.britannica.com/topic/The-Robotic-Moment-2118595?utm_source=chatgpt.com" TargetMode="External"/><Relationship Id="rId2" Type="http://schemas.openxmlformats.org/officeDocument/2006/relationships/styles" Target="styles.xml"/><Relationship Id="rId29" Type="http://schemas.openxmlformats.org/officeDocument/2006/relationships/hyperlink" Target="https://www.researchgate.net/publication/357665581_Attachment_Theory_as_a_Framework_to_Understand_Relationships_with_Social_Chatbots_A_Case_Study_of_Replika?utm_source=chatgpt.com" TargetMode="External"/><Relationship Id="rId24" Type="http://schemas.openxmlformats.org/officeDocument/2006/relationships/hyperlink" Target="https://pmc.ncbi.nlm.nih.gov/articles/PMC9337219/?utm_source=chatgpt.com" TargetMode="External"/><Relationship Id="rId40" Type="http://schemas.openxmlformats.org/officeDocument/2006/relationships/hyperlink" Target="https://link.springer.com/article/10.1007/s12599-025-00955-1?utm_source=chatgpt.com" TargetMode="External"/><Relationship Id="rId45" Type="http://schemas.openxmlformats.org/officeDocument/2006/relationships/hyperlink" Target="https://pubmed.ncbi.nlm.nih.gov/38434960/?utm_source=chatgpt.com" TargetMode="External"/><Relationship Id="rId66" Type="http://schemas.openxmlformats.org/officeDocument/2006/relationships/hyperlink" Target="https://journals.sagepub.com/doi/10.1177/02632764251381144?utm_source=chatgpt.com" TargetMode="External"/><Relationship Id="rId87" Type="http://schemas.openxmlformats.org/officeDocument/2006/relationships/hyperlink" Target="https://pubmed.ncbi.nlm.nih.gov/38434960/?utm_source=chatgpt.com" TargetMode="External"/><Relationship Id="rId110" Type="http://schemas.openxmlformats.org/officeDocument/2006/relationships/theme" Target="theme/theme1.xml"/><Relationship Id="rId61" Type="http://schemas.openxmlformats.org/officeDocument/2006/relationships/hyperlink" Target="https://link.springer.com/article/10.1007/s12599-025-00955-1" TargetMode="External"/><Relationship Id="rId82" Type="http://schemas.openxmlformats.org/officeDocument/2006/relationships/hyperlink" Target="https://www.sciencedirect.com/science/article/abs/pii/S0005796714001661?utm_source=chatgpt.com" TargetMode="External"/><Relationship Id="rId19" Type="http://schemas.openxmlformats.org/officeDocument/2006/relationships/hyperlink" Target="https://pubmed.ncbi.nlm.nih.gov/31240727/?utm_source=chatgpt.com" TargetMode="External"/><Relationship Id="rId14" Type="http://schemas.openxmlformats.org/officeDocument/2006/relationships/hyperlink" Target="https://journals.sagepub.com/doi/10.1177/02632764251381144?utm_source=chatgpt.com" TargetMode="External"/><Relationship Id="rId30" Type="http://schemas.openxmlformats.org/officeDocument/2006/relationships/hyperlink" Target="https://pubmed.ncbi.nlm.nih.gov/38434960/?utm_source=chatgpt.com" TargetMode="External"/><Relationship Id="rId35" Type="http://schemas.openxmlformats.org/officeDocument/2006/relationships/hyperlink" Target="https://mit-genai.pubpub.org/pub/uawlth3j?utm_source=chatgpt.com" TargetMode="External"/><Relationship Id="rId56" Type="http://schemas.openxmlformats.org/officeDocument/2006/relationships/hyperlink" Target="https://www.tandfonline.com/doi/full/10.1080/0803706X.2026.2617183?utm_source=chatgpt.com" TargetMode="External"/><Relationship Id="rId77" Type="http://schemas.openxmlformats.org/officeDocument/2006/relationships/hyperlink" Target="https://mit-genai.pubpub.org/pub/uawlth3j?utm_source=chatgpt.com" TargetMode="External"/><Relationship Id="rId100" Type="http://schemas.openxmlformats.org/officeDocument/2006/relationships/hyperlink" Target="https://www.researchgate.net/publication/357665581_Attachment_Theory_as_a_Framework_to_Understand_Relationships_with_Social_Chatbots_A_Case_Study_of_Replika?utm_source=chatgpt.com" TargetMode="External"/><Relationship Id="rId105" Type="http://schemas.openxmlformats.org/officeDocument/2006/relationships/hyperlink" Target="https://link.springer.com/article/10.1007/s12599-025-00955-1?utm_source=chatgpt.com" TargetMode="External"/><Relationship Id="rId8" Type="http://schemas.openxmlformats.org/officeDocument/2006/relationships/hyperlink" Target="https://www.tandfonline.com/doi/full/10.1080/0803706X.2026.2617183?utm_source=chatgpt.com" TargetMode="External"/><Relationship Id="rId51" Type="http://schemas.openxmlformats.org/officeDocument/2006/relationships/hyperlink" Target="https://pubmed.ncbi.nlm.nih.gov/39224481/?utm_source=chatgpt.com" TargetMode="External"/><Relationship Id="rId72" Type="http://schemas.openxmlformats.org/officeDocument/2006/relationships/hyperlink" Target="https://www.sherryturkle.com/the-second-self?utm_source=chatgpt.com" TargetMode="External"/><Relationship Id="rId93" Type="http://schemas.openxmlformats.org/officeDocument/2006/relationships/hyperlink" Target="https://www.britannica.com/topic/The-Robotic-Moment-2118595?utm_source=chatgpt.com" TargetMode="External"/><Relationship Id="rId98" Type="http://schemas.openxmlformats.org/officeDocument/2006/relationships/hyperlink" Target="https://journals.sagepub.com/doi/abs/10.1177/00027642221127240?utm_source=chatgpt.com" TargetMode="External"/><Relationship Id="rId3" Type="http://schemas.openxmlformats.org/officeDocument/2006/relationships/settings" Target="settings.xml"/><Relationship Id="rId25" Type="http://schemas.openxmlformats.org/officeDocument/2006/relationships/hyperlink" Target="https://www.britannica.com/topic/The-Robotic-Moment-2118595?utm_source=chatgpt.com" TargetMode="External"/><Relationship Id="rId46" Type="http://schemas.openxmlformats.org/officeDocument/2006/relationships/hyperlink" Target="https://www.researchgate.net/publication/371229071_Consumer-machine_relationships_in_the_age_of_artificial_intelligence_Systematic_literature_review_and_research_directions?utm_source=chatgpt.com" TargetMode="External"/><Relationship Id="rId67" Type="http://schemas.openxmlformats.org/officeDocument/2006/relationships/hyperlink" Target="https://journals.sagepub.com/doi/10.1177/02632764251381144?utm_source=chatgpt.com" TargetMode="External"/><Relationship Id="rId20" Type="http://schemas.openxmlformats.org/officeDocument/2006/relationships/hyperlink" Target="https://mit-genai.pubpub.org/pub/uawlth3j?utm_source=chatgpt.com" TargetMode="External"/><Relationship Id="rId41" Type="http://schemas.openxmlformats.org/officeDocument/2006/relationships/hyperlink" Target="https://pubmed.ncbi.nlm.nih.gov/31240727/?utm_source=chatgpt.com" TargetMode="External"/><Relationship Id="rId62" Type="http://schemas.openxmlformats.org/officeDocument/2006/relationships/hyperlink" Target="https://link.springer.com/article/10.1007/s12599-025-00955-1" TargetMode="External"/><Relationship Id="rId83" Type="http://schemas.openxmlformats.org/officeDocument/2006/relationships/hyperlink" Target="https://www.sciencedirect.com/science/article/abs/pii/S0005796714001661?utm_source=chatgpt.com" TargetMode="External"/><Relationship Id="rId88" Type="http://schemas.openxmlformats.org/officeDocument/2006/relationships/hyperlink" Target="https://pubmed.ncbi.nlm.nih.gov/3843496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6407</Words>
  <Characters>42543</Characters>
  <Application>Microsoft Office Word</Application>
  <DocSecurity>0</DocSecurity>
  <Lines>654</Lines>
  <Paragraphs>178</Paragraphs>
  <ScaleCrop>false</ScaleCrop>
  <Company/>
  <LinksUpToDate>false</LinksUpToDate>
  <CharactersWithSpaces>48772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2026-05-02T16:18:00Z</dcterms:created>
  <dcterms:modified xsi:type="dcterms:W3CDTF">2026-05-02T16:48:00Z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