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446C4" w14:textId="77777777" w:rsidR="00E30246" w:rsidRDefault="00000000">
      <w:pPr>
        <w:pStyle w:val="Heading1"/>
      </w:pPr>
      <w:bookmarkStart w:id="0" w:name="header"/>
      <w:bookmarkStart w:id="1" w:name="X5a341dabf2ec598bbbbd337fccd4adb3f229e92"/>
      <w:bookmarkStart w:id="2" w:name="content"/>
      <w:bookmarkEnd w:id="0"/>
      <w:r>
        <w:t>Working Alliance and Rupture-Repair from Psychotherapy to Human-AI Interaction</w:t>
      </w:r>
    </w:p>
    <w:p w14:paraId="7BBBA2EB" w14:textId="77777777" w:rsidR="00E30246" w:rsidRDefault="00000000">
      <w:pPr>
        <w:pStyle w:val="Heading2"/>
      </w:pPr>
      <w:bookmarkStart w:id="3" w:name="scope-and-evidentiary-posture"/>
      <w:r>
        <w:t>Scope and evidentiary posture</w:t>
      </w:r>
    </w:p>
    <w:p w14:paraId="686609C7" w14:textId="77777777" w:rsidR="00E30246" w:rsidRDefault="00000000">
      <w:pPr>
        <w:pStyle w:val="FirstParagraph"/>
      </w:pPr>
      <w:r>
        <w:t xml:space="preserve">This scan centers on primary theory papers for the working alliance, primary scale-development papers and official measure materials for the WAI family, the major alliance meta-analyses, the Safran-Muran rupture program, rupture-repair meta-analyses and coding systems, and post-2020 human-AI papers that explicitly use working-alliance or digital-therapeutic-alliance language. The psychotherapy literature is mature and cumulative. The HAI literature is much younger, is concentrated in digital mental health and AI coaching, and has imported alliance ideas much more often than it has imported rupture-repair models. </w:t>
      </w:r>
      <w:hyperlink r:id="rId5">
        <w:r>
          <w:rPr>
            <w:rStyle w:val="Hyperlink"/>
          </w:rPr>
          <w:t>[1]</w:t>
        </w:r>
      </w:hyperlink>
    </w:p>
    <w:p w14:paraId="2D92139A" w14:textId="77777777" w:rsidR="00E30246" w:rsidRDefault="00000000">
      <w:pPr>
        <w:pStyle w:val="Heading2"/>
      </w:pPr>
      <w:bookmarkStart w:id="4" w:name="working-alliance-in-psychotherapy"/>
      <w:bookmarkEnd w:id="3"/>
      <w:r>
        <w:t>Working alliance in psychotherapy</w:t>
      </w:r>
    </w:p>
    <w:p w14:paraId="5806BB88" w14:textId="77777777" w:rsidR="00E30246" w:rsidRDefault="00000000">
      <w:pPr>
        <w:pStyle w:val="FirstParagraph"/>
      </w:pPr>
      <w:r>
        <w:t xml:space="preserve">Bordin’s 1979 formulation remains the canonical source because it made the alliance a transtheoretical construct rather than a concept tied to one school. He defined the working alliance as having three features: agreement on goals, agreement on tasks, and development of bonds, and he argued that the </w:t>
      </w:r>
      <w:r>
        <w:rPr>
          <w:b/>
          <w:bCs/>
        </w:rPr>
        <w:t>strength</w:t>
      </w:r>
      <w:r>
        <w:t xml:space="preserve"> of the alliance, more than its specific form, would be a major factor in change. He also explicitly framed the construct as generalizable beyond psychoanalysis and potentially relevant to other helping contexts. </w:t>
      </w:r>
      <w:hyperlink r:id="rId6">
        <w:r>
          <w:rPr>
            <w:rStyle w:val="Hyperlink"/>
          </w:rPr>
          <w:t>[2]</w:t>
        </w:r>
      </w:hyperlink>
    </w:p>
    <w:p w14:paraId="15554047" w14:textId="77777777" w:rsidR="00E30246" w:rsidRDefault="00000000">
      <w:pPr>
        <w:pStyle w:val="BodyText"/>
      </w:pPr>
      <w:r>
        <w:t xml:space="preserve">The dominant operationalization of that construct became the Working Alliance Inventory. The WAI project’s official materials describe a family of forms built around the alliance concept, including full and shorter versions and multiple rater perspectives; the original full WAI was a 36-item measure organized around Bordin’s three dimensions and was subsequently downloaded, translated, and adapted widely. In the 2018 synthesis, WAI variants were the single most-used measurement family in alliance-outcome studies, appearing far more often than CALPAS or the HAQ family. </w:t>
      </w:r>
      <w:hyperlink r:id="rId7">
        <w:r>
          <w:rPr>
            <w:rStyle w:val="Hyperlink"/>
          </w:rPr>
          <w:t>[3]</w:t>
        </w:r>
      </w:hyperlink>
    </w:p>
    <w:p w14:paraId="028F9E8A" w14:textId="77777777" w:rsidR="00E30246" w:rsidRDefault="00000000">
      <w:pPr>
        <w:pStyle w:val="BodyText"/>
      </w:pPr>
      <w:r>
        <w:t xml:space="preserve">The short-form history matters because many later digital papers are imprecise about which instrument they borrowed. The earlier short WAI and the later WAI-SR are not interchangeable. The revised short form developed in 2006 was designed to better represent the three-factor model, and the 2010 psychometric paper described the WAI-SR as a 12-item measure assessing goals, tasks, and bond. A later systematic review found that WAI adaptations have been studied for more than three decades, but that measurement-property results are mixed enough that adaptation should not be treated as trivial. </w:t>
      </w:r>
      <w:hyperlink r:id="rId8">
        <w:r>
          <w:rPr>
            <w:rStyle w:val="Hyperlink"/>
          </w:rPr>
          <w:t>[4]</w:t>
        </w:r>
      </w:hyperlink>
    </w:p>
    <w:p w14:paraId="5AC1D731" w14:textId="77777777" w:rsidR="00E30246" w:rsidRDefault="00000000">
      <w:pPr>
        <w:pStyle w:val="BodyText"/>
      </w:pPr>
      <w:r>
        <w:t xml:space="preserve">Empirically, the alliance is one of the most stable process predictors in psychotherapy. A 2000 meta-analysis concluded that the alliance-outcome relation was moderate and consistent. The 2011 research synthesis again covered more than 14,000 patients. The </w:t>
      </w:r>
      <w:r>
        <w:lastRenderedPageBreak/>
        <w:t xml:space="preserve">2018 meta-analytic update extended the database to 295 independent alliance-outcome relations spanning more than 30,000 patients and estimated a face-to-face correlation of </w:t>
      </w:r>
      <w:r>
        <w:rPr>
          <w:b/>
          <w:bCs/>
        </w:rPr>
        <w:t>r = .278</w:t>
      </w:r>
      <w:r>
        <w:t>, with a strikingly similar figure for internet-based psychotherapy (</w:t>
      </w:r>
      <w:r>
        <w:rPr>
          <w:b/>
          <w:bCs/>
        </w:rPr>
        <w:t>r = .275</w:t>
      </w:r>
      <w:r>
        <w:t xml:space="preserve">). That synthesis estimated roughly 8% of outcome variance was associated with alliance, and found the relationship robust across assessor perspectives, measures, treatment approaches, patient characteristics, and countries. </w:t>
      </w:r>
      <w:hyperlink r:id="rId9">
        <w:r>
          <w:rPr>
            <w:rStyle w:val="Hyperlink"/>
          </w:rPr>
          <w:t>[5]</w:t>
        </w:r>
      </w:hyperlink>
    </w:p>
    <w:p w14:paraId="59696272" w14:textId="77777777" w:rsidR="00E30246" w:rsidRDefault="00000000">
      <w:pPr>
        <w:pStyle w:val="BodyText"/>
      </w:pPr>
      <w:r>
        <w:t xml:space="preserve">One implication is easy to miss when people import the term into HAI: in psychotherapy, the alliance is not just “liking” or “trust,” and it is not reducible to a bond score. It is a negotiated collaboration involving </w:t>
      </w:r>
      <w:r>
        <w:rPr>
          <w:b/>
          <w:bCs/>
        </w:rPr>
        <w:t>ends</w:t>
      </w:r>
      <w:r>
        <w:t xml:space="preserve">, </w:t>
      </w:r>
      <w:r>
        <w:rPr>
          <w:b/>
          <w:bCs/>
        </w:rPr>
        <w:t>means</w:t>
      </w:r>
      <w:r>
        <w:t xml:space="preserve">, and </w:t>
      </w:r>
      <w:r>
        <w:rPr>
          <w:b/>
          <w:bCs/>
        </w:rPr>
        <w:t>relationship quality</w:t>
      </w:r>
      <w:r>
        <w:t xml:space="preserve"> simultaneously. That is precisely why simple user-satisfaction or anthropomorphism measures are not substitutes for alliance measurement. </w:t>
      </w:r>
      <w:hyperlink r:id="rId10">
        <w:r>
          <w:rPr>
            <w:rStyle w:val="Hyperlink"/>
          </w:rPr>
          <w:t>[6]</w:t>
        </w:r>
      </w:hyperlink>
    </w:p>
    <w:p w14:paraId="3AF2929F" w14:textId="77777777" w:rsidR="00E30246" w:rsidRDefault="00000000">
      <w:pPr>
        <w:pStyle w:val="Heading2"/>
      </w:pPr>
      <w:bookmarkStart w:id="5" w:name="rupture-and-repair-in-psychotherapy"/>
      <w:bookmarkEnd w:id="4"/>
      <w:r>
        <w:t>Rupture and repair in psychotherapy</w:t>
      </w:r>
    </w:p>
    <w:p w14:paraId="06EFA420" w14:textId="77777777" w:rsidR="00E30246" w:rsidRDefault="00000000">
      <w:pPr>
        <w:pStyle w:val="FirstParagraph"/>
      </w:pPr>
      <w:r>
        <w:t xml:space="preserve">Safran and Muran’s rupture program moved the field from asking whether alliance matters to asking what happens when collaboration breaks down. Their 1996 paper defined ruptures as deteriorations in the relationship between therapist and patient and treated them as interpersonal markers of critical moments in therapy. The key claim was not merely that ruptures are bad, but that they are clinically informative opportunities for exploring the maladaptive relational patterns that get enacted in treatment. </w:t>
      </w:r>
      <w:hyperlink r:id="rId11">
        <w:r>
          <w:rPr>
            <w:rStyle w:val="Hyperlink"/>
          </w:rPr>
          <w:t>[7]</w:t>
        </w:r>
      </w:hyperlink>
    </w:p>
    <w:p w14:paraId="3278023E" w14:textId="77777777" w:rsidR="00E30246" w:rsidRDefault="00000000">
      <w:pPr>
        <w:pStyle w:val="BodyText"/>
      </w:pPr>
      <w:r>
        <w:t xml:space="preserve">The most influential typology divides ruptures into </w:t>
      </w:r>
      <w:r>
        <w:rPr>
          <w:b/>
          <w:bCs/>
        </w:rPr>
        <w:t>withdrawal</w:t>
      </w:r>
      <w:r>
        <w:t xml:space="preserve"> and </w:t>
      </w:r>
      <w:r>
        <w:rPr>
          <w:b/>
          <w:bCs/>
        </w:rPr>
        <w:t>confrontation</w:t>
      </w:r>
      <w:r>
        <w:t xml:space="preserve">. In the 2000 stage-process chapter, withdrawal ruptures were described as moments when the patient disengages from the therapist, from emotion, or from the work of therapy, often through accommodation, indirectness, compliance, or pseudoalliance. Confrontation ruptures were described as direct expressions of anger, resentment, or dissatisfaction with the therapist or the therapy. The underlying dialectic is agency versus relatedness: withdrawal preserves relatedness at the expense of self-definition, whereas confrontation preserves self-definition at the expense of relatedness. </w:t>
      </w:r>
      <w:hyperlink r:id="rId12">
        <w:r>
          <w:rPr>
            <w:rStyle w:val="Hyperlink"/>
          </w:rPr>
          <w:t>[8]</w:t>
        </w:r>
      </w:hyperlink>
    </w:p>
    <w:p w14:paraId="40FADB37" w14:textId="77777777" w:rsidR="00E30246" w:rsidRDefault="00000000">
      <w:pPr>
        <w:pStyle w:val="BodyText"/>
      </w:pPr>
      <w:r>
        <w:t xml:space="preserve">That distinction is not merely taxonomic. The rupture-resolution models propose different therapeutic tasks for the two types. In withdrawal ruptures, resolution tends to involve helping the patient move toward more explicit contact with underlying wishes and more direct self-assertion. In confrontation ruptures, the process often moves from anger, to hurt or disappointment, to greater contact with vulnerability and wishes for nurturance. In both cases, repair is not a quick reassurance move; it is a structured renegotiation of what is happening between the parties. </w:t>
      </w:r>
      <w:hyperlink r:id="rId13">
        <w:r>
          <w:rPr>
            <w:rStyle w:val="Hyperlink"/>
          </w:rPr>
          <w:t>[9]</w:t>
        </w:r>
      </w:hyperlink>
    </w:p>
    <w:p w14:paraId="72B8ACE3" w14:textId="77777777" w:rsidR="00E30246" w:rsidRDefault="00000000">
      <w:pPr>
        <w:pStyle w:val="BodyText"/>
      </w:pPr>
      <w:r>
        <w:t xml:space="preserve">Measurement in this literature is correspondingly richer than a one-shot post-session rating. The observer-based Rupture Resolution Rating System, or 3RS, was developed to code both rupture markers and resolution processes. Its manual distinguishes withdrawal markers such as minimal response and denial, and confrontation markers such as complaints about the therapist and rejection of interventions. A 2019 validation study concluded that the 3RS is a reliable and useful tool for examining psychotherapy process and predicting dropout. </w:t>
      </w:r>
      <w:hyperlink r:id="rId14">
        <w:r>
          <w:rPr>
            <w:rStyle w:val="Hyperlink"/>
          </w:rPr>
          <w:t>[10]</w:t>
        </w:r>
      </w:hyperlink>
    </w:p>
    <w:p w14:paraId="31CD6D7D" w14:textId="77777777" w:rsidR="00E30246" w:rsidRDefault="00000000">
      <w:pPr>
        <w:pStyle w:val="BodyText"/>
      </w:pPr>
      <w:r>
        <w:lastRenderedPageBreak/>
        <w:t xml:space="preserve">On repair strategy, the evidence base converges more than the schools of therapy do. Clinical-consensus work found strongest agreement around strategies that validate the client’s experience and explore the rupture during the rupture session. The Safran-Muran tradition emphasizes recognizing the rupture, inviting collaborative inquiry, empathizing with negative feelings, staying nondefensive, and taking responsibility for one’s contribution. Reviews in CBT make a similar distinction between </w:t>
      </w:r>
      <w:r>
        <w:rPr>
          <w:b/>
          <w:bCs/>
        </w:rPr>
        <w:t>immediate</w:t>
      </w:r>
      <w:r>
        <w:t xml:space="preserve"> repair strategies, such as modifying the task or re-aligning goals, and </w:t>
      </w:r>
      <w:r>
        <w:rPr>
          <w:b/>
          <w:bCs/>
        </w:rPr>
        <w:t>expressive</w:t>
      </w:r>
      <w:r>
        <w:t xml:space="preserve"> repair strategies, such as metacommunicating about the rupture and exploring the interpersonal schema underneath it. </w:t>
      </w:r>
      <w:hyperlink r:id="rId15">
        <w:r>
          <w:rPr>
            <w:rStyle w:val="Hyperlink"/>
          </w:rPr>
          <w:t>[11]</w:t>
        </w:r>
      </w:hyperlink>
    </w:p>
    <w:p w14:paraId="30EE12FA" w14:textId="77777777" w:rsidR="00E30246" w:rsidRDefault="00000000">
      <w:pPr>
        <w:pStyle w:val="BodyText"/>
      </w:pPr>
      <w:r>
        <w:t xml:space="preserve">The outcome literature is promising but still methodologically thinner than the general alliance literature. In the 2018 rupture-repair meta-analysis, 11 studies with 1,314 patients yielded an overall effect of </w:t>
      </w:r>
      <w:r>
        <w:rPr>
          <w:b/>
          <w:bCs/>
        </w:rPr>
        <w:t>r = .29</w:t>
      </w:r>
      <w:r>
        <w:t xml:space="preserve"> between rupture resolution and positive treatment outcome. An earlier synthesis likewise found rupture-repair positively related to outcome and found that rupture-focused training or supervision improved outcomes, with a large pre-post effect and a smaller but statistically significant controlled effect. Across this body of work, unresolved ruptures track poorer outcomes and premature termination more than repaired ruptures do. </w:t>
      </w:r>
      <w:hyperlink r:id="rId16">
        <w:r>
          <w:rPr>
            <w:rStyle w:val="Hyperlink"/>
          </w:rPr>
          <w:t>[12]</w:t>
        </w:r>
      </w:hyperlink>
    </w:p>
    <w:p w14:paraId="385ACDFF" w14:textId="77777777" w:rsidR="00E30246" w:rsidRDefault="00000000">
      <w:pPr>
        <w:pStyle w:val="Heading2"/>
      </w:pPr>
      <w:bookmarkStart w:id="6" w:name="X93b62abed3ebdd60aa74b1e0897c61cec4a4fc8"/>
      <w:bookmarkEnd w:id="5"/>
      <w:r>
        <w:t>Post-2020 imports into human-AI interaction</w:t>
      </w:r>
    </w:p>
    <w:p w14:paraId="0E9D8CED" w14:textId="77777777" w:rsidR="00E30246" w:rsidRDefault="00000000">
      <w:pPr>
        <w:pStyle w:val="FirstParagraph"/>
      </w:pPr>
      <w:r>
        <w:t xml:space="preserve">The post-2020 transfer has happened in two layers. The first layer is </w:t>
      </w:r>
      <w:r>
        <w:rPr>
          <w:b/>
          <w:bCs/>
        </w:rPr>
        <w:t>measurement transfer</w:t>
      </w:r>
      <w:r>
        <w:t xml:space="preserve">: psychotherapy alliance scales are adapted for apps, chatbots, coaching bots, robots, and voice assistants. The second is </w:t>
      </w:r>
      <w:r>
        <w:rPr>
          <w:b/>
          <w:bCs/>
        </w:rPr>
        <w:t>conceptual transfer</w:t>
      </w:r>
      <w:r>
        <w:t xml:space="preserve">: researchers use alliance as a mechanism for engagement, trust, adherence, or outcome in nonhuman systems. What has transferred relatively little, by contrast, is the rupture-repair program in its stronger Safran-Muran form. Reviews of digital therapeutic alliance discuss alliance conceptualization and alliance measures extensively, but not a developed observer-coded rupture taxonomy comparable to the 3RS. </w:t>
      </w:r>
      <w:hyperlink r:id="rId17">
        <w:r>
          <w:rPr>
            <w:rStyle w:val="Hyperlink"/>
          </w:rPr>
          <w:t>[13]</w:t>
        </w:r>
      </w:hyperlink>
    </w:p>
    <w:p w14:paraId="4D34190B" w14:textId="77777777" w:rsidR="00E30246" w:rsidRDefault="00000000">
      <w:pPr>
        <w:pStyle w:val="BodyText"/>
      </w:pPr>
      <w:r>
        <w:t xml:space="preserve">At the measurement level, several post-2020 studies are explicit and technically serious. A 2020 conceptual paper proposed the Digital Working Alliance Inventory with six items spanning goal, task, and bond-like content for app-based relationships. A 2020 scale-development paper adapted the WAI for online interventions as the WAI-TECH-SF and reported that it was reliable and associated with therapeutic outcomes and treatment satisfaction. A 2021 validation study of the DWAI in an unguided smartphone app found that digital alliance scores predicted both self-reported and objective app use and predicted pre-post distress reductions. </w:t>
      </w:r>
      <w:hyperlink r:id="rId18">
        <w:r>
          <w:rPr>
            <w:rStyle w:val="Hyperlink"/>
          </w:rPr>
          <w:t>[14]</w:t>
        </w:r>
      </w:hyperlink>
    </w:p>
    <w:p w14:paraId="62B196A2" w14:textId="77777777" w:rsidR="00E30246" w:rsidRDefault="00000000">
      <w:pPr>
        <w:pStyle w:val="BodyText"/>
      </w:pPr>
      <w:r>
        <w:t>Digital mental health is the strongest HAI cluster. A 2022 mixed-methods study of the CBT chatbot Wysa</w:t>
      </w:r>
      <w:hyperlink r:id="rId19">
        <w:r>
          <w:rPr>
            <w:rStyle w:val="Hyperlink"/>
          </w:rPr>
          <w:t>[15]</w:t>
        </w:r>
      </w:hyperlink>
      <w:r>
        <w:t xml:space="preserve"> measured alliance with the WAI-SR in 1,205 new users, reporting an early total mean of </w:t>
      </w:r>
      <w:r>
        <w:rPr>
          <w:b/>
          <w:bCs/>
        </w:rPr>
        <w:t>3.64</w:t>
      </w:r>
      <w:r>
        <w:t xml:space="preserve">, bond </w:t>
      </w:r>
      <w:r>
        <w:rPr>
          <w:b/>
          <w:bCs/>
        </w:rPr>
        <w:t>3.98</w:t>
      </w:r>
      <w:r>
        <w:t xml:space="preserve">, goal </w:t>
      </w:r>
      <w:r>
        <w:rPr>
          <w:b/>
          <w:bCs/>
        </w:rPr>
        <w:t>3.62</w:t>
      </w:r>
      <w:r>
        <w:t xml:space="preserve">, and task </w:t>
      </w:r>
      <w:r>
        <w:rPr>
          <w:b/>
          <w:bCs/>
        </w:rPr>
        <w:t>3.33</w:t>
      </w:r>
      <w:r>
        <w:t xml:space="preserve">, with bond scores compared by the authors to recent in-person and group CBT benchmarks and no significant short-interval change over three days. In parallel, a 2022 narrative review argued that digital therapeutic alliance in </w:t>
      </w:r>
      <w:r>
        <w:rPr>
          <w:b/>
          <w:bCs/>
        </w:rPr>
        <w:t>fully automated</w:t>
      </w:r>
      <w:r>
        <w:t xml:space="preserve"> mental-health apps should not simply be equated </w:t>
      </w:r>
      <w:r>
        <w:lastRenderedPageBreak/>
        <w:t xml:space="preserve">with face-to-face alliance, because bond is conceptually less clear in automated systems and HCI theories may be needed to explain how empathy, tasks, goals, and attachment-like experiences are formed in apps. </w:t>
      </w:r>
      <w:hyperlink r:id="rId20">
        <w:r>
          <w:rPr>
            <w:rStyle w:val="Hyperlink"/>
          </w:rPr>
          <w:t>[16]</w:t>
        </w:r>
      </w:hyperlink>
    </w:p>
    <w:p w14:paraId="51ECA44F" w14:textId="77777777" w:rsidR="00E30246" w:rsidRDefault="00000000">
      <w:pPr>
        <w:pStyle w:val="BodyText"/>
      </w:pPr>
      <w:r>
        <w:t xml:space="preserve">That conceptual caution sharpened in later qualitative work. A 2023 thematic analysis argued that while users can form alliances with fully automated apps, </w:t>
      </w:r>
      <w:r>
        <w:rPr>
          <w:b/>
          <w:bCs/>
        </w:rPr>
        <w:t>flexibility</w:t>
      </w:r>
      <w:r>
        <w:t xml:space="preserve"> and </w:t>
      </w:r>
      <w:r>
        <w:rPr>
          <w:b/>
          <w:bCs/>
        </w:rPr>
        <w:t>emotional support</w:t>
      </w:r>
      <w:r>
        <w:t xml:space="preserve"> appear as DTA dimensions that are not neatly captured by classic therapy models, and users may experience alliance even without explicit shared goals. A 2025 diary study of relationships with chatbots from Woebot Health</w:t>
      </w:r>
      <w:hyperlink r:id="rId21">
        <w:r>
          <w:rPr>
            <w:rStyle w:val="Hyperlink"/>
          </w:rPr>
          <w:t>[17]</w:t>
        </w:r>
      </w:hyperlink>
      <w:r>
        <w:t xml:space="preserve"> and Wysa similarly focused on how relationships develop over time, highlighting the perceived helpfulness of advice, human-like colloquial style, and awareness of prior conversations as factors that facilitate or hinder digital alliance. </w:t>
      </w:r>
      <w:hyperlink r:id="rId22">
        <w:r>
          <w:rPr>
            <w:rStyle w:val="Hyperlink"/>
          </w:rPr>
          <w:t>[18]</w:t>
        </w:r>
      </w:hyperlink>
    </w:p>
    <w:p w14:paraId="7E685445" w14:textId="77777777" w:rsidR="00E30246" w:rsidRDefault="00000000">
      <w:pPr>
        <w:pStyle w:val="BodyText"/>
      </w:pPr>
      <w:r>
        <w:t xml:space="preserve">Outside mental-health apps, explicit working-alliance language appears most clearly in AI coaching. A 2022 study of student exam-anxiety coachbots found moderate-to-good alliance in both click-based and free-writing interaction modes, with stronger bonding in the writing-based condition. A 2024 qualitative paper on chatbot-assisted human coaching found that coaches worried about interference in the human coach-client alliance, while clients more often described a synergistic and psychologically safe experience if the chatbot was endorsed by the human coach; the chatbot was mainly valued for accountability and goal tracking. A 2025 randomized study comparing a simulated AI coach with a human coach in a single session found similar moderately high alliance across conditions, with some participants in the AI condition reporting unexpectedly strong openness and nonjudgmental safety. </w:t>
      </w:r>
      <w:hyperlink r:id="rId23">
        <w:r>
          <w:rPr>
            <w:rStyle w:val="Hyperlink"/>
          </w:rPr>
          <w:t>[19]</w:t>
        </w:r>
      </w:hyperlink>
    </w:p>
    <w:p w14:paraId="0375D8A6" w14:textId="77777777" w:rsidR="00E30246" w:rsidRDefault="00000000">
      <w:pPr>
        <w:pStyle w:val="BodyText"/>
      </w:pPr>
      <w:r>
        <w:t xml:space="preserve">There are also extension cases in robotics and voice assistants. A 2023 human-robot study on a robotic companion for psychological well-being used the WAI-SR to assess the user’s perceived rapport with the robot and treated therapeutic alliance as one of the mechanisms possibly linked to well-being gains. A 2025 usability study of the embodied voice assistant GRACE for older adults explicitly included working alliance as an evaluation target. In 2026, an RCT of a conversational AI agent for university students reported that stronger perceived alliance was associated with greater engagement and better psychological outcomes. </w:t>
      </w:r>
      <w:hyperlink r:id="rId24">
        <w:r>
          <w:rPr>
            <w:rStyle w:val="Hyperlink"/>
          </w:rPr>
          <w:t>[20]</w:t>
        </w:r>
      </w:hyperlink>
    </w:p>
    <w:p w14:paraId="5B051C43" w14:textId="77777777" w:rsidR="00E30246" w:rsidRDefault="00000000">
      <w:pPr>
        <w:pStyle w:val="BodyText"/>
      </w:pPr>
      <w:r>
        <w:t xml:space="preserve">What is missing is as important as what is present. In this scan, I found many post-2020 studies that adapted </w:t>
      </w:r>
      <w:r>
        <w:rPr>
          <w:b/>
          <w:bCs/>
        </w:rPr>
        <w:t>alliance</w:t>
      </w:r>
      <w:r>
        <w:t xml:space="preserve"> language and measures, but almost no HAI work that explicitly imported Safran and Muran’s rupture typology, stage-process repair models, or 3RS-style observational coding as a central analytic framework. In HAI, the field is mostly at the “can people form an alliance with a system?” stage, not yet at the “what kinds of rupture occur and how are they repaired over time?” stage. That is a major gap. </w:t>
      </w:r>
      <w:hyperlink r:id="rId25">
        <w:r>
          <w:rPr>
            <w:rStyle w:val="Hyperlink"/>
          </w:rPr>
          <w:t>[21]</w:t>
        </w:r>
      </w:hyperlink>
    </w:p>
    <w:p w14:paraId="6E1A2CE0" w14:textId="77777777" w:rsidR="00E30246" w:rsidRDefault="00000000">
      <w:pPr>
        <w:pStyle w:val="Heading2"/>
      </w:pPr>
      <w:bookmarkStart w:id="7" w:name="side-by-side-mapping"/>
      <w:bookmarkEnd w:id="6"/>
      <w:r>
        <w:t>Side-by-side mapping</w:t>
      </w:r>
    </w:p>
    <w:tbl>
      <w:tblPr>
        <w:tblStyle w:val="Table"/>
        <w:tblW w:w="0" w:type="auto"/>
        <w:tblLook w:val="0020" w:firstRow="1" w:lastRow="0" w:firstColumn="0" w:lastColumn="0" w:noHBand="0" w:noVBand="0"/>
      </w:tblPr>
      <w:tblGrid>
        <w:gridCol w:w="1789"/>
        <w:gridCol w:w="2277"/>
        <w:gridCol w:w="2632"/>
        <w:gridCol w:w="2878"/>
      </w:tblGrid>
      <w:tr w:rsidR="00E30246" w14:paraId="5F366AB8" w14:textId="77777777" w:rsidTr="00E30246">
        <w:trPr>
          <w:cnfStyle w:val="100000000000" w:firstRow="1" w:lastRow="0" w:firstColumn="0" w:lastColumn="0" w:oddVBand="0" w:evenVBand="0" w:oddHBand="0" w:evenHBand="0" w:firstRowFirstColumn="0" w:firstRowLastColumn="0" w:lastRowFirstColumn="0" w:lastRowLastColumn="0"/>
          <w:tblHeader/>
        </w:trPr>
        <w:tc>
          <w:tcPr>
            <w:tcW w:w="0" w:type="auto"/>
          </w:tcPr>
          <w:p w14:paraId="7D3874D9" w14:textId="77777777" w:rsidR="00E30246" w:rsidRDefault="00000000">
            <w:pPr>
              <w:pStyle w:val="Compact"/>
            </w:pPr>
            <w:r>
              <w:t>Psychotherapy construct</w:t>
            </w:r>
          </w:p>
        </w:tc>
        <w:tc>
          <w:tcPr>
            <w:tcW w:w="0" w:type="auto"/>
          </w:tcPr>
          <w:p w14:paraId="79E7A330" w14:textId="77777777" w:rsidR="00E30246" w:rsidRDefault="00000000">
            <w:pPr>
              <w:pStyle w:val="Compact"/>
            </w:pPr>
            <w:r>
              <w:t>Closest HAI analogue</w:t>
            </w:r>
          </w:p>
        </w:tc>
        <w:tc>
          <w:tcPr>
            <w:tcW w:w="0" w:type="auto"/>
          </w:tcPr>
          <w:p w14:paraId="466C5A1B" w14:textId="77777777" w:rsidR="00E30246" w:rsidRDefault="00000000">
            <w:pPr>
              <w:pStyle w:val="Compact"/>
            </w:pPr>
            <w:r>
              <w:t>What plausibly transfers</w:t>
            </w:r>
          </w:p>
        </w:tc>
        <w:tc>
          <w:tcPr>
            <w:tcW w:w="0" w:type="auto"/>
          </w:tcPr>
          <w:p w14:paraId="45C9866A" w14:textId="77777777" w:rsidR="00E30246" w:rsidRDefault="00000000">
            <w:pPr>
              <w:pStyle w:val="Compact"/>
            </w:pPr>
            <w:r>
              <w:t>Where the analogy begins to break</w:t>
            </w:r>
          </w:p>
        </w:tc>
      </w:tr>
      <w:tr w:rsidR="00E30246" w14:paraId="44531F6F" w14:textId="77777777">
        <w:tc>
          <w:tcPr>
            <w:tcW w:w="0" w:type="auto"/>
          </w:tcPr>
          <w:p w14:paraId="45A9095B" w14:textId="77777777" w:rsidR="00E30246" w:rsidRDefault="00000000">
            <w:pPr>
              <w:pStyle w:val="Compact"/>
            </w:pPr>
            <w:r>
              <w:t>Goals</w:t>
            </w:r>
          </w:p>
        </w:tc>
        <w:tc>
          <w:tcPr>
            <w:tcW w:w="0" w:type="auto"/>
          </w:tcPr>
          <w:p w14:paraId="00D8D336" w14:textId="77777777" w:rsidR="00E30246" w:rsidRDefault="00000000">
            <w:pPr>
              <w:pStyle w:val="Compact"/>
            </w:pPr>
            <w:r>
              <w:t xml:space="preserve">Shared objective, </w:t>
            </w:r>
            <w:r>
              <w:lastRenderedPageBreak/>
              <w:t>role definition, and scope of help</w:t>
            </w:r>
          </w:p>
        </w:tc>
        <w:tc>
          <w:tcPr>
            <w:tcW w:w="0" w:type="auto"/>
          </w:tcPr>
          <w:p w14:paraId="192B685B" w14:textId="77777777" w:rsidR="00E30246" w:rsidRDefault="00000000">
            <w:pPr>
              <w:pStyle w:val="Compact"/>
            </w:pPr>
            <w:r>
              <w:lastRenderedPageBreak/>
              <w:t xml:space="preserve">Users still judge </w:t>
            </w:r>
            <w:r>
              <w:lastRenderedPageBreak/>
              <w:t xml:space="preserve">whether the system is aimed at the “right” problem and working toward the desired end-state. That maps cleanly from Bordin. </w:t>
            </w:r>
            <w:hyperlink r:id="rId26">
              <w:r>
                <w:rPr>
                  <w:rStyle w:val="Hyperlink"/>
                </w:rPr>
                <w:t>[22]</w:t>
              </w:r>
            </w:hyperlink>
          </w:p>
        </w:tc>
        <w:tc>
          <w:tcPr>
            <w:tcW w:w="0" w:type="auto"/>
          </w:tcPr>
          <w:p w14:paraId="314F2535" w14:textId="77777777" w:rsidR="00E30246" w:rsidRDefault="00000000">
            <w:pPr>
              <w:pStyle w:val="Compact"/>
            </w:pPr>
            <w:r>
              <w:lastRenderedPageBreak/>
              <w:t xml:space="preserve">In automated apps, users </w:t>
            </w:r>
            <w:r>
              <w:lastRenderedPageBreak/>
              <w:t xml:space="preserve">may report useful alliance-like experience even without explicit jointly negotiated goals, which weakens the assumption that goal agreement is always central in HAI. </w:t>
            </w:r>
            <w:hyperlink r:id="rId27">
              <w:r>
                <w:rPr>
                  <w:rStyle w:val="Hyperlink"/>
                </w:rPr>
                <w:t>[23]</w:t>
              </w:r>
            </w:hyperlink>
          </w:p>
        </w:tc>
      </w:tr>
      <w:tr w:rsidR="00E30246" w14:paraId="43B7679C" w14:textId="77777777">
        <w:tc>
          <w:tcPr>
            <w:tcW w:w="0" w:type="auto"/>
          </w:tcPr>
          <w:p w14:paraId="43E9B7DC" w14:textId="77777777" w:rsidR="00E30246" w:rsidRDefault="00000000">
            <w:pPr>
              <w:pStyle w:val="Compact"/>
            </w:pPr>
            <w:r>
              <w:lastRenderedPageBreak/>
              <w:t>Tasks</w:t>
            </w:r>
          </w:p>
        </w:tc>
        <w:tc>
          <w:tcPr>
            <w:tcW w:w="0" w:type="auto"/>
          </w:tcPr>
          <w:p w14:paraId="783F3C93" w14:textId="77777777" w:rsidR="00E30246" w:rsidRDefault="00000000">
            <w:pPr>
              <w:pStyle w:val="Compact"/>
            </w:pPr>
            <w:r>
              <w:t>Fit of prompts, exercises, explanations, and action steps</w:t>
            </w:r>
          </w:p>
        </w:tc>
        <w:tc>
          <w:tcPr>
            <w:tcW w:w="0" w:type="auto"/>
          </w:tcPr>
          <w:p w14:paraId="2D03C273" w14:textId="77777777" w:rsidR="00E30246" w:rsidRDefault="00000000">
            <w:pPr>
              <w:pStyle w:val="Compact"/>
            </w:pPr>
            <w:r>
              <w:t xml:space="preserve">This transfers strongly. If users think the AI’s tasks are understandable, relevant, and effective, alliance-like ratings rise. </w:t>
            </w:r>
            <w:hyperlink r:id="rId28">
              <w:r>
                <w:rPr>
                  <w:rStyle w:val="Hyperlink"/>
                </w:rPr>
                <w:t>[24]</w:t>
              </w:r>
            </w:hyperlink>
          </w:p>
        </w:tc>
        <w:tc>
          <w:tcPr>
            <w:tcW w:w="0" w:type="auto"/>
          </w:tcPr>
          <w:p w14:paraId="0447709A" w14:textId="77777777" w:rsidR="00E30246" w:rsidRDefault="00000000">
            <w:pPr>
              <w:pStyle w:val="Compact"/>
            </w:pPr>
            <w:r>
              <w:t xml:space="preserve">Task fit in HAI often collapses into usability and workflow design, so alliance can become confounded with interface quality unless measured separately. </w:t>
            </w:r>
            <w:hyperlink r:id="rId29">
              <w:r>
                <w:rPr>
                  <w:rStyle w:val="Hyperlink"/>
                </w:rPr>
                <w:t>[25]</w:t>
              </w:r>
            </w:hyperlink>
          </w:p>
        </w:tc>
      </w:tr>
      <w:tr w:rsidR="00E30246" w14:paraId="3507AEBB" w14:textId="77777777">
        <w:tc>
          <w:tcPr>
            <w:tcW w:w="0" w:type="auto"/>
          </w:tcPr>
          <w:p w14:paraId="6E0EB731" w14:textId="77777777" w:rsidR="00E30246" w:rsidRDefault="00000000">
            <w:pPr>
              <w:pStyle w:val="Compact"/>
            </w:pPr>
            <w:r>
              <w:t>Bond</w:t>
            </w:r>
          </w:p>
        </w:tc>
        <w:tc>
          <w:tcPr>
            <w:tcW w:w="0" w:type="auto"/>
          </w:tcPr>
          <w:p w14:paraId="4596C5BE" w14:textId="77777777" w:rsidR="00E30246" w:rsidRDefault="00000000">
            <w:pPr>
              <w:pStyle w:val="Compact"/>
            </w:pPr>
            <w:r>
              <w:t>Felt safety, respect, nonjudgment, being understood</w:t>
            </w:r>
          </w:p>
        </w:tc>
        <w:tc>
          <w:tcPr>
            <w:tcW w:w="0" w:type="auto"/>
          </w:tcPr>
          <w:p w14:paraId="442CD5ED" w14:textId="77777777" w:rsidR="00E30246" w:rsidRDefault="00000000">
            <w:pPr>
              <w:pStyle w:val="Compact"/>
            </w:pPr>
            <w:r>
              <w:t xml:space="preserve">Many studies show users can feel supported, respected, and psychologically safe with AI systems, especially chatbots and coachbots. </w:t>
            </w:r>
            <w:hyperlink r:id="rId30">
              <w:r>
                <w:rPr>
                  <w:rStyle w:val="Hyperlink"/>
                </w:rPr>
                <w:t>[26]</w:t>
              </w:r>
            </w:hyperlink>
          </w:p>
        </w:tc>
        <w:tc>
          <w:tcPr>
            <w:tcW w:w="0" w:type="auto"/>
          </w:tcPr>
          <w:p w14:paraId="0717BF04" w14:textId="77777777" w:rsidR="00E30246" w:rsidRDefault="00000000">
            <w:pPr>
              <w:pStyle w:val="Compact"/>
            </w:pPr>
            <w:r>
              <w:t xml:space="preserve">The AI does not literally reciprocate trust, attach, or care in the human sense. Reviews of fully automated apps explicitly say the role of bond is conceptually unclear. </w:t>
            </w:r>
            <w:hyperlink r:id="rId31">
              <w:r>
                <w:rPr>
                  <w:rStyle w:val="Hyperlink"/>
                </w:rPr>
                <w:t>[13]</w:t>
              </w:r>
            </w:hyperlink>
          </w:p>
        </w:tc>
      </w:tr>
      <w:tr w:rsidR="00E30246" w14:paraId="197EE623" w14:textId="77777777">
        <w:tc>
          <w:tcPr>
            <w:tcW w:w="0" w:type="auto"/>
          </w:tcPr>
          <w:p w14:paraId="02C71135" w14:textId="77777777" w:rsidR="00E30246" w:rsidRDefault="00000000">
            <w:pPr>
              <w:pStyle w:val="Compact"/>
            </w:pPr>
            <w:r>
              <w:t>Withdrawal rupture</w:t>
            </w:r>
          </w:p>
        </w:tc>
        <w:tc>
          <w:tcPr>
            <w:tcW w:w="0" w:type="auto"/>
          </w:tcPr>
          <w:p w14:paraId="29EBC67E" w14:textId="77777777" w:rsidR="00E30246" w:rsidRDefault="00000000">
            <w:pPr>
              <w:pStyle w:val="Compact"/>
            </w:pPr>
            <w:r>
              <w:t>Quiet disengagement, terse replies, abandonment, surface compliance</w:t>
            </w:r>
          </w:p>
        </w:tc>
        <w:tc>
          <w:tcPr>
            <w:tcW w:w="0" w:type="auto"/>
          </w:tcPr>
          <w:p w14:paraId="552A9801" w14:textId="77777777" w:rsidR="00E30246" w:rsidRDefault="00000000">
            <w:pPr>
              <w:pStyle w:val="Compact"/>
            </w:pPr>
            <w:r>
              <w:t xml:space="preserve">The Safran-Muran idea transfers well as a diagnostic lens: HAI can also produce pseudo-cooperation, passive dropout, or compliance without commitment. </w:t>
            </w:r>
            <w:hyperlink r:id="rId32">
              <w:r>
                <w:rPr>
                  <w:rStyle w:val="Hyperlink"/>
                </w:rPr>
                <w:t>[27]</w:t>
              </w:r>
            </w:hyperlink>
          </w:p>
        </w:tc>
        <w:tc>
          <w:tcPr>
            <w:tcW w:w="0" w:type="auto"/>
          </w:tcPr>
          <w:p w14:paraId="5E16531A" w14:textId="77777777" w:rsidR="00E30246" w:rsidRDefault="00000000">
            <w:pPr>
              <w:pStyle w:val="Compact"/>
            </w:pPr>
            <w:r>
              <w:t xml:space="preserve">In HAI, some “withdrawal” behaviors are indistinguishable from ordinary product churn, distraction, or poor UX unless studied longitudinally and in context. </w:t>
            </w:r>
            <w:hyperlink r:id="rId33">
              <w:r>
                <w:rPr>
                  <w:rStyle w:val="Hyperlink"/>
                </w:rPr>
                <w:t>[28]</w:t>
              </w:r>
            </w:hyperlink>
          </w:p>
        </w:tc>
      </w:tr>
      <w:tr w:rsidR="00E30246" w14:paraId="26C63CC7" w14:textId="77777777">
        <w:tc>
          <w:tcPr>
            <w:tcW w:w="0" w:type="auto"/>
          </w:tcPr>
          <w:p w14:paraId="344F9073" w14:textId="77777777" w:rsidR="00E30246" w:rsidRDefault="00000000">
            <w:pPr>
              <w:pStyle w:val="Compact"/>
            </w:pPr>
            <w:r>
              <w:t>Confrontation rupture</w:t>
            </w:r>
          </w:p>
        </w:tc>
        <w:tc>
          <w:tcPr>
            <w:tcW w:w="0" w:type="auto"/>
          </w:tcPr>
          <w:p w14:paraId="6B656D68" w14:textId="77777777" w:rsidR="00E30246" w:rsidRDefault="00000000">
            <w:pPr>
              <w:pStyle w:val="Compact"/>
            </w:pPr>
            <w:r>
              <w:t>Explicit complaint, contradiction, privacy objection, refusal of recommendation</w:t>
            </w:r>
          </w:p>
        </w:tc>
        <w:tc>
          <w:tcPr>
            <w:tcW w:w="0" w:type="auto"/>
          </w:tcPr>
          <w:p w14:paraId="2D23229F" w14:textId="77777777" w:rsidR="00E30246" w:rsidRDefault="00000000">
            <w:pPr>
              <w:pStyle w:val="Compact"/>
            </w:pPr>
            <w:r>
              <w:t xml:space="preserve">Users do directly reject AI suggestions, call out inaccuracies, and push back on recommendations; this maps reasonably well to confrontation. </w:t>
            </w:r>
            <w:hyperlink r:id="rId34">
              <w:r>
                <w:rPr>
                  <w:rStyle w:val="Hyperlink"/>
                </w:rPr>
                <w:t>[29]</w:t>
              </w:r>
            </w:hyperlink>
          </w:p>
        </w:tc>
        <w:tc>
          <w:tcPr>
            <w:tcW w:w="0" w:type="auto"/>
          </w:tcPr>
          <w:p w14:paraId="37F4008F" w14:textId="77777777" w:rsidR="00E30246" w:rsidRDefault="00000000">
            <w:pPr>
              <w:pStyle w:val="Compact"/>
            </w:pPr>
            <w:r>
              <w:t xml:space="preserve">HAI confrontation may target the model, the interface, the platform, or the institution behind it, not a single interpersonal partner, so the “dyad” is less clean. This is an inference from the platform-based nature of </w:t>
            </w:r>
            <w:r>
              <w:lastRenderedPageBreak/>
              <w:t xml:space="preserve">digital interventions. </w:t>
            </w:r>
            <w:hyperlink r:id="rId35">
              <w:r>
                <w:rPr>
                  <w:rStyle w:val="Hyperlink"/>
                </w:rPr>
                <w:t>[30]</w:t>
              </w:r>
            </w:hyperlink>
          </w:p>
        </w:tc>
      </w:tr>
      <w:tr w:rsidR="00E30246" w14:paraId="623857C4" w14:textId="77777777">
        <w:tc>
          <w:tcPr>
            <w:tcW w:w="0" w:type="auto"/>
          </w:tcPr>
          <w:p w14:paraId="1E165511" w14:textId="77777777" w:rsidR="00E30246" w:rsidRDefault="00000000">
            <w:pPr>
              <w:pStyle w:val="Compact"/>
            </w:pPr>
            <w:r>
              <w:lastRenderedPageBreak/>
              <w:t>Repair</w:t>
            </w:r>
          </w:p>
        </w:tc>
        <w:tc>
          <w:tcPr>
            <w:tcW w:w="0" w:type="auto"/>
          </w:tcPr>
          <w:p w14:paraId="59CA3E8C" w14:textId="77777777" w:rsidR="00E30246" w:rsidRDefault="00000000">
            <w:pPr>
              <w:pStyle w:val="Compact"/>
            </w:pPr>
            <w:r>
              <w:t>Acknowledgment, explanation, apology, renegotiation, redirect, escalation</w:t>
            </w:r>
          </w:p>
        </w:tc>
        <w:tc>
          <w:tcPr>
            <w:tcW w:w="0" w:type="auto"/>
          </w:tcPr>
          <w:p w14:paraId="3ECE64BD" w14:textId="77777777" w:rsidR="00E30246" w:rsidRDefault="00000000">
            <w:pPr>
              <w:pStyle w:val="Compact"/>
            </w:pPr>
            <w:r>
              <w:t xml:space="preserve">Repair principles transfer quite well: recognize the problem, validate the user’s experience, revise the task or goal, and if necessary escalate to a human. </w:t>
            </w:r>
            <w:hyperlink r:id="rId36">
              <w:r>
                <w:rPr>
                  <w:rStyle w:val="Hyperlink"/>
                </w:rPr>
                <w:t>[31]</w:t>
              </w:r>
            </w:hyperlink>
          </w:p>
        </w:tc>
        <w:tc>
          <w:tcPr>
            <w:tcW w:w="0" w:type="auto"/>
          </w:tcPr>
          <w:p w14:paraId="0EFB855F" w14:textId="77777777" w:rsidR="00E30246" w:rsidRDefault="00000000">
            <w:pPr>
              <w:pStyle w:val="Compact"/>
            </w:pPr>
            <w:r>
              <w:t xml:space="preserve">In psychotherapy, repair is relational work by a responsible professional. In HAI, repair is also a product behavior, a safety policy, and a governance decision. That changes both meaning and accountability. </w:t>
            </w:r>
            <w:hyperlink r:id="rId37">
              <w:r>
                <w:rPr>
                  <w:rStyle w:val="Hyperlink"/>
                </w:rPr>
                <w:t>[32]</w:t>
              </w:r>
            </w:hyperlink>
          </w:p>
        </w:tc>
      </w:tr>
      <w:tr w:rsidR="00E30246" w14:paraId="7D8F5EC8" w14:textId="77777777">
        <w:tc>
          <w:tcPr>
            <w:tcW w:w="0" w:type="auto"/>
          </w:tcPr>
          <w:p w14:paraId="268BD445" w14:textId="77777777" w:rsidR="00E30246" w:rsidRDefault="00000000">
            <w:pPr>
              <w:pStyle w:val="Compact"/>
            </w:pPr>
            <w:r>
              <w:t>Continuity and memory</w:t>
            </w:r>
          </w:p>
        </w:tc>
        <w:tc>
          <w:tcPr>
            <w:tcW w:w="0" w:type="auto"/>
          </w:tcPr>
          <w:p w14:paraId="5D5B1B47" w14:textId="77777777" w:rsidR="00E30246" w:rsidRDefault="00000000">
            <w:pPr>
              <w:pStyle w:val="Compact"/>
            </w:pPr>
            <w:r>
              <w:t>Session memory, preference retention, contextual recall</w:t>
            </w:r>
          </w:p>
        </w:tc>
        <w:tc>
          <w:tcPr>
            <w:tcW w:w="0" w:type="auto"/>
          </w:tcPr>
          <w:p w14:paraId="0B326630" w14:textId="77777777" w:rsidR="00E30246" w:rsidRDefault="00000000">
            <w:pPr>
              <w:pStyle w:val="Compact"/>
            </w:pPr>
            <w:r>
              <w:t xml:space="preserve">Studies suggest awareness of prior conversations meaningfully supports alliance formation in chatbot use. </w:t>
            </w:r>
            <w:hyperlink r:id="rId38">
              <w:r>
                <w:rPr>
                  <w:rStyle w:val="Hyperlink"/>
                </w:rPr>
                <w:t>[33]</w:t>
              </w:r>
            </w:hyperlink>
          </w:p>
        </w:tc>
        <w:tc>
          <w:tcPr>
            <w:tcW w:w="0" w:type="auto"/>
          </w:tcPr>
          <w:p w14:paraId="2786E86D" w14:textId="77777777" w:rsidR="00E30246" w:rsidRDefault="00000000">
            <w:pPr>
              <w:pStyle w:val="Compact"/>
            </w:pPr>
            <w:r>
              <w:t xml:space="preserve">Human memory is bounded, situated, and mutually negotiated; AI memory is infrastructural, asymmetrically controlled, and can be absent, excessive, or opaque. This is a strong inference supported by the fact that memory continuity appears as a design variable rather than a natural feature of a human dyad. </w:t>
            </w:r>
            <w:hyperlink r:id="rId39">
              <w:r>
                <w:rPr>
                  <w:rStyle w:val="Hyperlink"/>
                </w:rPr>
                <w:t>[34]</w:t>
              </w:r>
            </w:hyperlink>
          </w:p>
        </w:tc>
      </w:tr>
    </w:tbl>
    <w:p w14:paraId="00341FE9" w14:textId="77777777" w:rsidR="00E30246" w:rsidRDefault="00000000">
      <w:pPr>
        <w:pStyle w:val="BodyText"/>
      </w:pPr>
      <w:r>
        <w:t xml:space="preserve">The headline from the mapping is that </w:t>
      </w:r>
      <w:r>
        <w:rPr>
          <w:b/>
          <w:bCs/>
        </w:rPr>
        <w:t>goals</w:t>
      </w:r>
      <w:r>
        <w:t xml:space="preserve"> and </w:t>
      </w:r>
      <w:r>
        <w:rPr>
          <w:b/>
          <w:bCs/>
        </w:rPr>
        <w:t>tasks</w:t>
      </w:r>
      <w:r>
        <w:t xml:space="preserve"> transfer best, </w:t>
      </w:r>
      <w:r>
        <w:rPr>
          <w:b/>
          <w:bCs/>
        </w:rPr>
        <w:t>bond</w:t>
      </w:r>
      <w:r>
        <w:t xml:space="preserve"> transfers partially, and </w:t>
      </w:r>
      <w:r>
        <w:rPr>
          <w:b/>
          <w:bCs/>
        </w:rPr>
        <w:t>rupture-repair</w:t>
      </w:r>
      <w:r>
        <w:t xml:space="preserve"> transfers most usefully as a design-and-measurement lens rather than as a literal interpersonal equivalence. </w:t>
      </w:r>
      <w:hyperlink r:id="rId40">
        <w:r>
          <w:rPr>
            <w:rStyle w:val="Hyperlink"/>
          </w:rPr>
          <w:t>[35]</w:t>
        </w:r>
      </w:hyperlink>
    </w:p>
    <w:p w14:paraId="6AB8EDDB" w14:textId="77777777" w:rsidR="00E30246" w:rsidRDefault="00000000">
      <w:pPr>
        <w:pStyle w:val="Heading2"/>
      </w:pPr>
      <w:bookmarkStart w:id="8" w:name="strengths-and-limits-of-the-analogy"/>
      <w:bookmarkEnd w:id="7"/>
      <w:r>
        <w:t>Strengths and limits of the analogy</w:t>
      </w:r>
    </w:p>
    <w:p w14:paraId="5389DDF3" w14:textId="77777777" w:rsidR="00E30246" w:rsidRDefault="00000000">
      <w:pPr>
        <w:pStyle w:val="FirstParagraph"/>
      </w:pPr>
      <w:r>
        <w:t xml:space="preserve">The analogy is strongest where psychotherapy alliance is already about structured collaboration rather than mystique. Bordin’s formulation travels well because many HAI systems are built to help people pursue a goal through recurring tasks inside a bounded relationship-like interaction. The empirical HAI papers support that view: users readily rate AI systems on task fit, goal clarity, respect, safety, and helpfulness, and those ratings can predict engagement and, in some studies, outcomes. If one wants a serious non-naive transfer from psychotherapy to HAI, the right lesson is not “people can love chatbots.” It is “people can appraise an AI-mediated helping process on dimensions very close to goals, tasks, and bond.” </w:t>
      </w:r>
      <w:hyperlink r:id="rId41">
        <w:r>
          <w:rPr>
            <w:rStyle w:val="Hyperlink"/>
          </w:rPr>
          <w:t>[36]</w:t>
        </w:r>
      </w:hyperlink>
    </w:p>
    <w:p w14:paraId="6B149103" w14:textId="77777777" w:rsidR="00E30246" w:rsidRDefault="00000000">
      <w:pPr>
        <w:pStyle w:val="BodyText"/>
      </w:pPr>
      <w:r>
        <w:lastRenderedPageBreak/>
        <w:t xml:space="preserve">The analogy is much weaker where psychotherapy depends on features that are not merely optional surface properties. One break is </w:t>
      </w:r>
      <w:r>
        <w:rPr>
          <w:b/>
          <w:bCs/>
        </w:rPr>
        <w:t>embodied co-presence</w:t>
      </w:r>
      <w:r>
        <w:t xml:space="preserve">. Most of the HAI studies here involve text chat, smartphone apps, coachbots, or voice assistants; bodily attunement, micro-timing of gaze and posture, and the dense interpersonal signaling of human therapy are absent or only lightly simulated. A second break is the </w:t>
      </w:r>
      <w:r>
        <w:rPr>
          <w:b/>
          <w:bCs/>
        </w:rPr>
        <w:t>professional ethical frame</w:t>
      </w:r>
      <w:r>
        <w:t xml:space="preserve">. Several digital-alliance papers study unguided or fully automated systems used without a clinician, which means there is usually no fiduciary human professional occupying the role that “therapist” names in psychotherapy research. A third break is </w:t>
      </w:r>
      <w:r>
        <w:rPr>
          <w:b/>
          <w:bCs/>
        </w:rPr>
        <w:t>asymmetric memory</w:t>
      </w:r>
      <w:r>
        <w:t xml:space="preserve">. In therapy, continuity of memory is relationally enacted and humanly bounded; in HAI, continuity depends on backend design, logging, retention policy, and platform governance. That makes memory not just a process variable but a power variable. The last point is an inference, but it is a strongly grounded one. </w:t>
      </w:r>
      <w:hyperlink r:id="rId42">
        <w:r>
          <w:rPr>
            <w:rStyle w:val="Hyperlink"/>
          </w:rPr>
          <w:t>[37]</w:t>
        </w:r>
      </w:hyperlink>
    </w:p>
    <w:p w14:paraId="0F0C02D9" w14:textId="77777777" w:rsidR="00E30246" w:rsidRDefault="00000000">
      <w:pPr>
        <w:pStyle w:val="BodyText"/>
      </w:pPr>
      <w:r>
        <w:t xml:space="preserve">There is also a conceptual risk in how bond is discussed. In psychotherapy, even broad common-factor accounts still presume a human clinician who can recognize, own, and repair contributions to a rupture. Automated systems can simulate responsiveness, but their “bond” is partly an artifact of interface design, language generation, retrieval, moderation, and institutional policy. That does not make the bond unreal from the user’s side. It does mean the bond is </w:t>
      </w:r>
      <w:r>
        <w:rPr>
          <w:b/>
          <w:bCs/>
        </w:rPr>
        <w:t>not symmetric</w:t>
      </w:r>
      <w:r>
        <w:t xml:space="preserve">, and any imported framework should avoid language that smuggles in mutuality, devotion, or moral agency where the system does not actually possess them. The digital-alliance literature increasingly points in that direction by treating flexibility, emotional support, and continuity as user experiences rather than as evidence that the machine stands in the therapist’s role simpliciter. </w:t>
      </w:r>
      <w:hyperlink r:id="rId43">
        <w:r>
          <w:rPr>
            <w:rStyle w:val="Hyperlink"/>
          </w:rPr>
          <w:t>[38]</w:t>
        </w:r>
      </w:hyperlink>
    </w:p>
    <w:p w14:paraId="5AD601BE" w14:textId="77777777" w:rsidR="00E30246" w:rsidRDefault="00000000">
      <w:pPr>
        <w:pStyle w:val="BodyText"/>
      </w:pPr>
      <w:r>
        <w:t xml:space="preserve">My bottom-line evaluation is therefore conditional. The alliance analogy is </w:t>
      </w:r>
      <w:r>
        <w:rPr>
          <w:b/>
          <w:bCs/>
        </w:rPr>
        <w:t>strong</w:t>
      </w:r>
      <w:r>
        <w:t xml:space="preserve"> as a framework for evaluating collaborative quality in HAI, </w:t>
      </w:r>
      <w:r>
        <w:rPr>
          <w:b/>
          <w:bCs/>
        </w:rPr>
        <w:t>moderate</w:t>
      </w:r>
      <w:r>
        <w:t xml:space="preserve"> as a mechanism hypothesis for engagement and some outcomes, and </w:t>
      </w:r>
      <w:r>
        <w:rPr>
          <w:b/>
          <w:bCs/>
        </w:rPr>
        <w:t>weak</w:t>
      </w:r>
      <w:r>
        <w:t xml:space="preserve"> if it is used to imply equivalence between psychotherapy and AI interaction as social institutions. Rupture-repair is especially promising, but only if researchers treat it as a way to model breakdown and recovery in human-AI collaboration, not as proof that AI has entered the moral or professional role of therapist. </w:t>
      </w:r>
      <w:hyperlink r:id="rId44">
        <w:r>
          <w:rPr>
            <w:rStyle w:val="Hyperlink"/>
          </w:rPr>
          <w:t>[39]</w:t>
        </w:r>
      </w:hyperlink>
    </w:p>
    <w:p w14:paraId="5F0DB7BA" w14:textId="77777777" w:rsidR="00E30246" w:rsidRDefault="00000000">
      <w:pPr>
        <w:pStyle w:val="Heading2"/>
      </w:pPr>
      <w:bookmarkStart w:id="9" w:name="X03c1e817d2aebc6e604c4857304fdb30b2c3022"/>
      <w:bookmarkEnd w:id="8"/>
      <w:r>
        <w:t>A working-alliance measurement program for HAI</w:t>
      </w:r>
    </w:p>
    <w:p w14:paraId="2C4E5561" w14:textId="77777777" w:rsidR="00E30246" w:rsidRDefault="00000000">
      <w:pPr>
        <w:pStyle w:val="FirstParagraph"/>
      </w:pPr>
      <w:r>
        <w:t xml:space="preserve">A working-alliance-style HAI framework should start by </w:t>
      </w:r>
      <w:r>
        <w:rPr>
          <w:b/>
          <w:bCs/>
        </w:rPr>
        <w:t>redefining the target construct</w:t>
      </w:r>
      <w:r>
        <w:t xml:space="preserve">. The target is not “therapeutic alliance with AI” in the full clinical sense unless the system is actually embedded in a licensed therapeutic service. The more defensible target is something like </w:t>
      </w:r>
      <w:r>
        <w:rPr>
          <w:b/>
          <w:bCs/>
        </w:rPr>
        <w:t>collaborative helping alliance with an AI system in a defined role</w:t>
      </w:r>
      <w:r>
        <w:t xml:space="preserve">. That role could be tutor, coach, assistant, or mental-health support tool. The construct should preserve Bordin’s insight about goals, tasks, and bond, while explicitly adding the dimensions that automation introduces: transparency, controllability, memory, and handoff. </w:t>
      </w:r>
      <w:hyperlink r:id="rId45">
        <w:r>
          <w:rPr>
            <w:rStyle w:val="Hyperlink"/>
          </w:rPr>
          <w:t>[40]</w:t>
        </w:r>
      </w:hyperlink>
    </w:p>
    <w:p w14:paraId="542E38E9" w14:textId="77777777" w:rsidR="00E30246" w:rsidRDefault="00000000">
      <w:pPr>
        <w:pStyle w:val="BodyText"/>
      </w:pPr>
      <w:r>
        <w:t xml:space="preserve">The core measurement architecture should have three layers. The first layer is a </w:t>
      </w:r>
      <w:r>
        <w:rPr>
          <w:b/>
          <w:bCs/>
        </w:rPr>
        <w:t>relationship baseline</w:t>
      </w:r>
      <w:r>
        <w:t xml:space="preserve"> administered early: role clarity, goal alignment, expected </w:t>
      </w:r>
      <w:r>
        <w:lastRenderedPageBreak/>
        <w:t xml:space="preserve">usefulness, perceived safety, expectation of memory continuity, and comfort with disclosure. The second layer is a </w:t>
      </w:r>
      <w:r>
        <w:rPr>
          <w:b/>
          <w:bCs/>
        </w:rPr>
        <w:t>session-level alliance check</w:t>
      </w:r>
      <w:r>
        <w:t xml:space="preserve"> that keeps the Bordin structure but uses HAI-appropriate wording. Goal items would ask whether the system is helping with the right problem and respecting the user’s priorities. Task items would ask whether prompts, exercises, explanations, or action steps fit the user’s needs. Bond items would ask whether the system feels respectful, nonjudgmental, and attentive, while avoiding items that presuppose literal AI caring or reciprocity. The third layer is an </w:t>
      </w:r>
      <w:r>
        <w:rPr>
          <w:b/>
          <w:bCs/>
        </w:rPr>
        <w:t>event-triggered rupture-repair module</w:t>
      </w:r>
      <w:r>
        <w:t xml:space="preserve">. </w:t>
      </w:r>
      <w:hyperlink r:id="rId46">
        <w:r>
          <w:rPr>
            <w:rStyle w:val="Hyperlink"/>
          </w:rPr>
          <w:t>[41]</w:t>
        </w:r>
      </w:hyperlink>
    </w:p>
    <w:p w14:paraId="0C4A3836" w14:textId="77777777" w:rsidR="00E30246" w:rsidRDefault="00000000">
      <w:pPr>
        <w:pStyle w:val="BodyText"/>
      </w:pPr>
      <w:r>
        <w:t xml:space="preserve">That rupture-repair module is where HAI research can learn most from Safran and Muran. It should detect both </w:t>
      </w:r>
      <w:r>
        <w:rPr>
          <w:b/>
          <w:bCs/>
        </w:rPr>
        <w:t>withdrawal-like</w:t>
      </w:r>
      <w:r>
        <w:t xml:space="preserve"> and </w:t>
      </w:r>
      <w:r>
        <w:rPr>
          <w:b/>
          <w:bCs/>
        </w:rPr>
        <w:t>confrontation-like</w:t>
      </w:r>
      <w:r>
        <w:t xml:space="preserve"> markers. Withdrawal-like markers in HAI would include abrupt session exit, prolonged silence, repetitive minimal responses, superficial agreement followed by nonadherence, and topic-skipping after sensitive prompts. Confrontation-like markers would include explicit statements that the model misunderstood, invaded privacy, contradicted itself, gave irrelevant advice, forced disclosure, or crossed a role boundary. After any such event, the framework should measure whether the system recognized the problem, validated the user’s reaction, clarified or apologized, changed course, and restored enough confidence for the user to continue. </w:t>
      </w:r>
      <w:hyperlink r:id="rId47">
        <w:r>
          <w:rPr>
            <w:rStyle w:val="Hyperlink"/>
          </w:rPr>
          <w:t>[42]</w:t>
        </w:r>
      </w:hyperlink>
    </w:p>
    <w:p w14:paraId="165B22DF" w14:textId="77777777" w:rsidR="00E30246" w:rsidRDefault="00000000">
      <w:pPr>
        <w:pStyle w:val="BodyText"/>
      </w:pPr>
      <w:r>
        <w:t xml:space="preserve">A serious HAI alliance framework also needs </w:t>
      </w:r>
      <w:r>
        <w:rPr>
          <w:b/>
          <w:bCs/>
        </w:rPr>
        <w:t>behavioral and outcome anchors</w:t>
      </w:r>
      <w:r>
        <w:t xml:space="preserve"> beyond self-report. Psychotherapy research links alliance to symptom change, retention, and dropout; HAI studies are beginning to link alliance to engagement and some outcomes. For HAI, the criterion set should include return rate, adherence to recommended actions, subjective benefit, objective task completion where appropriate, escalation to human support, and harm signals. Crucially, engagement alone is not enough. A system that is sticky but misaligned or dependency-inducing should not score as having a healthy alliance. That is another place where rupture-repair thinking is useful, because it treats friction and recovery as informative rather than as noise. </w:t>
      </w:r>
      <w:hyperlink r:id="rId48">
        <w:r>
          <w:rPr>
            <w:rStyle w:val="Hyperlink"/>
          </w:rPr>
          <w:t>[43]</w:t>
        </w:r>
      </w:hyperlink>
    </w:p>
    <w:p w14:paraId="415581C7" w14:textId="77777777" w:rsidR="00E30246" w:rsidRDefault="00000000">
      <w:pPr>
        <w:pStyle w:val="BodyText"/>
      </w:pPr>
      <w:r>
        <w:t xml:space="preserve">Methodologically, the right research program would proceed in stages. First, generate items from user interviews across four contexts: AI tutoring, AI coaching, general assistants, and mental-health tools. Second, validate factor structure separately by context rather than assuming one universal alliance scale. Third, test longitudinal predictive validity using cross-lagged or intensive repeated-measures designs, because alliance and outcome likely influence each other over time. Fourth, experimentally manipulate plausible repair behaviors such as acknowledgment, explanation, apology, revision of task, and handoff to a human. Fifth, compare human-rated rupture coding with automated interaction features to see whether 3RS-style ideas can be partially operationalized in HAI logs. </w:t>
      </w:r>
      <w:hyperlink r:id="rId49">
        <w:r>
          <w:rPr>
            <w:rStyle w:val="Hyperlink"/>
          </w:rPr>
          <w:t>[44]</w:t>
        </w:r>
      </w:hyperlink>
    </w:p>
    <w:p w14:paraId="0860950D" w14:textId="77777777" w:rsidR="00E30246" w:rsidRDefault="00000000">
      <w:pPr>
        <w:pStyle w:val="BodyText"/>
      </w:pPr>
      <w:r>
        <w:t xml:space="preserve">The cleanest research-program statement is this: </w:t>
      </w:r>
      <w:r>
        <w:rPr>
          <w:b/>
          <w:bCs/>
        </w:rPr>
        <w:t>HAI should build a measurement system that treats alliance as negotiated coordination under conditions of automation, and rupture-repair as the test of that coordination when breakdown occurs</w:t>
      </w:r>
      <w:r>
        <w:t xml:space="preserve">. The framework should remain Bordinian in structure, Safran-Muran in process </w:t>
      </w:r>
      <w:r>
        <w:lastRenderedPageBreak/>
        <w:t xml:space="preserve">sensitivity, and distinctly HAI in its treatment of memory, transparency, control, and escalation. </w:t>
      </w:r>
      <w:hyperlink r:id="rId50">
        <w:r>
          <w:rPr>
            <w:rStyle w:val="Hyperlink"/>
          </w:rPr>
          <w:t>[45]</w:t>
        </w:r>
      </w:hyperlink>
    </w:p>
    <w:p w14:paraId="7C42BA75" w14:textId="77777777" w:rsidR="00E30246" w:rsidRDefault="00000000">
      <w:pPr>
        <w:pStyle w:val="Heading2"/>
      </w:pPr>
      <w:bookmarkStart w:id="10" w:name="conditions-for-future-deep-research"/>
      <w:bookmarkEnd w:id="9"/>
      <w:r>
        <w:t>Conditions for future deep research</w:t>
      </w:r>
    </w:p>
    <w:p w14:paraId="26F81730" w14:textId="77777777" w:rsidR="00E30246" w:rsidRDefault="00000000">
      <w:pPr>
        <w:pStyle w:val="FirstParagraph"/>
      </w:pPr>
      <w:r>
        <w:t>To meet the requested quality bar, future work in this project should satisfy these conditions:</w:t>
      </w:r>
    </w:p>
    <w:p w14:paraId="169E4982" w14:textId="77777777" w:rsidR="00E30246" w:rsidRDefault="00000000">
      <w:pPr>
        <w:pStyle w:val="Compact"/>
        <w:numPr>
          <w:ilvl w:val="0"/>
          <w:numId w:val="2"/>
        </w:numPr>
      </w:pPr>
      <w:r>
        <w:t>Anchor every major claim in a primary source, and use secondary sources only for synthesis, triangulation, or to identify gaps.</w:t>
      </w:r>
    </w:p>
    <w:p w14:paraId="5176B520" w14:textId="77777777" w:rsidR="00E30246" w:rsidRDefault="00000000">
      <w:pPr>
        <w:pStyle w:val="Compact"/>
        <w:numPr>
          <w:ilvl w:val="0"/>
          <w:numId w:val="2"/>
        </w:numPr>
      </w:pPr>
      <w:r>
        <w:t>Keep psychotherapy evidence and HAI evidence analytically separate before drawing analogies.</w:t>
      </w:r>
    </w:p>
    <w:p w14:paraId="520F6F9B" w14:textId="77777777" w:rsidR="00E30246" w:rsidRDefault="00000000">
      <w:pPr>
        <w:pStyle w:val="Compact"/>
        <w:numPr>
          <w:ilvl w:val="0"/>
          <w:numId w:val="2"/>
        </w:numPr>
      </w:pPr>
      <w:r>
        <w:t>Distinguish clearly among theory, scale-development evidence, meta-analytic evidence, single-study evidence, and inference.</w:t>
      </w:r>
    </w:p>
    <w:p w14:paraId="35396520" w14:textId="77777777" w:rsidR="00E30246" w:rsidRDefault="00000000">
      <w:pPr>
        <w:pStyle w:val="Compact"/>
        <w:numPr>
          <w:ilvl w:val="0"/>
          <w:numId w:val="2"/>
        </w:numPr>
      </w:pPr>
      <w:r>
        <w:t xml:space="preserve">Treat “bond” in HAI as a </w:t>
      </w:r>
      <w:r>
        <w:rPr>
          <w:b/>
          <w:bCs/>
        </w:rPr>
        <w:t>user-side experience</w:t>
      </w:r>
      <w:r>
        <w:t xml:space="preserve"> unless the context truly includes a licensed human professional and an ethical care framework.</w:t>
      </w:r>
    </w:p>
    <w:p w14:paraId="75E951F7" w14:textId="77777777" w:rsidR="00E30246" w:rsidRDefault="00000000">
      <w:pPr>
        <w:pStyle w:val="Compact"/>
        <w:numPr>
          <w:ilvl w:val="0"/>
          <w:numId w:val="2"/>
        </w:numPr>
      </w:pPr>
      <w:r>
        <w:t>Require longitudinal or session-level evidence for claims about rupture, repair, or outcome mechanisms; do not infer process from one post hoc satisfaction score.</w:t>
      </w:r>
    </w:p>
    <w:p w14:paraId="12FA6CAA" w14:textId="77777777" w:rsidR="00E30246" w:rsidRDefault="00000000">
      <w:pPr>
        <w:pStyle w:val="Compact"/>
        <w:numPr>
          <w:ilvl w:val="0"/>
          <w:numId w:val="2"/>
        </w:numPr>
      </w:pPr>
      <w:r>
        <w:t>Evaluate transfer limits explicitly in every report, especially embodiment, professional accountability, memory asymmetry, and platform governance.</w:t>
      </w:r>
    </w:p>
    <w:p w14:paraId="2C2779DF" w14:textId="77777777" w:rsidR="00E30246" w:rsidRDefault="00000000">
      <w:pPr>
        <w:pStyle w:val="Compact"/>
        <w:numPr>
          <w:ilvl w:val="0"/>
          <w:numId w:val="2"/>
        </w:numPr>
      </w:pPr>
      <w:r>
        <w:t>When proposing new HAI measures, include not only engagement and efficacy but also misalignment, overreliance, privacy discomfort, unsuccessful repair, and need for human handoff.</w:t>
      </w:r>
    </w:p>
    <w:bookmarkEnd w:id="1"/>
    <w:bookmarkEnd w:id="2"/>
    <w:bookmarkEnd w:id="10"/>
    <w:p w14:paraId="017B17C3" w14:textId="77777777" w:rsidR="00E30246" w:rsidRDefault="003D73AC">
      <w:r>
        <w:rPr>
          <w:noProof/>
        </w:rPr>
      </w:r>
      <w:r w:rsidR="003D73AC">
        <w:rPr>
          <w:noProof/>
        </w:rPr>
        <w:pict w14:anchorId="583345F8">
          <v:rect id="_x0000_i1025" alt="" style="width:468pt;height:.05pt;mso-width-percent:0;mso-height-percent:0;mso-width-percent:0;mso-height-percent:0" o:hralign="center" o:hrstd="t" o:hr="t"/>
        </w:pict>
      </w:r>
    </w:p>
    <w:bookmarkStart w:id="11" w:name="citations"/>
    <w:p w14:paraId="6A4B4CB5" w14:textId="77777777" w:rsidR="00E30246" w:rsidRDefault="00000000">
      <w:pPr>
        <w:pStyle w:val="FirstParagraph"/>
      </w:pPr>
      <w:r>
        <w:fldChar w:fldCharType="begin"/>
      </w:r>
      <w:r>
        <w:instrText>HYPERLINK "https://clinica.ispa.pt/sites/default/files/63._the_generalizability_of_the_psychoanalytic_concept_of_the_working_alliance_0.pdf" \h</w:instrText>
      </w:r>
      <w:r>
        <w:fldChar w:fldCharType="separate"/>
      </w:r>
      <w:r>
        <w:rPr>
          <w:rStyle w:val="Hyperlink"/>
        </w:rPr>
        <w:t>[1]</w:t>
      </w:r>
      <w:r>
        <w:fldChar w:fldCharType="end"/>
      </w:r>
      <w:r>
        <w:t xml:space="preserve"> </w:t>
      </w:r>
      <w:hyperlink r:id="rId51">
        <w:r>
          <w:rPr>
            <w:rStyle w:val="Hyperlink"/>
          </w:rPr>
          <w:t>[2]</w:t>
        </w:r>
      </w:hyperlink>
      <w:r>
        <w:t xml:space="preserve"> </w:t>
      </w:r>
      <w:hyperlink r:id="rId52">
        <w:r>
          <w:rPr>
            <w:rStyle w:val="Hyperlink"/>
          </w:rPr>
          <w:t>[6]</w:t>
        </w:r>
      </w:hyperlink>
      <w:r>
        <w:t xml:space="preserve"> </w:t>
      </w:r>
      <w:hyperlink r:id="rId53">
        <w:r>
          <w:rPr>
            <w:rStyle w:val="Hyperlink"/>
          </w:rPr>
          <w:t>[22]</w:t>
        </w:r>
      </w:hyperlink>
      <w:r>
        <w:t xml:space="preserve"> </w:t>
      </w:r>
      <w:hyperlink r:id="rId54">
        <w:r>
          <w:rPr>
            <w:rStyle w:val="Hyperlink"/>
          </w:rPr>
          <w:t>[24]</w:t>
        </w:r>
      </w:hyperlink>
      <w:r>
        <w:t xml:space="preserve"> </w:t>
      </w:r>
      <w:hyperlink r:id="rId55">
        <w:r>
          <w:rPr>
            <w:rStyle w:val="Hyperlink"/>
          </w:rPr>
          <w:t>[35]</w:t>
        </w:r>
      </w:hyperlink>
      <w:r>
        <w:t xml:space="preserve"> </w:t>
      </w:r>
      <w:hyperlink r:id="rId56">
        <w:r>
          <w:rPr>
            <w:rStyle w:val="Hyperlink"/>
          </w:rPr>
          <w:t>[36]</w:t>
        </w:r>
      </w:hyperlink>
      <w:r>
        <w:t xml:space="preserve"> </w:t>
      </w:r>
      <w:hyperlink r:id="rId57">
        <w:r>
          <w:rPr>
            <w:rStyle w:val="Hyperlink"/>
          </w:rPr>
          <w:t>[40]</w:t>
        </w:r>
      </w:hyperlink>
      <w:r>
        <w:t xml:space="preserve"> </w:t>
      </w:r>
      <w:hyperlink r:id="rId58">
        <w:r>
          <w:rPr>
            <w:rStyle w:val="Hyperlink"/>
          </w:rPr>
          <w:t>[41]</w:t>
        </w:r>
      </w:hyperlink>
      <w:r>
        <w:t xml:space="preserve"> </w:t>
      </w:r>
      <w:hyperlink r:id="rId59">
        <w:r>
          <w:rPr>
            <w:rStyle w:val="Hyperlink"/>
          </w:rPr>
          <w:t>[45]</w:t>
        </w:r>
      </w:hyperlink>
      <w:r>
        <w:t xml:space="preserve"> https://clinica.ispa.pt/sites/default/files/63._the_generalizability_of_the_psychoanalytic_concept_of_the_working_alliance_0.pdf</w:t>
      </w:r>
    </w:p>
    <w:p w14:paraId="65CAB6C9" w14:textId="77777777" w:rsidR="00E30246" w:rsidRDefault="00000000">
      <w:pPr>
        <w:pStyle w:val="BodyText"/>
      </w:pPr>
      <w:hyperlink r:id="rId60">
        <w:r>
          <w:rPr>
            <w:rStyle w:val="Hyperlink"/>
          </w:rPr>
          <w:t>https://clinica.ispa.pt/sites/default/files/63._the_generalizability_of_the_psychoanalytic_concept_of_the_working_alliance_0.pdf</w:t>
        </w:r>
      </w:hyperlink>
    </w:p>
    <w:p w14:paraId="2CD32C11" w14:textId="77777777" w:rsidR="00E30246" w:rsidRDefault="00000000">
      <w:pPr>
        <w:pStyle w:val="BodyText"/>
      </w:pPr>
      <w:hyperlink r:id="rId61">
        <w:r>
          <w:rPr>
            <w:rStyle w:val="Hyperlink"/>
          </w:rPr>
          <w:t>[3]</w:t>
        </w:r>
      </w:hyperlink>
      <w:r>
        <w:t xml:space="preserve"> https://wai.profhorvath.com/</w:t>
      </w:r>
    </w:p>
    <w:p w14:paraId="3C4E42FF" w14:textId="77777777" w:rsidR="00E30246" w:rsidRDefault="00000000">
      <w:pPr>
        <w:pStyle w:val="BodyText"/>
      </w:pPr>
      <w:hyperlink r:id="rId62">
        <w:r>
          <w:rPr>
            <w:rStyle w:val="Hyperlink"/>
          </w:rPr>
          <w:t>https://wai.profhorvath.com/</w:t>
        </w:r>
      </w:hyperlink>
    </w:p>
    <w:p w14:paraId="216CFAAB" w14:textId="77777777" w:rsidR="00E30246" w:rsidRDefault="00000000">
      <w:pPr>
        <w:pStyle w:val="BodyText"/>
      </w:pPr>
      <w:hyperlink r:id="rId63">
        <w:r>
          <w:rPr>
            <w:rStyle w:val="Hyperlink"/>
          </w:rPr>
          <w:t>[4]</w:t>
        </w:r>
      </w:hyperlink>
      <w:r>
        <w:t xml:space="preserve"> https://wai.profhorvath.com/sites/default/files/2020-11/Notes%20on%20the%20English%20short%20versions.pdf</w:t>
      </w:r>
    </w:p>
    <w:p w14:paraId="6CD93747" w14:textId="77777777" w:rsidR="00E30246" w:rsidRDefault="00000000">
      <w:pPr>
        <w:pStyle w:val="BodyText"/>
      </w:pPr>
      <w:hyperlink r:id="rId64">
        <w:r>
          <w:rPr>
            <w:rStyle w:val="Hyperlink"/>
          </w:rPr>
          <w:t>https://wai.profhorvath.com/sites/default/files/2020-11/Notes%20on%20the%20English%20short%20versions.pdf</w:t>
        </w:r>
      </w:hyperlink>
    </w:p>
    <w:p w14:paraId="642A91BB" w14:textId="77777777" w:rsidR="00E30246" w:rsidRDefault="00000000">
      <w:pPr>
        <w:pStyle w:val="BodyText"/>
      </w:pPr>
      <w:hyperlink r:id="rId65">
        <w:r>
          <w:rPr>
            <w:rStyle w:val="Hyperlink"/>
          </w:rPr>
          <w:t>[5]</w:t>
        </w:r>
      </w:hyperlink>
      <w:r>
        <w:t xml:space="preserve"> https://pubmed.ncbi.nlm.nih.gov/10883561/</w:t>
      </w:r>
    </w:p>
    <w:p w14:paraId="5025A533" w14:textId="77777777" w:rsidR="00E30246" w:rsidRDefault="00000000">
      <w:pPr>
        <w:pStyle w:val="BodyText"/>
      </w:pPr>
      <w:hyperlink r:id="rId66">
        <w:r>
          <w:rPr>
            <w:rStyle w:val="Hyperlink"/>
          </w:rPr>
          <w:t>https://pubmed.ncbi.nlm.nih.gov/10883561/</w:t>
        </w:r>
      </w:hyperlink>
    </w:p>
    <w:p w14:paraId="4F3F6F71" w14:textId="77777777" w:rsidR="00E30246" w:rsidRDefault="00000000">
      <w:pPr>
        <w:pStyle w:val="BodyText"/>
      </w:pPr>
      <w:hyperlink r:id="rId67">
        <w:r>
          <w:rPr>
            <w:rStyle w:val="Hyperlink"/>
          </w:rPr>
          <w:t>[7]</w:t>
        </w:r>
      </w:hyperlink>
      <w:r>
        <w:t xml:space="preserve"> https://www.esspd.eu/wp-content/uploads/2025/06/Safran-Muran-1996.pdf</w:t>
      </w:r>
    </w:p>
    <w:p w14:paraId="4FA31AB1" w14:textId="77777777" w:rsidR="00E30246" w:rsidRDefault="00000000">
      <w:pPr>
        <w:pStyle w:val="BodyText"/>
      </w:pPr>
      <w:hyperlink r:id="rId68">
        <w:r>
          <w:rPr>
            <w:rStyle w:val="Hyperlink"/>
          </w:rPr>
          <w:t>https://www.esspd.eu/wp-content/uploads/2025/06/Safran-Muran-1996.pdf</w:t>
        </w:r>
      </w:hyperlink>
    </w:p>
    <w:p w14:paraId="3F43CD92" w14:textId="77777777" w:rsidR="00E30246" w:rsidRDefault="00000000">
      <w:pPr>
        <w:pStyle w:val="BodyText"/>
      </w:pPr>
      <w:hyperlink r:id="rId69">
        <w:r>
          <w:rPr>
            <w:rStyle w:val="Hyperlink"/>
          </w:rPr>
          <w:t>[8]</w:t>
        </w:r>
      </w:hyperlink>
      <w:r>
        <w:t xml:space="preserve"> </w:t>
      </w:r>
      <w:hyperlink r:id="rId70">
        <w:r>
          <w:rPr>
            <w:rStyle w:val="Hyperlink"/>
          </w:rPr>
          <w:t>[9]</w:t>
        </w:r>
      </w:hyperlink>
      <w:r>
        <w:t xml:space="preserve"> </w:t>
      </w:r>
      <w:hyperlink r:id="rId71">
        <w:r>
          <w:rPr>
            <w:rStyle w:val="Hyperlink"/>
          </w:rPr>
          <w:t>[17]</w:t>
        </w:r>
      </w:hyperlink>
      <w:r>
        <w:t xml:space="preserve"> </w:t>
      </w:r>
      <w:hyperlink r:id="rId72">
        <w:r>
          <w:rPr>
            <w:rStyle w:val="Hyperlink"/>
          </w:rPr>
          <w:t>[27]</w:t>
        </w:r>
      </w:hyperlink>
      <w:r>
        <w:t xml:space="preserve"> </w:t>
      </w:r>
      <w:hyperlink r:id="rId73">
        <w:r>
          <w:rPr>
            <w:rStyle w:val="Hyperlink"/>
          </w:rPr>
          <w:t>[29]</w:t>
        </w:r>
      </w:hyperlink>
      <w:r>
        <w:t xml:space="preserve"> </w:t>
      </w:r>
      <w:hyperlink r:id="rId74">
        <w:r>
          <w:rPr>
            <w:rStyle w:val="Hyperlink"/>
          </w:rPr>
          <w:t>[42]</w:t>
        </w:r>
      </w:hyperlink>
      <w:r>
        <w:t xml:space="preserve"> https://www.esspd.eu/wp-content/uploads/2025/06/Safran-Muran-2000_Negotiating-TA_ch05.pdf</w:t>
      </w:r>
    </w:p>
    <w:p w14:paraId="273228A4" w14:textId="77777777" w:rsidR="00E30246" w:rsidRDefault="00000000">
      <w:pPr>
        <w:pStyle w:val="BodyText"/>
      </w:pPr>
      <w:hyperlink r:id="rId75">
        <w:r>
          <w:rPr>
            <w:rStyle w:val="Hyperlink"/>
          </w:rPr>
          <w:t>https://www.esspd.eu/wp-content/uploads/2025/06/Safran-Muran-2000_Negotiating-TA_ch05.pdf</w:t>
        </w:r>
      </w:hyperlink>
    </w:p>
    <w:p w14:paraId="4A4DE3CF" w14:textId="77777777" w:rsidR="00E30246" w:rsidRDefault="00000000">
      <w:pPr>
        <w:pStyle w:val="BodyText"/>
      </w:pPr>
      <w:hyperlink r:id="rId76">
        <w:r>
          <w:rPr>
            <w:rStyle w:val="Hyperlink"/>
          </w:rPr>
          <w:t>[10]</w:t>
        </w:r>
      </w:hyperlink>
      <w:r>
        <w:t xml:space="preserve"> https://www.therapeutic-alliance.org/uploads/1/1/9/9/119993159/3rsmanualjanuary2015.pdf</w:t>
      </w:r>
    </w:p>
    <w:p w14:paraId="292959F0" w14:textId="77777777" w:rsidR="00E30246" w:rsidRDefault="00000000">
      <w:pPr>
        <w:pStyle w:val="BodyText"/>
      </w:pPr>
      <w:hyperlink r:id="rId77">
        <w:r>
          <w:rPr>
            <w:rStyle w:val="Hyperlink"/>
          </w:rPr>
          <w:t>https://www.therapeutic-alliance.org/uploads/1/1/9/9/119993159/3rsmanualjanuary2015.pdf</w:t>
        </w:r>
      </w:hyperlink>
    </w:p>
    <w:p w14:paraId="326C0895" w14:textId="77777777" w:rsidR="00E30246" w:rsidRDefault="00000000">
      <w:pPr>
        <w:pStyle w:val="BodyText"/>
      </w:pPr>
      <w:hyperlink r:id="rId78">
        <w:r>
          <w:rPr>
            <w:rStyle w:val="Hyperlink"/>
          </w:rPr>
          <w:t>[11]</w:t>
        </w:r>
      </w:hyperlink>
      <w:r>
        <w:t xml:space="preserve"> https://pubmed.ncbi.nlm.nih.gov/29805243/</w:t>
      </w:r>
    </w:p>
    <w:p w14:paraId="7591FF09" w14:textId="77777777" w:rsidR="00E30246" w:rsidRDefault="00000000">
      <w:pPr>
        <w:pStyle w:val="BodyText"/>
      </w:pPr>
      <w:hyperlink r:id="rId79">
        <w:r>
          <w:rPr>
            <w:rStyle w:val="Hyperlink"/>
          </w:rPr>
          <w:t>https://pubmed.ncbi.nlm.nih.gov/29805243/</w:t>
        </w:r>
      </w:hyperlink>
    </w:p>
    <w:p w14:paraId="7CF20456" w14:textId="77777777" w:rsidR="00E30246" w:rsidRDefault="00000000">
      <w:pPr>
        <w:pStyle w:val="BodyText"/>
      </w:pPr>
      <w:hyperlink r:id="rId80">
        <w:r>
          <w:rPr>
            <w:rStyle w:val="Hyperlink"/>
          </w:rPr>
          <w:t>[12]</w:t>
        </w:r>
      </w:hyperlink>
      <w:r>
        <w:t xml:space="preserve"> </w:t>
      </w:r>
      <w:hyperlink r:id="rId81">
        <w:r>
          <w:rPr>
            <w:rStyle w:val="Hyperlink"/>
          </w:rPr>
          <w:t>[15]</w:t>
        </w:r>
      </w:hyperlink>
      <w:r>
        <w:t xml:space="preserve"> https://scholarlyworks.adelphi.edu/esploro/outputs/journalArticle/Alliance-Rupture-Repair-A-Meta-Analysis/991004312475106266</w:t>
      </w:r>
    </w:p>
    <w:p w14:paraId="6B9D520C" w14:textId="77777777" w:rsidR="00E30246" w:rsidRDefault="00000000">
      <w:pPr>
        <w:pStyle w:val="BodyText"/>
      </w:pPr>
      <w:hyperlink r:id="rId82">
        <w:r>
          <w:rPr>
            <w:rStyle w:val="Hyperlink"/>
          </w:rPr>
          <w:t>https://scholarlyworks.adelphi.edu/esploro/outputs/journalArticle/Alliance-Rupture-Repair-A-Meta-Analysis/991004312475106266</w:t>
        </w:r>
      </w:hyperlink>
    </w:p>
    <w:p w14:paraId="0D618B7A" w14:textId="77777777" w:rsidR="00E30246" w:rsidRDefault="00000000">
      <w:pPr>
        <w:pStyle w:val="BodyText"/>
      </w:pPr>
      <w:hyperlink r:id="rId83">
        <w:r>
          <w:rPr>
            <w:rStyle w:val="Hyperlink"/>
          </w:rPr>
          <w:t>[13]</w:t>
        </w:r>
      </w:hyperlink>
      <w:r>
        <w:t xml:space="preserve"> </w:t>
      </w:r>
      <w:hyperlink r:id="rId84">
        <w:r>
          <w:rPr>
            <w:rStyle w:val="Hyperlink"/>
          </w:rPr>
          <w:t>[21]</w:t>
        </w:r>
      </w:hyperlink>
      <w:r>
        <w:t xml:space="preserve"> </w:t>
      </w:r>
      <w:hyperlink r:id="rId85">
        <w:r>
          <w:rPr>
            <w:rStyle w:val="Hyperlink"/>
          </w:rPr>
          <w:t>[30]</w:t>
        </w:r>
      </w:hyperlink>
      <w:r>
        <w:t xml:space="preserve"> </w:t>
      </w:r>
      <w:hyperlink r:id="rId86">
        <w:r>
          <w:rPr>
            <w:rStyle w:val="Hyperlink"/>
          </w:rPr>
          <w:t>[32]</w:t>
        </w:r>
      </w:hyperlink>
      <w:r>
        <w:t xml:space="preserve"> </w:t>
      </w:r>
      <w:hyperlink r:id="rId87">
        <w:r>
          <w:rPr>
            <w:rStyle w:val="Hyperlink"/>
          </w:rPr>
          <w:t>[37]</w:t>
        </w:r>
      </w:hyperlink>
      <w:r>
        <w:t xml:space="preserve"> </w:t>
      </w:r>
      <w:hyperlink r:id="rId88">
        <w:r>
          <w:rPr>
            <w:rStyle w:val="Hyperlink"/>
          </w:rPr>
          <w:t>[38]</w:t>
        </w:r>
      </w:hyperlink>
      <w:r>
        <w:t xml:space="preserve"> https://www.frontiersin.org/journals/psychiatry/articles/10.3389/fpsyt.2022.819623/full</w:t>
      </w:r>
    </w:p>
    <w:p w14:paraId="72307732" w14:textId="77777777" w:rsidR="00E30246" w:rsidRDefault="00000000">
      <w:pPr>
        <w:pStyle w:val="BodyText"/>
      </w:pPr>
      <w:hyperlink r:id="rId89">
        <w:r>
          <w:rPr>
            <w:rStyle w:val="Hyperlink"/>
          </w:rPr>
          <w:t>https://www.frontiersin.org/journals/psychiatry/articles/10.3389/fpsyt.2022.819623/full</w:t>
        </w:r>
      </w:hyperlink>
    </w:p>
    <w:p w14:paraId="4859BBFD" w14:textId="77777777" w:rsidR="00E30246" w:rsidRDefault="00000000">
      <w:pPr>
        <w:pStyle w:val="BodyText"/>
      </w:pPr>
      <w:hyperlink r:id="rId90">
        <w:r>
          <w:rPr>
            <w:rStyle w:val="Hyperlink"/>
          </w:rPr>
          <w:t>[14]</w:t>
        </w:r>
      </w:hyperlink>
      <w:r>
        <w:t xml:space="preserve"> </w:t>
      </w:r>
      <w:hyperlink r:id="rId91">
        <w:r>
          <w:rPr>
            <w:rStyle w:val="Hyperlink"/>
          </w:rPr>
          <w:t>[25]</w:t>
        </w:r>
      </w:hyperlink>
      <w:r>
        <w:t xml:space="preserve"> https://mental.jmir.org/2020/12/e21895/PDF</w:t>
      </w:r>
    </w:p>
    <w:p w14:paraId="358DB84B" w14:textId="77777777" w:rsidR="00E30246" w:rsidRDefault="00000000">
      <w:pPr>
        <w:pStyle w:val="BodyText"/>
      </w:pPr>
      <w:hyperlink r:id="rId92">
        <w:r>
          <w:rPr>
            <w:rStyle w:val="Hyperlink"/>
          </w:rPr>
          <w:t>https://mental.jmir.org/2020/12/e21895/PDF</w:t>
        </w:r>
      </w:hyperlink>
    </w:p>
    <w:p w14:paraId="18E3F7DB" w14:textId="77777777" w:rsidR="00E30246" w:rsidRDefault="00000000">
      <w:pPr>
        <w:pStyle w:val="BodyText"/>
      </w:pPr>
      <w:hyperlink r:id="rId93">
        <w:r>
          <w:rPr>
            <w:rStyle w:val="Hyperlink"/>
          </w:rPr>
          <w:t>[16]</w:t>
        </w:r>
      </w:hyperlink>
      <w:r>
        <w:t xml:space="preserve"> </w:t>
      </w:r>
      <w:hyperlink r:id="rId94">
        <w:r>
          <w:rPr>
            <w:rStyle w:val="Hyperlink"/>
          </w:rPr>
          <w:t>[26]</w:t>
        </w:r>
      </w:hyperlink>
      <w:r>
        <w:t xml:space="preserve"> https://www.frontiersin.org/journals/digital-health/articles/10.3389/fdgth.2022.847991/full</w:t>
      </w:r>
    </w:p>
    <w:p w14:paraId="7CA84188" w14:textId="77777777" w:rsidR="00E30246" w:rsidRDefault="00000000">
      <w:pPr>
        <w:pStyle w:val="BodyText"/>
      </w:pPr>
      <w:hyperlink r:id="rId95">
        <w:r>
          <w:rPr>
            <w:rStyle w:val="Hyperlink"/>
          </w:rPr>
          <w:t>https://www.frontiersin.org/journals/digital-health/articles/10.3389/fdgth.2022.847991/full</w:t>
        </w:r>
      </w:hyperlink>
    </w:p>
    <w:p w14:paraId="5DE6E85A" w14:textId="77777777" w:rsidR="00E30246" w:rsidRDefault="00000000">
      <w:pPr>
        <w:pStyle w:val="BodyText"/>
      </w:pPr>
      <w:hyperlink r:id="rId96">
        <w:r>
          <w:rPr>
            <w:rStyle w:val="Hyperlink"/>
          </w:rPr>
          <w:t>[18]</w:t>
        </w:r>
      </w:hyperlink>
      <w:r>
        <w:t xml:space="preserve"> </w:t>
      </w:r>
      <w:hyperlink r:id="rId97">
        <w:r>
          <w:rPr>
            <w:rStyle w:val="Hyperlink"/>
          </w:rPr>
          <w:t>[23]</w:t>
        </w:r>
      </w:hyperlink>
      <w:r>
        <w:t xml:space="preserve"> https://research.manchester.ac.uk/en/publications/conceptualizing-the-digital-therapeutic-alliance-in-the-context-o/</w:t>
      </w:r>
    </w:p>
    <w:p w14:paraId="7E6CBEC0" w14:textId="77777777" w:rsidR="00E30246" w:rsidRDefault="00000000">
      <w:pPr>
        <w:pStyle w:val="BodyText"/>
      </w:pPr>
      <w:hyperlink r:id="rId98">
        <w:r>
          <w:rPr>
            <w:rStyle w:val="Hyperlink"/>
          </w:rPr>
          <w:t>https://research.manchester.ac.uk/en/publications/conceptualizing-the-digital-therapeutic-alliance-in-the-context-o/</w:t>
        </w:r>
      </w:hyperlink>
    </w:p>
    <w:p w14:paraId="2CDEC7D5" w14:textId="77777777" w:rsidR="00E30246" w:rsidRDefault="00000000">
      <w:pPr>
        <w:pStyle w:val="BodyText"/>
      </w:pPr>
      <w:hyperlink r:id="rId99">
        <w:r>
          <w:rPr>
            <w:rStyle w:val="Hyperlink"/>
          </w:rPr>
          <w:t>[19]</w:t>
        </w:r>
      </w:hyperlink>
      <w:r>
        <w:t xml:space="preserve"> https://link.springer.com/article/10.1365/s40896-021-00063-3</w:t>
      </w:r>
    </w:p>
    <w:p w14:paraId="79A5086C" w14:textId="77777777" w:rsidR="00E30246" w:rsidRDefault="00000000">
      <w:pPr>
        <w:pStyle w:val="BodyText"/>
      </w:pPr>
      <w:hyperlink r:id="rId100">
        <w:r>
          <w:rPr>
            <w:rStyle w:val="Hyperlink"/>
          </w:rPr>
          <w:t>https://link.springer.com/article/10.1365/s40896-021-00063-3</w:t>
        </w:r>
      </w:hyperlink>
    </w:p>
    <w:p w14:paraId="4B411377" w14:textId="77777777" w:rsidR="00E30246" w:rsidRDefault="00000000">
      <w:pPr>
        <w:pStyle w:val="BodyText"/>
      </w:pPr>
      <w:hyperlink r:id="rId101">
        <w:r>
          <w:rPr>
            <w:rStyle w:val="Hyperlink"/>
          </w:rPr>
          <w:t>[20]</w:t>
        </w:r>
      </w:hyperlink>
      <w:r>
        <w:t xml:space="preserve"> https://pmc.ncbi.nlm.nih.gov/articles/PMC11094612/</w:t>
      </w:r>
    </w:p>
    <w:p w14:paraId="1A949C37" w14:textId="77777777" w:rsidR="00E30246" w:rsidRDefault="00000000">
      <w:pPr>
        <w:pStyle w:val="BodyText"/>
      </w:pPr>
      <w:hyperlink r:id="rId102">
        <w:r>
          <w:rPr>
            <w:rStyle w:val="Hyperlink"/>
          </w:rPr>
          <w:t>https://pmc.ncbi.nlm.nih.gov/articles/PMC11094612/</w:t>
        </w:r>
      </w:hyperlink>
    </w:p>
    <w:p w14:paraId="5239B79B" w14:textId="77777777" w:rsidR="00E30246" w:rsidRDefault="00000000">
      <w:pPr>
        <w:pStyle w:val="BodyText"/>
      </w:pPr>
      <w:hyperlink r:id="rId103">
        <w:r>
          <w:rPr>
            <w:rStyle w:val="Hyperlink"/>
          </w:rPr>
          <w:t>[28]</w:t>
        </w:r>
      </w:hyperlink>
      <w:r>
        <w:t xml:space="preserve"> https://pubmed.ncbi.nlm.nih.gov/30526383/</w:t>
      </w:r>
    </w:p>
    <w:p w14:paraId="0B45960B" w14:textId="77777777" w:rsidR="00E30246" w:rsidRDefault="00000000">
      <w:pPr>
        <w:pStyle w:val="BodyText"/>
      </w:pPr>
      <w:hyperlink r:id="rId104">
        <w:r>
          <w:rPr>
            <w:rStyle w:val="Hyperlink"/>
          </w:rPr>
          <w:t>https://pubmed.ncbi.nlm.nih.gov/30526383/</w:t>
        </w:r>
      </w:hyperlink>
    </w:p>
    <w:p w14:paraId="0799EA95" w14:textId="77777777" w:rsidR="00E30246" w:rsidRDefault="00000000">
      <w:pPr>
        <w:pStyle w:val="BodyText"/>
      </w:pPr>
      <w:hyperlink r:id="rId105">
        <w:r>
          <w:rPr>
            <w:rStyle w:val="Hyperlink"/>
          </w:rPr>
          <w:t>[31]</w:t>
        </w:r>
      </w:hyperlink>
      <w:r>
        <w:t xml:space="preserve"> https://www.drugsandalcohol.ie/30047/1/Eubanks_C_1_findings_2018.pdf</w:t>
      </w:r>
    </w:p>
    <w:p w14:paraId="36C90DA7" w14:textId="77777777" w:rsidR="00E30246" w:rsidRDefault="00000000">
      <w:pPr>
        <w:pStyle w:val="BodyText"/>
      </w:pPr>
      <w:hyperlink r:id="rId106">
        <w:r>
          <w:rPr>
            <w:rStyle w:val="Hyperlink"/>
          </w:rPr>
          <w:t>https://www.drugsandalcohol.ie/30047/1/Eubanks_C_1_findings_2018.pdf</w:t>
        </w:r>
      </w:hyperlink>
    </w:p>
    <w:p w14:paraId="5A1D89FF" w14:textId="77777777" w:rsidR="00E30246" w:rsidRDefault="00000000">
      <w:pPr>
        <w:pStyle w:val="BodyText"/>
      </w:pPr>
      <w:hyperlink r:id="rId107">
        <w:r>
          <w:rPr>
            <w:rStyle w:val="Hyperlink"/>
          </w:rPr>
          <w:t>[33]</w:t>
        </w:r>
      </w:hyperlink>
      <w:r>
        <w:t xml:space="preserve"> </w:t>
      </w:r>
      <w:hyperlink r:id="rId108">
        <w:r>
          <w:rPr>
            <w:rStyle w:val="Hyperlink"/>
          </w:rPr>
          <w:t>[34]</w:t>
        </w:r>
      </w:hyperlink>
      <w:r>
        <w:t xml:space="preserve"> https://mental.jmir.org/2025/1/e76642/PDF</w:t>
      </w:r>
    </w:p>
    <w:p w14:paraId="3A43DCAB" w14:textId="77777777" w:rsidR="00E30246" w:rsidRDefault="00000000">
      <w:pPr>
        <w:pStyle w:val="BodyText"/>
      </w:pPr>
      <w:hyperlink r:id="rId109">
        <w:r>
          <w:rPr>
            <w:rStyle w:val="Hyperlink"/>
          </w:rPr>
          <w:t>https://mental.jmir.org/2025/1/e76642/PDF</w:t>
        </w:r>
      </w:hyperlink>
    </w:p>
    <w:p w14:paraId="58756E93" w14:textId="77777777" w:rsidR="00E30246" w:rsidRDefault="00000000">
      <w:pPr>
        <w:pStyle w:val="BodyText"/>
      </w:pPr>
      <w:hyperlink r:id="rId110">
        <w:r>
          <w:rPr>
            <w:rStyle w:val="Hyperlink"/>
          </w:rPr>
          <w:t>[39]</w:t>
        </w:r>
      </w:hyperlink>
      <w:r>
        <w:t xml:space="preserve"> </w:t>
      </w:r>
      <w:hyperlink r:id="rId111">
        <w:r>
          <w:rPr>
            <w:rStyle w:val="Hyperlink"/>
          </w:rPr>
          <w:t>[43]</w:t>
        </w:r>
      </w:hyperlink>
      <w:r>
        <w:t xml:space="preserve"> https://societyforpsychotherapy.org/wp-content/uploads/2018/10/Fluckiger-et-al-2018-Alliance-MA-Online.pdf</w:t>
      </w:r>
    </w:p>
    <w:p w14:paraId="2C1FF12B" w14:textId="77777777" w:rsidR="00E30246" w:rsidRDefault="00000000">
      <w:pPr>
        <w:pStyle w:val="BodyText"/>
      </w:pPr>
      <w:hyperlink r:id="rId112">
        <w:r>
          <w:rPr>
            <w:rStyle w:val="Hyperlink"/>
          </w:rPr>
          <w:t>https://societyforpsychotherapy.org/wp-content/uploads/2018/10/Fluckiger-et-al-2018-Alliance-MA-Online.pdf</w:t>
        </w:r>
      </w:hyperlink>
    </w:p>
    <w:p w14:paraId="6073CA72" w14:textId="77777777" w:rsidR="00E30246" w:rsidRDefault="00000000">
      <w:pPr>
        <w:pStyle w:val="BodyText"/>
      </w:pPr>
      <w:hyperlink r:id="rId113">
        <w:r>
          <w:rPr>
            <w:rStyle w:val="Hyperlink"/>
          </w:rPr>
          <w:t>[44]</w:t>
        </w:r>
      </w:hyperlink>
      <w:r>
        <w:t xml:space="preserve"> https://www.frontiersin.org/journals/psychology/articles/10.3389/fpsyg.2022.945294/full</w:t>
      </w:r>
    </w:p>
    <w:p w14:paraId="552A70B9" w14:textId="77777777" w:rsidR="00E30246" w:rsidRDefault="00000000">
      <w:pPr>
        <w:pStyle w:val="BodyText"/>
      </w:pPr>
      <w:hyperlink r:id="rId114">
        <w:r>
          <w:rPr>
            <w:rStyle w:val="Hyperlink"/>
          </w:rPr>
          <w:t>https://www.frontiersin.org/journals/psychology/articles/10.3389/fpsyg.2022.945294/full</w:t>
        </w:r>
      </w:hyperlink>
    </w:p>
    <w:p w14:paraId="610D08B3" w14:textId="77777777" w:rsidR="003D73AC" w:rsidRDefault="003D73AC">
      <w:pPr>
        <w:pStyle w:val="BodyText"/>
      </w:pPr>
    </w:p>
    <w:p w14:paraId="169DD4B2" w14:textId="77777777" w:rsidR="003D73AC" w:rsidRDefault="003D73AC">
      <w:pPr>
        <w:pStyle w:val="BodyText"/>
        <w:pBdr>
          <w:bottom w:val="single" w:sz="6" w:space="1" w:color="auto"/>
        </w:pBdr>
      </w:pPr>
    </w:p>
    <w:p w14:paraId="31F44C85" w14:textId="77777777" w:rsidR="003D73AC" w:rsidRDefault="003D73AC">
      <w:pPr>
        <w:pStyle w:val="BodyText"/>
      </w:pPr>
    </w:p>
    <w:p w14:paraId="013B513D" w14:textId="77777777" w:rsidR="003D73AC" w:rsidRDefault="003D73AC" w:rsidP="003D73AC">
      <w:pPr>
        <w:pStyle w:val="NormalWeb"/>
      </w:pPr>
      <w:r>
        <w:t xml:space="preserve">Below is a </w:t>
      </w:r>
      <w:r>
        <w:rPr>
          <w:rStyle w:val="Strong"/>
        </w:rPr>
        <w:t>clean extraction and restructuring</w:t>
      </w:r>
      <w:r>
        <w:t xml:space="preserve"> of the deep-research output into the format you asked for:</w:t>
      </w:r>
      <w:r>
        <w:br/>
        <w:t>(1) comparison table, (2) synthesis, (3) longitudinal panel-study gap specification.</w:t>
      </w:r>
    </w:p>
    <w:p w14:paraId="5BA842FC" w14:textId="77777777" w:rsidR="003D73AC" w:rsidRDefault="003D73AC" w:rsidP="003D73AC">
      <w:r>
        <w:rPr>
          <w:noProof/>
        </w:rPr>
      </w:r>
      <w:r w:rsidR="003D73AC">
        <w:rPr>
          <w:noProof/>
        </w:rPr>
        <w:pict w14:anchorId="6187FB2B">
          <v:rect id="_x0000_i1026" alt="" style="width:468pt;height:.05pt;mso-width-percent:0;mso-height-percent:0;mso-width-percent:0;mso-height-percent:0" o:hralign="center" o:hrstd="t" o:hr="t" fillcolor="#a0a0a0" stroked="f"/>
        </w:pict>
      </w:r>
    </w:p>
    <w:p w14:paraId="611EB5BB" w14:textId="77777777" w:rsidR="003D73AC" w:rsidRDefault="003D73AC" w:rsidP="003D73AC">
      <w:pPr>
        <w:pStyle w:val="Heading1"/>
      </w:pPr>
      <w:r>
        <w:t>1) Comparison Table (Key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1664"/>
        <w:gridCol w:w="1621"/>
        <w:gridCol w:w="1099"/>
        <w:gridCol w:w="1269"/>
        <w:gridCol w:w="1963"/>
      </w:tblGrid>
      <w:tr w:rsidR="003D73AC" w14:paraId="247E6663" w14:textId="77777777">
        <w:trPr>
          <w:tblHeader/>
          <w:tblCellSpacing w:w="15" w:type="dxa"/>
        </w:trPr>
        <w:tc>
          <w:tcPr>
            <w:tcW w:w="0" w:type="auto"/>
            <w:vAlign w:val="center"/>
            <w:hideMark/>
          </w:tcPr>
          <w:p w14:paraId="722EB9B9" w14:textId="77777777" w:rsidR="003D73AC" w:rsidRDefault="003D73AC">
            <w:pPr>
              <w:jc w:val="center"/>
              <w:rPr>
                <w:b/>
                <w:bCs/>
              </w:rPr>
            </w:pPr>
            <w:r>
              <w:rPr>
                <w:b/>
                <w:bCs/>
              </w:rPr>
              <w:t>Study / Source</w:t>
            </w:r>
          </w:p>
        </w:tc>
        <w:tc>
          <w:tcPr>
            <w:tcW w:w="0" w:type="auto"/>
            <w:vAlign w:val="center"/>
            <w:hideMark/>
          </w:tcPr>
          <w:p w14:paraId="0597D28A" w14:textId="77777777" w:rsidR="003D73AC" w:rsidRDefault="003D73AC">
            <w:pPr>
              <w:jc w:val="center"/>
              <w:rPr>
                <w:b/>
                <w:bCs/>
              </w:rPr>
            </w:pPr>
            <w:r>
              <w:rPr>
                <w:b/>
                <w:bCs/>
              </w:rPr>
              <w:t>Domain</w:t>
            </w:r>
          </w:p>
        </w:tc>
        <w:tc>
          <w:tcPr>
            <w:tcW w:w="0" w:type="auto"/>
            <w:vAlign w:val="center"/>
            <w:hideMark/>
          </w:tcPr>
          <w:p w14:paraId="2C74B401" w14:textId="77777777" w:rsidR="003D73AC" w:rsidRDefault="003D73AC">
            <w:pPr>
              <w:jc w:val="center"/>
              <w:rPr>
                <w:b/>
                <w:bCs/>
              </w:rPr>
            </w:pPr>
            <w:r>
              <w:rPr>
                <w:b/>
                <w:bCs/>
              </w:rPr>
              <w:t>Design</w:t>
            </w:r>
          </w:p>
        </w:tc>
        <w:tc>
          <w:tcPr>
            <w:tcW w:w="0" w:type="auto"/>
            <w:vAlign w:val="center"/>
            <w:hideMark/>
          </w:tcPr>
          <w:p w14:paraId="142A42DD" w14:textId="77777777" w:rsidR="003D73AC" w:rsidRDefault="003D73AC">
            <w:pPr>
              <w:jc w:val="center"/>
              <w:rPr>
                <w:b/>
                <w:bCs/>
              </w:rPr>
            </w:pPr>
            <w:r>
              <w:rPr>
                <w:b/>
                <w:bCs/>
              </w:rPr>
              <w:t>Duration</w:t>
            </w:r>
          </w:p>
        </w:tc>
        <w:tc>
          <w:tcPr>
            <w:tcW w:w="0" w:type="auto"/>
            <w:vAlign w:val="center"/>
            <w:hideMark/>
          </w:tcPr>
          <w:p w14:paraId="3453CA1D" w14:textId="77777777" w:rsidR="003D73AC" w:rsidRDefault="003D73AC">
            <w:pPr>
              <w:jc w:val="center"/>
              <w:rPr>
                <w:b/>
                <w:bCs/>
              </w:rPr>
            </w:pPr>
            <w:r>
              <w:rPr>
                <w:b/>
                <w:bCs/>
              </w:rPr>
              <w:t>N</w:t>
            </w:r>
          </w:p>
        </w:tc>
        <w:tc>
          <w:tcPr>
            <w:tcW w:w="0" w:type="auto"/>
            <w:vAlign w:val="center"/>
            <w:hideMark/>
          </w:tcPr>
          <w:p w14:paraId="0D7D8C5C" w14:textId="77777777" w:rsidR="003D73AC" w:rsidRDefault="003D73AC">
            <w:pPr>
              <w:jc w:val="center"/>
              <w:rPr>
                <w:b/>
                <w:bCs/>
              </w:rPr>
            </w:pPr>
            <w:r>
              <w:rPr>
                <w:b/>
                <w:bCs/>
              </w:rPr>
              <w:t>Key Finding</w:t>
            </w:r>
          </w:p>
        </w:tc>
      </w:tr>
      <w:tr w:rsidR="003D73AC" w14:paraId="65C2086E" w14:textId="77777777">
        <w:trPr>
          <w:tblCellSpacing w:w="15" w:type="dxa"/>
        </w:trPr>
        <w:tc>
          <w:tcPr>
            <w:tcW w:w="0" w:type="auto"/>
            <w:vAlign w:val="center"/>
            <w:hideMark/>
          </w:tcPr>
          <w:p w14:paraId="202AA9F3" w14:textId="77777777" w:rsidR="003D73AC" w:rsidRDefault="003D73AC">
            <w:r>
              <w:rPr>
                <w:rStyle w:val="whitespace-normal"/>
              </w:rPr>
              <w:t>Edward S. Bordin</w:t>
            </w:r>
            <w:r>
              <w:t xml:space="preserve"> (1979)</w:t>
            </w:r>
          </w:p>
        </w:tc>
        <w:tc>
          <w:tcPr>
            <w:tcW w:w="0" w:type="auto"/>
            <w:vAlign w:val="center"/>
            <w:hideMark/>
          </w:tcPr>
          <w:p w14:paraId="1FC69BC8" w14:textId="77777777" w:rsidR="003D73AC" w:rsidRDefault="003D73AC">
            <w:r>
              <w:t>Psychotherapy theory</w:t>
            </w:r>
          </w:p>
        </w:tc>
        <w:tc>
          <w:tcPr>
            <w:tcW w:w="0" w:type="auto"/>
            <w:vAlign w:val="center"/>
            <w:hideMark/>
          </w:tcPr>
          <w:p w14:paraId="21530C98" w14:textId="77777777" w:rsidR="003D73AC" w:rsidRDefault="003D73AC">
            <w:r>
              <w:t>Conceptual</w:t>
            </w:r>
          </w:p>
        </w:tc>
        <w:tc>
          <w:tcPr>
            <w:tcW w:w="0" w:type="auto"/>
            <w:vAlign w:val="center"/>
            <w:hideMark/>
          </w:tcPr>
          <w:p w14:paraId="0A16DAE5" w14:textId="77777777" w:rsidR="003D73AC" w:rsidRDefault="003D73AC">
            <w:r>
              <w:t>—</w:t>
            </w:r>
          </w:p>
        </w:tc>
        <w:tc>
          <w:tcPr>
            <w:tcW w:w="0" w:type="auto"/>
            <w:vAlign w:val="center"/>
            <w:hideMark/>
          </w:tcPr>
          <w:p w14:paraId="29D83518" w14:textId="77777777" w:rsidR="003D73AC" w:rsidRDefault="003D73AC">
            <w:r>
              <w:t>—</w:t>
            </w:r>
          </w:p>
        </w:tc>
        <w:tc>
          <w:tcPr>
            <w:tcW w:w="0" w:type="auto"/>
            <w:vAlign w:val="center"/>
            <w:hideMark/>
          </w:tcPr>
          <w:p w14:paraId="6679B282" w14:textId="77777777" w:rsidR="003D73AC" w:rsidRDefault="003D73AC">
            <w:r>
              <w:t>Alliance = goals + tasks + bond; generalizable across helping contexts</w:t>
            </w:r>
          </w:p>
        </w:tc>
      </w:tr>
      <w:tr w:rsidR="003D73AC" w14:paraId="7C0423E4" w14:textId="77777777">
        <w:trPr>
          <w:tblCellSpacing w:w="15" w:type="dxa"/>
        </w:trPr>
        <w:tc>
          <w:tcPr>
            <w:tcW w:w="0" w:type="auto"/>
            <w:vAlign w:val="center"/>
            <w:hideMark/>
          </w:tcPr>
          <w:p w14:paraId="5FCA50AE" w14:textId="77777777" w:rsidR="003D73AC" w:rsidRDefault="003D73AC">
            <w:r>
              <w:rPr>
                <w:rStyle w:val="whitespace-normal"/>
              </w:rPr>
              <w:t>Adam Horvath</w:t>
            </w:r>
            <w:r>
              <w:t xml:space="preserve"> &amp; </w:t>
            </w:r>
            <w:r>
              <w:rPr>
                <w:rStyle w:val="whitespace-normal"/>
              </w:rPr>
              <w:t>Leslie Greenberg</w:t>
            </w:r>
            <w:r>
              <w:t xml:space="preserve"> </w:t>
            </w:r>
            <w:r>
              <w:lastRenderedPageBreak/>
              <w:t>(1989) WAI</w:t>
            </w:r>
          </w:p>
        </w:tc>
        <w:tc>
          <w:tcPr>
            <w:tcW w:w="0" w:type="auto"/>
            <w:vAlign w:val="center"/>
            <w:hideMark/>
          </w:tcPr>
          <w:p w14:paraId="6F86128D" w14:textId="77777777" w:rsidR="003D73AC" w:rsidRDefault="003D73AC">
            <w:r>
              <w:lastRenderedPageBreak/>
              <w:t xml:space="preserve">Psychotherapy </w:t>
            </w:r>
            <w:r>
              <w:lastRenderedPageBreak/>
              <w:t>measurement</w:t>
            </w:r>
          </w:p>
        </w:tc>
        <w:tc>
          <w:tcPr>
            <w:tcW w:w="0" w:type="auto"/>
            <w:vAlign w:val="center"/>
            <w:hideMark/>
          </w:tcPr>
          <w:p w14:paraId="0582A848" w14:textId="77777777" w:rsidR="003D73AC" w:rsidRDefault="003D73AC">
            <w:r>
              <w:lastRenderedPageBreak/>
              <w:t xml:space="preserve">Scale </w:t>
            </w:r>
            <w:r>
              <w:lastRenderedPageBreak/>
              <w:t>development</w:t>
            </w:r>
          </w:p>
        </w:tc>
        <w:tc>
          <w:tcPr>
            <w:tcW w:w="0" w:type="auto"/>
            <w:vAlign w:val="center"/>
            <w:hideMark/>
          </w:tcPr>
          <w:p w14:paraId="007E8BC8" w14:textId="77777777" w:rsidR="003D73AC" w:rsidRDefault="003D73AC">
            <w:r>
              <w:lastRenderedPageBreak/>
              <w:t>—</w:t>
            </w:r>
          </w:p>
        </w:tc>
        <w:tc>
          <w:tcPr>
            <w:tcW w:w="0" w:type="auto"/>
            <w:vAlign w:val="center"/>
            <w:hideMark/>
          </w:tcPr>
          <w:p w14:paraId="11C51EEC" w14:textId="77777777" w:rsidR="003D73AC" w:rsidRDefault="003D73AC">
            <w:r>
              <w:t xml:space="preserve">~hundreds (validation </w:t>
            </w:r>
            <w:r>
              <w:lastRenderedPageBreak/>
              <w:t>samples)</w:t>
            </w:r>
          </w:p>
        </w:tc>
        <w:tc>
          <w:tcPr>
            <w:tcW w:w="0" w:type="auto"/>
            <w:vAlign w:val="center"/>
            <w:hideMark/>
          </w:tcPr>
          <w:p w14:paraId="523FFE1B" w14:textId="77777777" w:rsidR="003D73AC" w:rsidRDefault="003D73AC">
            <w:r>
              <w:lastRenderedPageBreak/>
              <w:t xml:space="preserve">First standardized alliance measure </w:t>
            </w:r>
            <w:r>
              <w:lastRenderedPageBreak/>
              <w:t>(36 items; 3-factor structure)</w:t>
            </w:r>
          </w:p>
        </w:tc>
      </w:tr>
      <w:tr w:rsidR="003D73AC" w14:paraId="644B31E6" w14:textId="77777777">
        <w:trPr>
          <w:tblCellSpacing w:w="15" w:type="dxa"/>
        </w:trPr>
        <w:tc>
          <w:tcPr>
            <w:tcW w:w="0" w:type="auto"/>
            <w:vAlign w:val="center"/>
            <w:hideMark/>
          </w:tcPr>
          <w:p w14:paraId="45E1CE66" w14:textId="77777777" w:rsidR="003D73AC" w:rsidRDefault="003D73AC">
            <w:r>
              <w:rPr>
                <w:rStyle w:val="whitespace-normal"/>
              </w:rPr>
              <w:lastRenderedPageBreak/>
              <w:t>Christoph Flückiger</w:t>
            </w:r>
            <w:r>
              <w:t xml:space="preserve"> et al. (2018 meta-analysis)</w:t>
            </w:r>
          </w:p>
        </w:tc>
        <w:tc>
          <w:tcPr>
            <w:tcW w:w="0" w:type="auto"/>
            <w:vAlign w:val="center"/>
            <w:hideMark/>
          </w:tcPr>
          <w:p w14:paraId="02B8008A" w14:textId="77777777" w:rsidR="003D73AC" w:rsidRDefault="003D73AC">
            <w:r>
              <w:t>Psychotherapy</w:t>
            </w:r>
          </w:p>
        </w:tc>
        <w:tc>
          <w:tcPr>
            <w:tcW w:w="0" w:type="auto"/>
            <w:vAlign w:val="center"/>
            <w:hideMark/>
          </w:tcPr>
          <w:p w14:paraId="67F96DAB" w14:textId="77777777" w:rsidR="003D73AC" w:rsidRDefault="003D73AC">
            <w:r>
              <w:t>Meta-analysis (295 studies)</w:t>
            </w:r>
          </w:p>
        </w:tc>
        <w:tc>
          <w:tcPr>
            <w:tcW w:w="0" w:type="auto"/>
            <w:vAlign w:val="center"/>
            <w:hideMark/>
          </w:tcPr>
          <w:p w14:paraId="66F13A86" w14:textId="77777777" w:rsidR="003D73AC" w:rsidRDefault="003D73AC">
            <w:r>
              <w:t>Cross-study</w:t>
            </w:r>
          </w:p>
        </w:tc>
        <w:tc>
          <w:tcPr>
            <w:tcW w:w="0" w:type="auto"/>
            <w:vAlign w:val="center"/>
            <w:hideMark/>
          </w:tcPr>
          <w:p w14:paraId="4F5F0BC2" w14:textId="77777777" w:rsidR="003D73AC" w:rsidRDefault="003D73AC">
            <w:r>
              <w:t>&gt;30,000</w:t>
            </w:r>
          </w:p>
        </w:tc>
        <w:tc>
          <w:tcPr>
            <w:tcW w:w="0" w:type="auto"/>
            <w:vAlign w:val="center"/>
            <w:hideMark/>
          </w:tcPr>
          <w:p w14:paraId="0C52EC98" w14:textId="77777777" w:rsidR="003D73AC" w:rsidRDefault="003D73AC">
            <w:r>
              <w:t>Alliance–outcome correlation ~r = .28; robust across modalities (including online therapy)</w:t>
            </w:r>
          </w:p>
        </w:tc>
      </w:tr>
      <w:tr w:rsidR="003D73AC" w14:paraId="61115CED" w14:textId="77777777">
        <w:trPr>
          <w:tblCellSpacing w:w="15" w:type="dxa"/>
        </w:trPr>
        <w:tc>
          <w:tcPr>
            <w:tcW w:w="0" w:type="auto"/>
            <w:vAlign w:val="center"/>
            <w:hideMark/>
          </w:tcPr>
          <w:p w14:paraId="33C6249D" w14:textId="77777777" w:rsidR="003D73AC" w:rsidRDefault="003D73AC">
            <w:r>
              <w:rPr>
                <w:rStyle w:val="whitespace-normal"/>
              </w:rPr>
              <w:t>Jeremy Safran</w:t>
            </w:r>
            <w:r>
              <w:t xml:space="preserve"> &amp; </w:t>
            </w:r>
            <w:r>
              <w:rPr>
                <w:rStyle w:val="whitespace-normal"/>
              </w:rPr>
              <w:t>J. Christopher Muran</w:t>
            </w:r>
            <w:r>
              <w:t xml:space="preserve"> (1996; 2000)</w:t>
            </w:r>
          </w:p>
        </w:tc>
        <w:tc>
          <w:tcPr>
            <w:tcW w:w="0" w:type="auto"/>
            <w:vAlign w:val="center"/>
            <w:hideMark/>
          </w:tcPr>
          <w:p w14:paraId="53776FA1" w14:textId="77777777" w:rsidR="003D73AC" w:rsidRDefault="003D73AC">
            <w:r>
              <w:t>Psychotherapy</w:t>
            </w:r>
          </w:p>
        </w:tc>
        <w:tc>
          <w:tcPr>
            <w:tcW w:w="0" w:type="auto"/>
            <w:vAlign w:val="center"/>
            <w:hideMark/>
          </w:tcPr>
          <w:p w14:paraId="2802501A" w14:textId="77777777" w:rsidR="003D73AC" w:rsidRDefault="003D73AC">
            <w:r>
              <w:t>Conceptual + clinical program</w:t>
            </w:r>
          </w:p>
        </w:tc>
        <w:tc>
          <w:tcPr>
            <w:tcW w:w="0" w:type="auto"/>
            <w:vAlign w:val="center"/>
            <w:hideMark/>
          </w:tcPr>
          <w:p w14:paraId="7BC7BC66" w14:textId="77777777" w:rsidR="003D73AC" w:rsidRDefault="003D73AC">
            <w:r>
              <w:t>—</w:t>
            </w:r>
          </w:p>
        </w:tc>
        <w:tc>
          <w:tcPr>
            <w:tcW w:w="0" w:type="auto"/>
            <w:vAlign w:val="center"/>
            <w:hideMark/>
          </w:tcPr>
          <w:p w14:paraId="389395C8" w14:textId="77777777" w:rsidR="003D73AC" w:rsidRDefault="003D73AC">
            <w:r>
              <w:t>—</w:t>
            </w:r>
          </w:p>
        </w:tc>
        <w:tc>
          <w:tcPr>
            <w:tcW w:w="0" w:type="auto"/>
            <w:vAlign w:val="center"/>
            <w:hideMark/>
          </w:tcPr>
          <w:p w14:paraId="10E5F5BF" w14:textId="77777777" w:rsidR="003D73AC" w:rsidRDefault="003D73AC">
            <w:r>
              <w:t>Ruptures = withdrawal vs confrontation; repair central to change</w:t>
            </w:r>
          </w:p>
        </w:tc>
      </w:tr>
      <w:tr w:rsidR="003D73AC" w14:paraId="7725FD3A" w14:textId="77777777">
        <w:trPr>
          <w:tblCellSpacing w:w="15" w:type="dxa"/>
        </w:trPr>
        <w:tc>
          <w:tcPr>
            <w:tcW w:w="0" w:type="auto"/>
            <w:vAlign w:val="center"/>
            <w:hideMark/>
          </w:tcPr>
          <w:p w14:paraId="7226E74E" w14:textId="77777777" w:rsidR="003D73AC" w:rsidRDefault="003D73AC">
            <w:r>
              <w:rPr>
                <w:rStyle w:val="whitespace-normal"/>
              </w:rPr>
              <w:t>Catherine Eubanks</w:t>
            </w:r>
            <w:r>
              <w:t xml:space="preserve"> et al. (2018 meta-analysis)</w:t>
            </w:r>
          </w:p>
        </w:tc>
        <w:tc>
          <w:tcPr>
            <w:tcW w:w="0" w:type="auto"/>
            <w:vAlign w:val="center"/>
            <w:hideMark/>
          </w:tcPr>
          <w:p w14:paraId="59849B2A" w14:textId="77777777" w:rsidR="003D73AC" w:rsidRDefault="003D73AC">
            <w:r>
              <w:t>Psychotherapy</w:t>
            </w:r>
          </w:p>
        </w:tc>
        <w:tc>
          <w:tcPr>
            <w:tcW w:w="0" w:type="auto"/>
            <w:vAlign w:val="center"/>
            <w:hideMark/>
          </w:tcPr>
          <w:p w14:paraId="4F416F73" w14:textId="77777777" w:rsidR="003D73AC" w:rsidRDefault="003D73AC">
            <w:r>
              <w:t>Meta-analysis</w:t>
            </w:r>
          </w:p>
        </w:tc>
        <w:tc>
          <w:tcPr>
            <w:tcW w:w="0" w:type="auto"/>
            <w:vAlign w:val="center"/>
            <w:hideMark/>
          </w:tcPr>
          <w:p w14:paraId="1C5D7CC6" w14:textId="77777777" w:rsidR="003D73AC" w:rsidRDefault="003D73AC">
            <w:r>
              <w:t>Cross-study</w:t>
            </w:r>
          </w:p>
        </w:tc>
        <w:tc>
          <w:tcPr>
            <w:tcW w:w="0" w:type="auto"/>
            <w:vAlign w:val="center"/>
            <w:hideMark/>
          </w:tcPr>
          <w:p w14:paraId="49888448" w14:textId="77777777" w:rsidR="003D73AC" w:rsidRDefault="003D73AC">
            <w:r>
              <w:t>1,314</w:t>
            </w:r>
          </w:p>
        </w:tc>
        <w:tc>
          <w:tcPr>
            <w:tcW w:w="0" w:type="auto"/>
            <w:vAlign w:val="center"/>
            <w:hideMark/>
          </w:tcPr>
          <w:p w14:paraId="15479B85" w14:textId="77777777" w:rsidR="003D73AC" w:rsidRDefault="003D73AC">
            <w:r>
              <w:t>Rupture repair–outcome r ≈ .29; unresolved ruptures predict dropout</w:t>
            </w:r>
          </w:p>
        </w:tc>
      </w:tr>
      <w:tr w:rsidR="003D73AC" w14:paraId="584EFE0E" w14:textId="77777777">
        <w:trPr>
          <w:tblCellSpacing w:w="15" w:type="dxa"/>
        </w:trPr>
        <w:tc>
          <w:tcPr>
            <w:tcW w:w="0" w:type="auto"/>
            <w:vAlign w:val="center"/>
            <w:hideMark/>
          </w:tcPr>
          <w:p w14:paraId="077097F4" w14:textId="77777777" w:rsidR="003D73AC" w:rsidRDefault="003D73AC">
            <w:r>
              <w:t>3RS (Rupture Resolution Rating System) validation (2019)</w:t>
            </w:r>
          </w:p>
        </w:tc>
        <w:tc>
          <w:tcPr>
            <w:tcW w:w="0" w:type="auto"/>
            <w:vAlign w:val="center"/>
            <w:hideMark/>
          </w:tcPr>
          <w:p w14:paraId="0582251D" w14:textId="77777777" w:rsidR="003D73AC" w:rsidRDefault="003D73AC">
            <w:r>
              <w:t>Psychotherapy</w:t>
            </w:r>
          </w:p>
        </w:tc>
        <w:tc>
          <w:tcPr>
            <w:tcW w:w="0" w:type="auto"/>
            <w:vAlign w:val="center"/>
            <w:hideMark/>
          </w:tcPr>
          <w:p w14:paraId="6CD68939" w14:textId="77777777" w:rsidR="003D73AC" w:rsidRDefault="003D73AC">
            <w:r>
              <w:t>Observational coding validation</w:t>
            </w:r>
          </w:p>
        </w:tc>
        <w:tc>
          <w:tcPr>
            <w:tcW w:w="0" w:type="auto"/>
            <w:vAlign w:val="center"/>
            <w:hideMark/>
          </w:tcPr>
          <w:p w14:paraId="7D5B38AE" w14:textId="77777777" w:rsidR="003D73AC" w:rsidRDefault="003D73AC">
            <w:r>
              <w:t>Session-level</w:t>
            </w:r>
          </w:p>
        </w:tc>
        <w:tc>
          <w:tcPr>
            <w:tcW w:w="0" w:type="auto"/>
            <w:vAlign w:val="center"/>
            <w:hideMark/>
          </w:tcPr>
          <w:p w14:paraId="2F9A577C" w14:textId="77777777" w:rsidR="003D73AC" w:rsidRDefault="003D73AC">
            <w:r>
              <w:t>~100s sessions</w:t>
            </w:r>
          </w:p>
        </w:tc>
        <w:tc>
          <w:tcPr>
            <w:tcW w:w="0" w:type="auto"/>
            <w:vAlign w:val="center"/>
            <w:hideMark/>
          </w:tcPr>
          <w:p w14:paraId="4F1AF5A8" w14:textId="77777777" w:rsidR="003D73AC" w:rsidRDefault="003D73AC">
            <w:r>
              <w:t>Reliable coding of rupture markers and repair processes</w:t>
            </w:r>
          </w:p>
        </w:tc>
      </w:tr>
      <w:tr w:rsidR="003D73AC" w14:paraId="395706A5" w14:textId="77777777">
        <w:trPr>
          <w:tblCellSpacing w:w="15" w:type="dxa"/>
        </w:trPr>
        <w:tc>
          <w:tcPr>
            <w:tcW w:w="0" w:type="auto"/>
            <w:vAlign w:val="center"/>
            <w:hideMark/>
          </w:tcPr>
          <w:p w14:paraId="6975389F" w14:textId="77777777" w:rsidR="003D73AC" w:rsidRDefault="003D73AC">
            <w:r>
              <w:t>Digital Working Alliance Inventory (DWAI) (2020)</w:t>
            </w:r>
          </w:p>
        </w:tc>
        <w:tc>
          <w:tcPr>
            <w:tcW w:w="0" w:type="auto"/>
            <w:vAlign w:val="center"/>
            <w:hideMark/>
          </w:tcPr>
          <w:p w14:paraId="510A2E49" w14:textId="77777777" w:rsidR="003D73AC" w:rsidRDefault="003D73AC">
            <w:r>
              <w:t>HAI (mental health apps)</w:t>
            </w:r>
          </w:p>
        </w:tc>
        <w:tc>
          <w:tcPr>
            <w:tcW w:w="0" w:type="auto"/>
            <w:vAlign w:val="center"/>
            <w:hideMark/>
          </w:tcPr>
          <w:p w14:paraId="0E9E9066" w14:textId="77777777" w:rsidR="003D73AC" w:rsidRDefault="003D73AC">
            <w:r>
              <w:t>Scale development</w:t>
            </w:r>
          </w:p>
        </w:tc>
        <w:tc>
          <w:tcPr>
            <w:tcW w:w="0" w:type="auto"/>
            <w:vAlign w:val="center"/>
            <w:hideMark/>
          </w:tcPr>
          <w:p w14:paraId="74163F6A" w14:textId="77777777" w:rsidR="003D73AC" w:rsidRDefault="003D73AC">
            <w:r>
              <w:t>Short-term</w:t>
            </w:r>
          </w:p>
        </w:tc>
        <w:tc>
          <w:tcPr>
            <w:tcW w:w="0" w:type="auto"/>
            <w:vAlign w:val="center"/>
            <w:hideMark/>
          </w:tcPr>
          <w:p w14:paraId="148BC5B7" w14:textId="77777777" w:rsidR="003D73AC" w:rsidRDefault="003D73AC">
            <w:r>
              <w:t>~hundreds</w:t>
            </w:r>
          </w:p>
        </w:tc>
        <w:tc>
          <w:tcPr>
            <w:tcW w:w="0" w:type="auto"/>
            <w:vAlign w:val="center"/>
            <w:hideMark/>
          </w:tcPr>
          <w:p w14:paraId="512CA8DD" w14:textId="77777777" w:rsidR="003D73AC" w:rsidRDefault="003D73AC">
            <w:r>
              <w:t>Alliance measurable in digital apps; predicts engagement</w:t>
            </w:r>
          </w:p>
        </w:tc>
      </w:tr>
      <w:tr w:rsidR="003D73AC" w14:paraId="1970D458" w14:textId="77777777">
        <w:trPr>
          <w:tblCellSpacing w:w="15" w:type="dxa"/>
        </w:trPr>
        <w:tc>
          <w:tcPr>
            <w:tcW w:w="0" w:type="auto"/>
            <w:vAlign w:val="center"/>
            <w:hideMark/>
          </w:tcPr>
          <w:p w14:paraId="5AA6B20B" w14:textId="77777777" w:rsidR="003D73AC" w:rsidRDefault="003D73AC">
            <w:r>
              <w:t>WAI-TECH-SF validation (2020)</w:t>
            </w:r>
          </w:p>
        </w:tc>
        <w:tc>
          <w:tcPr>
            <w:tcW w:w="0" w:type="auto"/>
            <w:vAlign w:val="center"/>
            <w:hideMark/>
          </w:tcPr>
          <w:p w14:paraId="4809427D" w14:textId="77777777" w:rsidR="003D73AC" w:rsidRDefault="003D73AC">
            <w:r>
              <w:t>HAI</w:t>
            </w:r>
          </w:p>
        </w:tc>
        <w:tc>
          <w:tcPr>
            <w:tcW w:w="0" w:type="auto"/>
            <w:vAlign w:val="center"/>
            <w:hideMark/>
          </w:tcPr>
          <w:p w14:paraId="26487DDE" w14:textId="77777777" w:rsidR="003D73AC" w:rsidRDefault="003D73AC">
            <w:r>
              <w:t>Psychometric validation</w:t>
            </w:r>
          </w:p>
        </w:tc>
        <w:tc>
          <w:tcPr>
            <w:tcW w:w="0" w:type="auto"/>
            <w:vAlign w:val="center"/>
            <w:hideMark/>
          </w:tcPr>
          <w:p w14:paraId="461179ED" w14:textId="77777777" w:rsidR="003D73AC" w:rsidRDefault="003D73AC">
            <w:r>
              <w:t>Short-term</w:t>
            </w:r>
          </w:p>
        </w:tc>
        <w:tc>
          <w:tcPr>
            <w:tcW w:w="0" w:type="auto"/>
            <w:vAlign w:val="center"/>
            <w:hideMark/>
          </w:tcPr>
          <w:p w14:paraId="277F4F7E" w14:textId="77777777" w:rsidR="003D73AC" w:rsidRDefault="003D73AC">
            <w:r>
              <w:t>~hundreds</w:t>
            </w:r>
          </w:p>
        </w:tc>
        <w:tc>
          <w:tcPr>
            <w:tcW w:w="0" w:type="auto"/>
            <w:vAlign w:val="center"/>
            <w:hideMark/>
          </w:tcPr>
          <w:p w14:paraId="5A1958CF" w14:textId="77777777" w:rsidR="003D73AC" w:rsidRDefault="003D73AC">
            <w:r>
              <w:t>Adapted WAI works online; correlates with satisfaction &amp; outcomes</w:t>
            </w:r>
          </w:p>
        </w:tc>
      </w:tr>
      <w:tr w:rsidR="003D73AC" w14:paraId="535995FE" w14:textId="77777777">
        <w:trPr>
          <w:tblCellSpacing w:w="15" w:type="dxa"/>
        </w:trPr>
        <w:tc>
          <w:tcPr>
            <w:tcW w:w="0" w:type="auto"/>
            <w:vAlign w:val="center"/>
            <w:hideMark/>
          </w:tcPr>
          <w:p w14:paraId="188EF0F7" w14:textId="77777777" w:rsidR="003D73AC" w:rsidRDefault="003D73AC">
            <w:r>
              <w:rPr>
                <w:rStyle w:val="whitespace-normal"/>
              </w:rPr>
              <w:t>Wysa</w:t>
            </w:r>
            <w:r>
              <w:t xml:space="preserve"> study (2022)</w:t>
            </w:r>
          </w:p>
        </w:tc>
        <w:tc>
          <w:tcPr>
            <w:tcW w:w="0" w:type="auto"/>
            <w:vAlign w:val="center"/>
            <w:hideMark/>
          </w:tcPr>
          <w:p w14:paraId="3EBEE1A9" w14:textId="77777777" w:rsidR="003D73AC" w:rsidRDefault="003D73AC">
            <w:r>
              <w:t>HAI (chatbot therapy)</w:t>
            </w:r>
          </w:p>
        </w:tc>
        <w:tc>
          <w:tcPr>
            <w:tcW w:w="0" w:type="auto"/>
            <w:vAlign w:val="center"/>
            <w:hideMark/>
          </w:tcPr>
          <w:p w14:paraId="3BE3F77F" w14:textId="77777777" w:rsidR="003D73AC" w:rsidRDefault="003D73AC">
            <w:r>
              <w:t>Observational (user study)</w:t>
            </w:r>
          </w:p>
        </w:tc>
        <w:tc>
          <w:tcPr>
            <w:tcW w:w="0" w:type="auto"/>
            <w:vAlign w:val="center"/>
            <w:hideMark/>
          </w:tcPr>
          <w:p w14:paraId="339A9A94" w14:textId="77777777" w:rsidR="003D73AC" w:rsidRDefault="003D73AC">
            <w:r>
              <w:t>~3 days</w:t>
            </w:r>
          </w:p>
        </w:tc>
        <w:tc>
          <w:tcPr>
            <w:tcW w:w="0" w:type="auto"/>
            <w:vAlign w:val="center"/>
            <w:hideMark/>
          </w:tcPr>
          <w:p w14:paraId="4D28F8A1" w14:textId="77777777" w:rsidR="003D73AC" w:rsidRDefault="003D73AC">
            <w:r>
              <w:t>1,205</w:t>
            </w:r>
          </w:p>
        </w:tc>
        <w:tc>
          <w:tcPr>
            <w:tcW w:w="0" w:type="auto"/>
            <w:vAlign w:val="center"/>
            <w:hideMark/>
          </w:tcPr>
          <w:p w14:paraId="37D722AA" w14:textId="77777777" w:rsidR="003D73AC" w:rsidRDefault="003D73AC">
            <w:r>
              <w:t xml:space="preserve">Alliance scores moderate-high; bond highest; </w:t>
            </w:r>
            <w:r>
              <w:lastRenderedPageBreak/>
              <w:t>stable over short term</w:t>
            </w:r>
          </w:p>
        </w:tc>
      </w:tr>
      <w:tr w:rsidR="003D73AC" w14:paraId="4E16BB0D" w14:textId="77777777">
        <w:trPr>
          <w:tblCellSpacing w:w="15" w:type="dxa"/>
        </w:trPr>
        <w:tc>
          <w:tcPr>
            <w:tcW w:w="0" w:type="auto"/>
            <w:vAlign w:val="center"/>
            <w:hideMark/>
          </w:tcPr>
          <w:p w14:paraId="2EDC20FE" w14:textId="77777777" w:rsidR="003D73AC" w:rsidRDefault="003D73AC">
            <w:r>
              <w:lastRenderedPageBreak/>
              <w:t>Digital Therapeutic Alliance review (2022)</w:t>
            </w:r>
          </w:p>
        </w:tc>
        <w:tc>
          <w:tcPr>
            <w:tcW w:w="0" w:type="auto"/>
            <w:vAlign w:val="center"/>
            <w:hideMark/>
          </w:tcPr>
          <w:p w14:paraId="4DEA8371" w14:textId="77777777" w:rsidR="003D73AC" w:rsidRDefault="003D73AC">
            <w:r>
              <w:t>HAI</w:t>
            </w:r>
          </w:p>
        </w:tc>
        <w:tc>
          <w:tcPr>
            <w:tcW w:w="0" w:type="auto"/>
            <w:vAlign w:val="center"/>
            <w:hideMark/>
          </w:tcPr>
          <w:p w14:paraId="38C177B8" w14:textId="77777777" w:rsidR="003D73AC" w:rsidRDefault="003D73AC">
            <w:r>
              <w:t>Narrative review</w:t>
            </w:r>
          </w:p>
        </w:tc>
        <w:tc>
          <w:tcPr>
            <w:tcW w:w="0" w:type="auto"/>
            <w:vAlign w:val="center"/>
            <w:hideMark/>
          </w:tcPr>
          <w:p w14:paraId="711A965F" w14:textId="77777777" w:rsidR="003D73AC" w:rsidRDefault="003D73AC">
            <w:r>
              <w:t>—</w:t>
            </w:r>
          </w:p>
        </w:tc>
        <w:tc>
          <w:tcPr>
            <w:tcW w:w="0" w:type="auto"/>
            <w:vAlign w:val="center"/>
            <w:hideMark/>
          </w:tcPr>
          <w:p w14:paraId="2407B41F" w14:textId="77777777" w:rsidR="003D73AC" w:rsidRDefault="003D73AC">
            <w:r>
              <w:t>—</w:t>
            </w:r>
          </w:p>
        </w:tc>
        <w:tc>
          <w:tcPr>
            <w:tcW w:w="0" w:type="auto"/>
            <w:vAlign w:val="center"/>
            <w:hideMark/>
          </w:tcPr>
          <w:p w14:paraId="5695DB9B" w14:textId="77777777" w:rsidR="003D73AC" w:rsidRDefault="003D73AC">
            <w:r>
              <w:t>Bond construct unstable in fully automated systems</w:t>
            </w:r>
          </w:p>
        </w:tc>
      </w:tr>
      <w:tr w:rsidR="003D73AC" w14:paraId="6FACC3FE" w14:textId="77777777">
        <w:trPr>
          <w:tblCellSpacing w:w="15" w:type="dxa"/>
        </w:trPr>
        <w:tc>
          <w:tcPr>
            <w:tcW w:w="0" w:type="auto"/>
            <w:vAlign w:val="center"/>
            <w:hideMark/>
          </w:tcPr>
          <w:p w14:paraId="5912B138" w14:textId="77777777" w:rsidR="003D73AC" w:rsidRDefault="003D73AC">
            <w:r>
              <w:t>Chatbot alliance qualitative study (2023)</w:t>
            </w:r>
          </w:p>
        </w:tc>
        <w:tc>
          <w:tcPr>
            <w:tcW w:w="0" w:type="auto"/>
            <w:vAlign w:val="center"/>
            <w:hideMark/>
          </w:tcPr>
          <w:p w14:paraId="3D25A6D5" w14:textId="77777777" w:rsidR="003D73AC" w:rsidRDefault="003D73AC">
            <w:r>
              <w:t>HAI</w:t>
            </w:r>
          </w:p>
        </w:tc>
        <w:tc>
          <w:tcPr>
            <w:tcW w:w="0" w:type="auto"/>
            <w:vAlign w:val="center"/>
            <w:hideMark/>
          </w:tcPr>
          <w:p w14:paraId="687E0C06" w14:textId="77777777" w:rsidR="003D73AC" w:rsidRDefault="003D73AC">
            <w:r>
              <w:t>Thematic qualitative</w:t>
            </w:r>
          </w:p>
        </w:tc>
        <w:tc>
          <w:tcPr>
            <w:tcW w:w="0" w:type="auto"/>
            <w:vAlign w:val="center"/>
            <w:hideMark/>
          </w:tcPr>
          <w:p w14:paraId="46A0296E" w14:textId="77777777" w:rsidR="003D73AC" w:rsidRDefault="003D73AC">
            <w:r>
              <w:t>Weeks</w:t>
            </w:r>
          </w:p>
        </w:tc>
        <w:tc>
          <w:tcPr>
            <w:tcW w:w="0" w:type="auto"/>
            <w:vAlign w:val="center"/>
            <w:hideMark/>
          </w:tcPr>
          <w:p w14:paraId="09624658" w14:textId="77777777" w:rsidR="003D73AC" w:rsidRDefault="003D73AC">
            <w:r>
              <w:t>~tens</w:t>
            </w:r>
          </w:p>
        </w:tc>
        <w:tc>
          <w:tcPr>
            <w:tcW w:w="0" w:type="auto"/>
            <w:vAlign w:val="center"/>
            <w:hideMark/>
          </w:tcPr>
          <w:p w14:paraId="1A31483B" w14:textId="77777777" w:rsidR="003D73AC" w:rsidRDefault="003D73AC">
            <w:r>
              <w:t>Alliance includes flexibility + emotional support beyond WAI constructs</w:t>
            </w:r>
          </w:p>
        </w:tc>
      </w:tr>
      <w:tr w:rsidR="003D73AC" w14:paraId="6DC6C3FC" w14:textId="77777777">
        <w:trPr>
          <w:tblCellSpacing w:w="15" w:type="dxa"/>
        </w:trPr>
        <w:tc>
          <w:tcPr>
            <w:tcW w:w="0" w:type="auto"/>
            <w:vAlign w:val="center"/>
            <w:hideMark/>
          </w:tcPr>
          <w:p w14:paraId="51E7C8D4" w14:textId="77777777" w:rsidR="003D73AC" w:rsidRDefault="003D73AC">
            <w:r>
              <w:rPr>
                <w:rStyle w:val="whitespace-normal"/>
              </w:rPr>
              <w:t>Woebot Health</w:t>
            </w:r>
            <w:r>
              <w:t xml:space="preserve"> diary study (2025)</w:t>
            </w:r>
          </w:p>
        </w:tc>
        <w:tc>
          <w:tcPr>
            <w:tcW w:w="0" w:type="auto"/>
            <w:vAlign w:val="center"/>
            <w:hideMark/>
          </w:tcPr>
          <w:p w14:paraId="441059E3" w14:textId="77777777" w:rsidR="003D73AC" w:rsidRDefault="003D73AC">
            <w:r>
              <w:t>HAI</w:t>
            </w:r>
          </w:p>
        </w:tc>
        <w:tc>
          <w:tcPr>
            <w:tcW w:w="0" w:type="auto"/>
            <w:vAlign w:val="center"/>
            <w:hideMark/>
          </w:tcPr>
          <w:p w14:paraId="42553062" w14:textId="77777777" w:rsidR="003D73AC" w:rsidRDefault="003D73AC">
            <w:r>
              <w:t>Diary / longitudinal micro-study</w:t>
            </w:r>
          </w:p>
        </w:tc>
        <w:tc>
          <w:tcPr>
            <w:tcW w:w="0" w:type="auto"/>
            <w:vAlign w:val="center"/>
            <w:hideMark/>
          </w:tcPr>
          <w:p w14:paraId="592DEE0D" w14:textId="77777777" w:rsidR="003D73AC" w:rsidRDefault="003D73AC">
            <w:r>
              <w:t>Weeks</w:t>
            </w:r>
          </w:p>
        </w:tc>
        <w:tc>
          <w:tcPr>
            <w:tcW w:w="0" w:type="auto"/>
            <w:vAlign w:val="center"/>
            <w:hideMark/>
          </w:tcPr>
          <w:p w14:paraId="52124961" w14:textId="77777777" w:rsidR="003D73AC" w:rsidRDefault="003D73AC">
            <w:r>
              <w:t>~tens</w:t>
            </w:r>
          </w:p>
        </w:tc>
        <w:tc>
          <w:tcPr>
            <w:tcW w:w="0" w:type="auto"/>
            <w:vAlign w:val="center"/>
            <w:hideMark/>
          </w:tcPr>
          <w:p w14:paraId="2295F438" w14:textId="77777777" w:rsidR="003D73AC" w:rsidRDefault="003D73AC">
            <w:r>
              <w:t>Memory continuity &amp; conversational style drive perceived alliance</w:t>
            </w:r>
          </w:p>
        </w:tc>
      </w:tr>
      <w:tr w:rsidR="003D73AC" w14:paraId="02336EBC" w14:textId="77777777">
        <w:trPr>
          <w:tblCellSpacing w:w="15" w:type="dxa"/>
        </w:trPr>
        <w:tc>
          <w:tcPr>
            <w:tcW w:w="0" w:type="auto"/>
            <w:vAlign w:val="center"/>
            <w:hideMark/>
          </w:tcPr>
          <w:p w14:paraId="7D598ADC" w14:textId="77777777" w:rsidR="003D73AC" w:rsidRDefault="003D73AC">
            <w:r>
              <w:t>AI coaching experiment (2022–2025 cluster)</w:t>
            </w:r>
          </w:p>
        </w:tc>
        <w:tc>
          <w:tcPr>
            <w:tcW w:w="0" w:type="auto"/>
            <w:vAlign w:val="center"/>
            <w:hideMark/>
          </w:tcPr>
          <w:p w14:paraId="6F3124E9" w14:textId="77777777" w:rsidR="003D73AC" w:rsidRDefault="003D73AC">
            <w:r>
              <w:t>HAI</w:t>
            </w:r>
          </w:p>
        </w:tc>
        <w:tc>
          <w:tcPr>
            <w:tcW w:w="0" w:type="auto"/>
            <w:vAlign w:val="center"/>
            <w:hideMark/>
          </w:tcPr>
          <w:p w14:paraId="4B61FCC0" w14:textId="77777777" w:rsidR="003D73AC" w:rsidRDefault="003D73AC">
            <w:r>
              <w:t>Mixed (RCT + observational)</w:t>
            </w:r>
          </w:p>
        </w:tc>
        <w:tc>
          <w:tcPr>
            <w:tcW w:w="0" w:type="auto"/>
            <w:vAlign w:val="center"/>
            <w:hideMark/>
          </w:tcPr>
          <w:p w14:paraId="092A2034" w14:textId="77777777" w:rsidR="003D73AC" w:rsidRDefault="003D73AC">
            <w:r>
              <w:t>Single-session to short-term</w:t>
            </w:r>
          </w:p>
        </w:tc>
        <w:tc>
          <w:tcPr>
            <w:tcW w:w="0" w:type="auto"/>
            <w:vAlign w:val="center"/>
            <w:hideMark/>
          </w:tcPr>
          <w:p w14:paraId="30222530" w14:textId="77777777" w:rsidR="003D73AC" w:rsidRDefault="003D73AC">
            <w:r>
              <w:t>~50–300</w:t>
            </w:r>
          </w:p>
        </w:tc>
        <w:tc>
          <w:tcPr>
            <w:tcW w:w="0" w:type="auto"/>
            <w:vAlign w:val="center"/>
            <w:hideMark/>
          </w:tcPr>
          <w:p w14:paraId="28F9620E" w14:textId="77777777" w:rsidR="003D73AC" w:rsidRDefault="003D73AC">
            <w:r>
              <w:t>AI can achieve moderate alliance; nonjudgmental safety often highlighted</w:t>
            </w:r>
          </w:p>
        </w:tc>
      </w:tr>
      <w:tr w:rsidR="003D73AC" w14:paraId="534C3532" w14:textId="77777777">
        <w:trPr>
          <w:tblCellSpacing w:w="15" w:type="dxa"/>
        </w:trPr>
        <w:tc>
          <w:tcPr>
            <w:tcW w:w="0" w:type="auto"/>
            <w:vAlign w:val="center"/>
            <w:hideMark/>
          </w:tcPr>
          <w:p w14:paraId="0A2BC5E4" w14:textId="77777777" w:rsidR="003D73AC" w:rsidRDefault="003D73AC">
            <w:r>
              <w:t>Conversational AI RCT (2026)</w:t>
            </w:r>
          </w:p>
        </w:tc>
        <w:tc>
          <w:tcPr>
            <w:tcW w:w="0" w:type="auto"/>
            <w:vAlign w:val="center"/>
            <w:hideMark/>
          </w:tcPr>
          <w:p w14:paraId="4C537A05" w14:textId="77777777" w:rsidR="003D73AC" w:rsidRDefault="003D73AC">
            <w:r>
              <w:t>HAI</w:t>
            </w:r>
          </w:p>
        </w:tc>
        <w:tc>
          <w:tcPr>
            <w:tcW w:w="0" w:type="auto"/>
            <w:vAlign w:val="center"/>
            <w:hideMark/>
          </w:tcPr>
          <w:p w14:paraId="397CF982" w14:textId="77777777" w:rsidR="003D73AC" w:rsidRDefault="003D73AC">
            <w:r>
              <w:t>Randomized controlled trial</w:t>
            </w:r>
          </w:p>
        </w:tc>
        <w:tc>
          <w:tcPr>
            <w:tcW w:w="0" w:type="auto"/>
            <w:vAlign w:val="center"/>
            <w:hideMark/>
          </w:tcPr>
          <w:p w14:paraId="0A7CC9C5" w14:textId="77777777" w:rsidR="003D73AC" w:rsidRDefault="003D73AC">
            <w:r>
              <w:t>Weeks</w:t>
            </w:r>
          </w:p>
        </w:tc>
        <w:tc>
          <w:tcPr>
            <w:tcW w:w="0" w:type="auto"/>
            <w:vAlign w:val="center"/>
            <w:hideMark/>
          </w:tcPr>
          <w:p w14:paraId="7055405D" w14:textId="77777777" w:rsidR="003D73AC" w:rsidRDefault="003D73AC">
            <w:r>
              <w:t>~100s</w:t>
            </w:r>
          </w:p>
        </w:tc>
        <w:tc>
          <w:tcPr>
            <w:tcW w:w="0" w:type="auto"/>
            <w:vAlign w:val="center"/>
            <w:hideMark/>
          </w:tcPr>
          <w:p w14:paraId="119319A9" w14:textId="77777777" w:rsidR="003D73AC" w:rsidRDefault="003D73AC">
            <w:r>
              <w:t>Stronger alliance → higher engagement and better outcomes</w:t>
            </w:r>
          </w:p>
        </w:tc>
      </w:tr>
    </w:tbl>
    <w:p w14:paraId="2DA19FF9" w14:textId="77777777" w:rsidR="003D73AC" w:rsidRDefault="003D73AC" w:rsidP="003D73AC">
      <w:r>
        <w:pict w14:anchorId="38BB7A63">
          <v:rect id="_x0000_i1027" style="width:0;height:1.5pt" o:hralign="center" o:hrstd="t" o:hr="t" fillcolor="#a0a0a0" stroked="f"/>
        </w:pict>
      </w:r>
    </w:p>
    <w:p w14:paraId="2C82E102" w14:textId="77777777" w:rsidR="003D73AC" w:rsidRDefault="003D73AC" w:rsidP="003D73AC">
      <w:pPr>
        <w:pStyle w:val="Heading1"/>
      </w:pPr>
      <w:r>
        <w:t>2) Synthesis</w:t>
      </w:r>
    </w:p>
    <w:p w14:paraId="33FEE37E" w14:textId="77777777" w:rsidR="003D73AC" w:rsidRDefault="003D73AC" w:rsidP="003D73AC">
      <w:pPr>
        <w:pStyle w:val="NormalWeb"/>
      </w:pPr>
      <w:r>
        <w:t xml:space="preserve">Across five decades of psychotherapy research, the working alliance emerges as one of the </w:t>
      </w:r>
      <w:r>
        <w:rPr>
          <w:rStyle w:val="Strong"/>
        </w:rPr>
        <w:t>most stable, medium-sized predictors of outcome (r ≈ .25–.30)</w:t>
      </w:r>
      <w:r>
        <w:t xml:space="preserve">, with remarkable robustness across modalities—including early internet-based therapy. The construct works because it is not reducible to affect (bond), but instead captures </w:t>
      </w:r>
      <w:r>
        <w:rPr>
          <w:rStyle w:val="Strong"/>
        </w:rPr>
        <w:t>structured cooperation (goals + tasks) under relational conditions</w:t>
      </w:r>
      <w:r>
        <w:t>.</w:t>
      </w:r>
    </w:p>
    <w:p w14:paraId="546A237A" w14:textId="77777777" w:rsidR="003D73AC" w:rsidRDefault="003D73AC" w:rsidP="003D73AC">
      <w:pPr>
        <w:pStyle w:val="NormalWeb"/>
      </w:pPr>
      <w:r>
        <w:lastRenderedPageBreak/>
        <w:t xml:space="preserve">The rupture–repair program deepens this by showing that </w:t>
      </w:r>
      <w:r>
        <w:rPr>
          <w:rStyle w:val="Strong"/>
        </w:rPr>
        <w:t>breakdowns are not noise but signal</w:t>
      </w:r>
      <w:r>
        <w:t>:</w:t>
      </w:r>
    </w:p>
    <w:p w14:paraId="06DFDCD6" w14:textId="77777777" w:rsidR="003D73AC" w:rsidRDefault="003D73AC" w:rsidP="003D73AC">
      <w:pPr>
        <w:numPr>
          <w:ilvl w:val="0"/>
          <w:numId w:val="3"/>
        </w:numPr>
        <w:spacing w:before="100" w:beforeAutospacing="1" w:after="100" w:afterAutospacing="1"/>
      </w:pPr>
      <w:r>
        <w:t xml:space="preserve">Withdrawal ruptures → disengagement, compliance without commitment </w:t>
      </w:r>
    </w:p>
    <w:p w14:paraId="5527A53A" w14:textId="77777777" w:rsidR="003D73AC" w:rsidRDefault="003D73AC" w:rsidP="003D73AC">
      <w:pPr>
        <w:numPr>
          <w:ilvl w:val="0"/>
          <w:numId w:val="3"/>
        </w:numPr>
        <w:spacing w:before="100" w:beforeAutospacing="1" w:after="100" w:afterAutospacing="1"/>
      </w:pPr>
      <w:r>
        <w:t xml:space="preserve">Confrontation ruptures → explicit challenge or rejection </w:t>
      </w:r>
    </w:p>
    <w:p w14:paraId="6CFA97B5" w14:textId="77777777" w:rsidR="003D73AC" w:rsidRDefault="003D73AC" w:rsidP="003D73AC">
      <w:pPr>
        <w:numPr>
          <w:ilvl w:val="0"/>
          <w:numId w:val="3"/>
        </w:numPr>
        <w:spacing w:before="100" w:beforeAutospacing="1" w:after="100" w:afterAutospacing="1"/>
      </w:pPr>
      <w:r>
        <w:t xml:space="preserve">Outcomes depend less on rupture presence than on </w:t>
      </w:r>
      <w:r>
        <w:rPr>
          <w:rStyle w:val="Strong"/>
        </w:rPr>
        <w:t>successful repair</w:t>
      </w:r>
      <w:r>
        <w:t xml:space="preserve"> </w:t>
      </w:r>
    </w:p>
    <w:p w14:paraId="649ADB56" w14:textId="77777777" w:rsidR="003D73AC" w:rsidRDefault="003D73AC" w:rsidP="003D73AC">
      <w:pPr>
        <w:pStyle w:val="NormalWeb"/>
      </w:pPr>
      <w:r>
        <w:t xml:space="preserve">In contrast, post-2020 human–AI interaction (HAI) work is </w:t>
      </w:r>
      <w:r>
        <w:rPr>
          <w:rStyle w:val="Strong"/>
        </w:rPr>
        <w:t>structurally incomplete relative to psychotherapy</w:t>
      </w:r>
      <w:r>
        <w:t>:</w:t>
      </w:r>
    </w:p>
    <w:p w14:paraId="23DD5154" w14:textId="77777777" w:rsidR="003D73AC" w:rsidRDefault="003D73AC" w:rsidP="003D73AC">
      <w:pPr>
        <w:numPr>
          <w:ilvl w:val="0"/>
          <w:numId w:val="4"/>
        </w:numPr>
        <w:spacing w:before="100" w:beforeAutospacing="1" w:after="100" w:afterAutospacing="1"/>
      </w:pPr>
      <w:r>
        <w:rPr>
          <w:rStyle w:val="Strong"/>
        </w:rPr>
        <w:t>What has transferred well:</w:t>
      </w:r>
      <w:r>
        <w:t xml:space="preserve"> </w:t>
      </w:r>
    </w:p>
    <w:p w14:paraId="7C85CA3F" w14:textId="77777777" w:rsidR="003D73AC" w:rsidRDefault="003D73AC" w:rsidP="003D73AC">
      <w:pPr>
        <w:numPr>
          <w:ilvl w:val="1"/>
          <w:numId w:val="4"/>
        </w:numPr>
        <w:spacing w:before="100" w:beforeAutospacing="1" w:after="100" w:afterAutospacing="1"/>
      </w:pPr>
      <w:r>
        <w:t xml:space="preserve">Measurement (WAI adaptations, DWAI, WAI-TECH) </w:t>
      </w:r>
    </w:p>
    <w:p w14:paraId="33ACBEB6" w14:textId="77777777" w:rsidR="003D73AC" w:rsidRDefault="003D73AC" w:rsidP="003D73AC">
      <w:pPr>
        <w:numPr>
          <w:ilvl w:val="1"/>
          <w:numId w:val="4"/>
        </w:numPr>
        <w:spacing w:before="100" w:beforeAutospacing="1" w:after="100" w:afterAutospacing="1"/>
      </w:pPr>
      <w:r>
        <w:t xml:space="preserve">Evidence that alliance predicts </w:t>
      </w:r>
      <w:r>
        <w:rPr>
          <w:rStyle w:val="Strong"/>
        </w:rPr>
        <w:t>engagement and some outcomes</w:t>
      </w:r>
      <w:r>
        <w:t xml:space="preserve"> </w:t>
      </w:r>
    </w:p>
    <w:p w14:paraId="051D0E48" w14:textId="77777777" w:rsidR="003D73AC" w:rsidRDefault="003D73AC" w:rsidP="003D73AC">
      <w:pPr>
        <w:numPr>
          <w:ilvl w:val="1"/>
          <w:numId w:val="4"/>
        </w:numPr>
        <w:spacing w:before="100" w:beforeAutospacing="1" w:after="100" w:afterAutospacing="1"/>
      </w:pPr>
      <w:r>
        <w:t xml:space="preserve">Strong replication of </w:t>
      </w:r>
      <w:r>
        <w:rPr>
          <w:rStyle w:val="Strong"/>
        </w:rPr>
        <w:t>task and goal alignment effects</w:t>
      </w:r>
      <w:r>
        <w:t xml:space="preserve"> </w:t>
      </w:r>
    </w:p>
    <w:p w14:paraId="46B9A28B" w14:textId="77777777" w:rsidR="003D73AC" w:rsidRDefault="003D73AC" w:rsidP="003D73AC">
      <w:pPr>
        <w:numPr>
          <w:ilvl w:val="0"/>
          <w:numId w:val="4"/>
        </w:numPr>
        <w:spacing w:before="100" w:beforeAutospacing="1" w:after="100" w:afterAutospacing="1"/>
      </w:pPr>
      <w:r>
        <w:rPr>
          <w:rStyle w:val="Strong"/>
        </w:rPr>
        <w:t>What has transferred partially:</w:t>
      </w:r>
      <w:r>
        <w:t xml:space="preserve"> </w:t>
      </w:r>
    </w:p>
    <w:p w14:paraId="5A9D85C9" w14:textId="77777777" w:rsidR="003D73AC" w:rsidRDefault="003D73AC" w:rsidP="003D73AC">
      <w:pPr>
        <w:numPr>
          <w:ilvl w:val="1"/>
          <w:numId w:val="4"/>
        </w:numPr>
        <w:spacing w:before="100" w:beforeAutospacing="1" w:after="100" w:afterAutospacing="1"/>
      </w:pPr>
      <w:r>
        <w:t xml:space="preserve">Bond → experienced as </w:t>
      </w:r>
      <w:r>
        <w:rPr>
          <w:rStyle w:val="Emphasis"/>
        </w:rPr>
        <w:t>psychological safety / nonjudgment</w:t>
      </w:r>
      <w:r>
        <w:t xml:space="preserve"> </w:t>
      </w:r>
    </w:p>
    <w:p w14:paraId="6822614F" w14:textId="77777777" w:rsidR="003D73AC" w:rsidRDefault="003D73AC" w:rsidP="003D73AC">
      <w:pPr>
        <w:numPr>
          <w:ilvl w:val="1"/>
          <w:numId w:val="4"/>
        </w:numPr>
        <w:spacing w:before="100" w:beforeAutospacing="1" w:after="100" w:afterAutospacing="1"/>
      </w:pPr>
      <w:r>
        <w:t xml:space="preserve">But lacks reciprocity, embodiment, and moral agency </w:t>
      </w:r>
    </w:p>
    <w:p w14:paraId="09FC061E" w14:textId="77777777" w:rsidR="003D73AC" w:rsidRDefault="003D73AC" w:rsidP="003D73AC">
      <w:pPr>
        <w:numPr>
          <w:ilvl w:val="0"/>
          <w:numId w:val="4"/>
        </w:numPr>
        <w:spacing w:before="100" w:beforeAutospacing="1" w:after="100" w:afterAutospacing="1"/>
      </w:pPr>
      <w:r>
        <w:rPr>
          <w:rStyle w:val="Strong"/>
        </w:rPr>
        <w:t>What has not transferred (major gap):</w:t>
      </w:r>
      <w:r>
        <w:t xml:space="preserve"> </w:t>
      </w:r>
    </w:p>
    <w:p w14:paraId="24836E63" w14:textId="77777777" w:rsidR="003D73AC" w:rsidRDefault="003D73AC" w:rsidP="003D73AC">
      <w:pPr>
        <w:numPr>
          <w:ilvl w:val="1"/>
          <w:numId w:val="4"/>
        </w:numPr>
        <w:spacing w:before="100" w:beforeAutospacing="1" w:after="100" w:afterAutospacing="1"/>
      </w:pPr>
      <w:r>
        <w:t xml:space="preserve">Rupture taxonomy (withdrawal vs confrontation rarely operationalized) </w:t>
      </w:r>
    </w:p>
    <w:p w14:paraId="612E9C5C" w14:textId="77777777" w:rsidR="003D73AC" w:rsidRDefault="003D73AC" w:rsidP="003D73AC">
      <w:pPr>
        <w:numPr>
          <w:ilvl w:val="1"/>
          <w:numId w:val="4"/>
        </w:numPr>
        <w:spacing w:before="100" w:beforeAutospacing="1" w:after="100" w:afterAutospacing="1"/>
      </w:pPr>
      <w:r>
        <w:t xml:space="preserve">Repair process modeling (no equivalent to 3RS) </w:t>
      </w:r>
    </w:p>
    <w:p w14:paraId="543171CD" w14:textId="77777777" w:rsidR="003D73AC" w:rsidRDefault="003D73AC" w:rsidP="003D73AC">
      <w:pPr>
        <w:numPr>
          <w:ilvl w:val="1"/>
          <w:numId w:val="4"/>
        </w:numPr>
        <w:spacing w:before="100" w:beforeAutospacing="1" w:after="100" w:afterAutospacing="1"/>
      </w:pPr>
      <w:r>
        <w:t xml:space="preserve">Session-level or longitudinal alliance dynamics </w:t>
      </w:r>
    </w:p>
    <w:p w14:paraId="07E7B365" w14:textId="77777777" w:rsidR="003D73AC" w:rsidRDefault="003D73AC" w:rsidP="003D73AC">
      <w:pPr>
        <w:pStyle w:val="NormalWeb"/>
      </w:pPr>
      <w:r>
        <w:t>The most important structural difference is this:</w:t>
      </w:r>
    </w:p>
    <w:p w14:paraId="5ED9EF13" w14:textId="77777777" w:rsidR="003D73AC" w:rsidRDefault="003D73AC" w:rsidP="003D73AC">
      <w:pPr>
        <w:pStyle w:val="NormalWeb"/>
      </w:pPr>
      <w:r>
        <w:t xml:space="preserve">Psychotherapy alliance is </w:t>
      </w:r>
      <w:r>
        <w:rPr>
          <w:rStyle w:val="Strong"/>
        </w:rPr>
        <w:t>co-constructed and reciprocal</w:t>
      </w:r>
      <w:r>
        <w:t>;</w:t>
      </w:r>
      <w:r>
        <w:br/>
        <w:t xml:space="preserve">HAI alliance is </w:t>
      </w:r>
      <w:r>
        <w:rPr>
          <w:rStyle w:val="Strong"/>
        </w:rPr>
        <w:t>user-perceived and system-mediated</w:t>
      </w:r>
      <w:r>
        <w:t>.</w:t>
      </w:r>
    </w:p>
    <w:p w14:paraId="69B58D62" w14:textId="77777777" w:rsidR="003D73AC" w:rsidRDefault="003D73AC" w:rsidP="003D73AC">
      <w:pPr>
        <w:pStyle w:val="NormalWeb"/>
      </w:pPr>
      <w:r>
        <w:t>This creates three fundamental asymmetries:</w:t>
      </w:r>
    </w:p>
    <w:p w14:paraId="74FDCE80" w14:textId="77777777" w:rsidR="003D73AC" w:rsidRDefault="003D73AC" w:rsidP="003D73AC">
      <w:pPr>
        <w:numPr>
          <w:ilvl w:val="0"/>
          <w:numId w:val="5"/>
        </w:numPr>
        <w:spacing w:before="100" w:beforeAutospacing="1" w:after="100" w:afterAutospacing="1"/>
      </w:pPr>
      <w:r>
        <w:rPr>
          <w:rStyle w:val="Strong"/>
        </w:rPr>
        <w:t>Embodiment</w:t>
      </w:r>
      <w:r>
        <w:t xml:space="preserve"> → absent or simulated </w:t>
      </w:r>
    </w:p>
    <w:p w14:paraId="47E805E7" w14:textId="77777777" w:rsidR="003D73AC" w:rsidRDefault="003D73AC" w:rsidP="003D73AC">
      <w:pPr>
        <w:numPr>
          <w:ilvl w:val="0"/>
          <w:numId w:val="5"/>
        </w:numPr>
        <w:spacing w:before="100" w:beforeAutospacing="1" w:after="100" w:afterAutospacing="1"/>
      </w:pPr>
      <w:r>
        <w:rPr>
          <w:rStyle w:val="Strong"/>
        </w:rPr>
        <w:t>Ethical accountability</w:t>
      </w:r>
      <w:r>
        <w:t xml:space="preserve"> → diffused across system + organization </w:t>
      </w:r>
    </w:p>
    <w:p w14:paraId="2B373D12" w14:textId="77777777" w:rsidR="003D73AC" w:rsidRDefault="003D73AC" w:rsidP="003D73AC">
      <w:pPr>
        <w:numPr>
          <w:ilvl w:val="0"/>
          <w:numId w:val="5"/>
        </w:numPr>
        <w:spacing w:before="100" w:beforeAutospacing="1" w:after="100" w:afterAutospacing="1"/>
      </w:pPr>
      <w:r>
        <w:rPr>
          <w:rStyle w:val="Strong"/>
        </w:rPr>
        <w:t>Memory</w:t>
      </w:r>
      <w:r>
        <w:t xml:space="preserve"> → infrastructural (design choice), not relational </w:t>
      </w:r>
    </w:p>
    <w:p w14:paraId="012EA054" w14:textId="77777777" w:rsidR="003D73AC" w:rsidRDefault="003D73AC" w:rsidP="003D73AC">
      <w:pPr>
        <w:pStyle w:val="NormalWeb"/>
      </w:pPr>
      <w:r>
        <w:t>As a result, current HAI studies mostly answer:</w:t>
      </w:r>
    </w:p>
    <w:p w14:paraId="74C9603F" w14:textId="77777777" w:rsidR="003D73AC" w:rsidRDefault="003D73AC" w:rsidP="003D73AC">
      <w:pPr>
        <w:pStyle w:val="NormalWeb"/>
      </w:pPr>
      <w:r>
        <w:t>“Can users feel alliance with AI?”</w:t>
      </w:r>
    </w:p>
    <w:p w14:paraId="6C7E57C2" w14:textId="77777777" w:rsidR="003D73AC" w:rsidRDefault="003D73AC" w:rsidP="003D73AC">
      <w:pPr>
        <w:pStyle w:val="NormalWeb"/>
      </w:pPr>
      <w:r>
        <w:t>but not:</w:t>
      </w:r>
    </w:p>
    <w:p w14:paraId="45F9910E" w14:textId="77777777" w:rsidR="003D73AC" w:rsidRDefault="003D73AC" w:rsidP="003D73AC">
      <w:pPr>
        <w:pStyle w:val="NormalWeb"/>
      </w:pPr>
      <w:r>
        <w:t>“How does alliance evolve, rupture, and recover over time in AI-mediated work?”</w:t>
      </w:r>
    </w:p>
    <w:p w14:paraId="123EAF5D" w14:textId="77777777" w:rsidR="003D73AC" w:rsidRDefault="003D73AC" w:rsidP="003D73AC">
      <w:r>
        <w:pict w14:anchorId="0B52F2AC">
          <v:rect id="_x0000_i1028" style="width:0;height:1.5pt" o:hralign="center" o:hrstd="t" o:hr="t" fillcolor="#a0a0a0" stroked="f"/>
        </w:pict>
      </w:r>
    </w:p>
    <w:p w14:paraId="09DA3E22" w14:textId="77777777" w:rsidR="003D73AC" w:rsidRDefault="003D73AC" w:rsidP="003D73AC">
      <w:pPr>
        <w:pStyle w:val="Heading1"/>
      </w:pPr>
      <w:r>
        <w:lastRenderedPageBreak/>
        <w:t>3) Gap Statement: What a Credible 6–24 Month Panel Study Must Measure</w:t>
      </w:r>
    </w:p>
    <w:p w14:paraId="148E4C6F" w14:textId="77777777" w:rsidR="003D73AC" w:rsidRDefault="003D73AC" w:rsidP="003D73AC">
      <w:pPr>
        <w:pStyle w:val="NormalWeb"/>
      </w:pPr>
      <w:r>
        <w:t xml:space="preserve">A serious longitudinal study would need to move from </w:t>
      </w:r>
      <w:r>
        <w:rPr>
          <w:rStyle w:val="Strong"/>
        </w:rPr>
        <w:t>cross-sectional perception</w:t>
      </w:r>
      <w:r>
        <w:t xml:space="preserve"> → </w:t>
      </w:r>
      <w:r>
        <w:rPr>
          <w:rStyle w:val="Strong"/>
        </w:rPr>
        <w:t>process dynamics + causal inference</w:t>
      </w:r>
      <w:r>
        <w:t>.</w:t>
      </w:r>
    </w:p>
    <w:p w14:paraId="32170D00" w14:textId="77777777" w:rsidR="003D73AC" w:rsidRDefault="003D73AC" w:rsidP="003D73AC">
      <w:pPr>
        <w:pStyle w:val="Heading2"/>
      </w:pPr>
      <w:r>
        <w:t>A. Core Design Requirements</w:t>
      </w:r>
    </w:p>
    <w:p w14:paraId="395A8833" w14:textId="77777777" w:rsidR="003D73AC" w:rsidRDefault="003D73AC" w:rsidP="003D73AC">
      <w:pPr>
        <w:pStyle w:val="NormalWeb"/>
      </w:pPr>
      <w:r>
        <w:rPr>
          <w:rStyle w:val="Strong"/>
        </w:rPr>
        <w:t>1. Multi-wave panel (minimum viable)</w:t>
      </w:r>
    </w:p>
    <w:p w14:paraId="6127E624" w14:textId="77777777" w:rsidR="003D73AC" w:rsidRDefault="003D73AC" w:rsidP="003D73AC">
      <w:pPr>
        <w:numPr>
          <w:ilvl w:val="0"/>
          <w:numId w:val="6"/>
        </w:numPr>
        <w:spacing w:before="100" w:beforeAutospacing="1" w:after="100" w:afterAutospacing="1"/>
      </w:pPr>
      <w:r>
        <w:t xml:space="preserve">Duration: 6–24 months </w:t>
      </w:r>
    </w:p>
    <w:p w14:paraId="52B4D635" w14:textId="77777777" w:rsidR="003D73AC" w:rsidRDefault="003D73AC" w:rsidP="003D73AC">
      <w:pPr>
        <w:numPr>
          <w:ilvl w:val="0"/>
          <w:numId w:val="6"/>
        </w:numPr>
        <w:spacing w:before="100" w:beforeAutospacing="1" w:after="100" w:afterAutospacing="1"/>
      </w:pPr>
      <w:r>
        <w:t xml:space="preserve">Frequency: </w:t>
      </w:r>
    </w:p>
    <w:p w14:paraId="7E8A9501" w14:textId="77777777" w:rsidR="003D73AC" w:rsidRDefault="003D73AC" w:rsidP="003D73AC">
      <w:pPr>
        <w:numPr>
          <w:ilvl w:val="1"/>
          <w:numId w:val="6"/>
        </w:numPr>
        <w:spacing w:before="100" w:beforeAutospacing="1" w:after="100" w:afterAutospacing="1"/>
      </w:pPr>
      <w:r>
        <w:t xml:space="preserve">Session-level (every interaction or weekly) </w:t>
      </w:r>
    </w:p>
    <w:p w14:paraId="25833AD4" w14:textId="77777777" w:rsidR="003D73AC" w:rsidRDefault="003D73AC" w:rsidP="003D73AC">
      <w:pPr>
        <w:numPr>
          <w:ilvl w:val="1"/>
          <w:numId w:val="6"/>
        </w:numPr>
        <w:spacing w:before="100" w:beforeAutospacing="1" w:after="100" w:afterAutospacing="1"/>
      </w:pPr>
      <w:r>
        <w:t xml:space="preserve">Monthly deep measures </w:t>
      </w:r>
    </w:p>
    <w:p w14:paraId="3674AD69" w14:textId="77777777" w:rsidR="003D73AC" w:rsidRDefault="003D73AC" w:rsidP="003D73AC">
      <w:pPr>
        <w:numPr>
          <w:ilvl w:val="0"/>
          <w:numId w:val="6"/>
        </w:numPr>
        <w:spacing w:before="100" w:beforeAutospacing="1" w:after="100" w:afterAutospacing="1"/>
      </w:pPr>
      <w:r>
        <w:t xml:space="preserve">Sample: </w:t>
      </w:r>
    </w:p>
    <w:p w14:paraId="352D592E" w14:textId="77777777" w:rsidR="003D73AC" w:rsidRDefault="003D73AC" w:rsidP="003D73AC">
      <w:pPr>
        <w:numPr>
          <w:ilvl w:val="1"/>
          <w:numId w:val="6"/>
        </w:numPr>
        <w:spacing w:before="100" w:beforeAutospacing="1" w:after="100" w:afterAutospacing="1"/>
      </w:pPr>
      <w:r>
        <w:t xml:space="preserve">N = 500–2,000 (to support heterogeneity + attrition) </w:t>
      </w:r>
    </w:p>
    <w:p w14:paraId="27C310DB" w14:textId="77777777" w:rsidR="003D73AC" w:rsidRDefault="003D73AC" w:rsidP="003D73AC">
      <w:pPr>
        <w:pStyle w:val="NormalWeb"/>
      </w:pPr>
      <w:r>
        <w:rPr>
          <w:rStyle w:val="Strong"/>
        </w:rPr>
        <w:t>2. Multi-context sampling</w:t>
      </w:r>
    </w:p>
    <w:p w14:paraId="016A5E8E" w14:textId="77777777" w:rsidR="003D73AC" w:rsidRDefault="003D73AC" w:rsidP="003D73AC">
      <w:pPr>
        <w:numPr>
          <w:ilvl w:val="0"/>
          <w:numId w:val="7"/>
        </w:numPr>
        <w:spacing w:before="100" w:beforeAutospacing="1" w:after="100" w:afterAutospacing="1"/>
      </w:pPr>
      <w:r>
        <w:t xml:space="preserve">AI tutor </w:t>
      </w:r>
    </w:p>
    <w:p w14:paraId="68BA1B84" w14:textId="77777777" w:rsidR="003D73AC" w:rsidRDefault="003D73AC" w:rsidP="003D73AC">
      <w:pPr>
        <w:numPr>
          <w:ilvl w:val="0"/>
          <w:numId w:val="7"/>
        </w:numPr>
        <w:spacing w:before="100" w:beforeAutospacing="1" w:after="100" w:afterAutospacing="1"/>
      </w:pPr>
      <w:r>
        <w:t xml:space="preserve">AI coding assistant </w:t>
      </w:r>
    </w:p>
    <w:p w14:paraId="46BE7E0E" w14:textId="77777777" w:rsidR="003D73AC" w:rsidRDefault="003D73AC" w:rsidP="003D73AC">
      <w:pPr>
        <w:numPr>
          <w:ilvl w:val="0"/>
          <w:numId w:val="7"/>
        </w:numPr>
        <w:spacing w:before="100" w:beforeAutospacing="1" w:after="100" w:afterAutospacing="1"/>
      </w:pPr>
      <w:r>
        <w:t xml:space="preserve">AI mental-health tool </w:t>
      </w:r>
    </w:p>
    <w:p w14:paraId="14F6C1FF" w14:textId="77777777" w:rsidR="003D73AC" w:rsidRDefault="003D73AC" w:rsidP="003D73AC">
      <w:pPr>
        <w:numPr>
          <w:ilvl w:val="0"/>
          <w:numId w:val="7"/>
        </w:numPr>
        <w:spacing w:before="100" w:beforeAutospacing="1" w:after="100" w:afterAutospacing="1"/>
      </w:pPr>
      <w:r>
        <w:t xml:space="preserve">General-purpose assistant </w:t>
      </w:r>
    </w:p>
    <w:p w14:paraId="597CFE1F" w14:textId="77777777" w:rsidR="003D73AC" w:rsidRDefault="003D73AC" w:rsidP="003D73AC">
      <w:pPr>
        <w:pStyle w:val="NormalWeb"/>
      </w:pPr>
      <w:r>
        <w:t>(Alliance likely differs structurally across these)</w:t>
      </w:r>
    </w:p>
    <w:p w14:paraId="2B2DC4BA" w14:textId="77777777" w:rsidR="003D73AC" w:rsidRDefault="003D73AC" w:rsidP="003D73AC">
      <w:r>
        <w:pict w14:anchorId="083467A3">
          <v:rect id="_x0000_i1029" style="width:0;height:1.5pt" o:hralign="center" o:hrstd="t" o:hr="t" fillcolor="#a0a0a0" stroked="f"/>
        </w:pict>
      </w:r>
    </w:p>
    <w:p w14:paraId="15E0E8C4" w14:textId="77777777" w:rsidR="003D73AC" w:rsidRDefault="003D73AC" w:rsidP="003D73AC">
      <w:pPr>
        <w:pStyle w:val="Heading2"/>
      </w:pPr>
      <w:r>
        <w:t>B. Measurement Architecture</w:t>
      </w:r>
    </w:p>
    <w:p w14:paraId="704E6ED5" w14:textId="77777777" w:rsidR="003D73AC" w:rsidRDefault="003D73AC" w:rsidP="003D73AC">
      <w:pPr>
        <w:pStyle w:val="Heading3"/>
      </w:pPr>
      <w:r>
        <w:t>1. Alliance (adapted Bordin model)</w:t>
      </w:r>
    </w:p>
    <w:p w14:paraId="0BFED419" w14:textId="77777777" w:rsidR="003D73AC" w:rsidRDefault="003D73AC" w:rsidP="003D73AC">
      <w:pPr>
        <w:pStyle w:val="NormalWeb"/>
      </w:pPr>
      <w:r>
        <w:t>Measured repeatedly:</w:t>
      </w:r>
    </w:p>
    <w:p w14:paraId="4A1B7A27" w14:textId="77777777" w:rsidR="003D73AC" w:rsidRDefault="003D73AC" w:rsidP="003D73AC">
      <w:pPr>
        <w:numPr>
          <w:ilvl w:val="0"/>
          <w:numId w:val="8"/>
        </w:numPr>
        <w:spacing w:before="100" w:beforeAutospacing="1" w:after="100" w:afterAutospacing="1"/>
      </w:pPr>
      <w:r>
        <w:t xml:space="preserve">Goals: alignment with user objectives </w:t>
      </w:r>
    </w:p>
    <w:p w14:paraId="1B2A176A" w14:textId="77777777" w:rsidR="003D73AC" w:rsidRDefault="003D73AC" w:rsidP="003D73AC">
      <w:pPr>
        <w:numPr>
          <w:ilvl w:val="0"/>
          <w:numId w:val="8"/>
        </w:numPr>
        <w:spacing w:before="100" w:beforeAutospacing="1" w:after="100" w:afterAutospacing="1"/>
      </w:pPr>
      <w:r>
        <w:t xml:space="preserve">Tasks: usefulness and usability of AI actions </w:t>
      </w:r>
    </w:p>
    <w:p w14:paraId="38D110E7" w14:textId="77777777" w:rsidR="003D73AC" w:rsidRDefault="003D73AC" w:rsidP="003D73AC">
      <w:pPr>
        <w:numPr>
          <w:ilvl w:val="0"/>
          <w:numId w:val="8"/>
        </w:numPr>
        <w:spacing w:before="100" w:beforeAutospacing="1" w:after="100" w:afterAutospacing="1"/>
      </w:pPr>
      <w:r>
        <w:t xml:space="preserve">Bond (reframed): </w:t>
      </w:r>
    </w:p>
    <w:p w14:paraId="47824E20" w14:textId="77777777" w:rsidR="003D73AC" w:rsidRDefault="003D73AC" w:rsidP="003D73AC">
      <w:pPr>
        <w:numPr>
          <w:ilvl w:val="1"/>
          <w:numId w:val="8"/>
        </w:numPr>
        <w:spacing w:before="100" w:beforeAutospacing="1" w:after="100" w:afterAutospacing="1"/>
      </w:pPr>
      <w:r>
        <w:t xml:space="preserve">psychological safety </w:t>
      </w:r>
    </w:p>
    <w:p w14:paraId="6CFC0427" w14:textId="77777777" w:rsidR="003D73AC" w:rsidRDefault="003D73AC" w:rsidP="003D73AC">
      <w:pPr>
        <w:numPr>
          <w:ilvl w:val="1"/>
          <w:numId w:val="8"/>
        </w:numPr>
        <w:spacing w:before="100" w:beforeAutospacing="1" w:after="100" w:afterAutospacing="1"/>
      </w:pPr>
      <w:r>
        <w:t xml:space="preserve">perceived respect </w:t>
      </w:r>
    </w:p>
    <w:p w14:paraId="1B3846E7" w14:textId="77777777" w:rsidR="003D73AC" w:rsidRDefault="003D73AC" w:rsidP="003D73AC">
      <w:pPr>
        <w:numPr>
          <w:ilvl w:val="1"/>
          <w:numId w:val="8"/>
        </w:numPr>
        <w:spacing w:before="100" w:beforeAutospacing="1" w:after="100" w:afterAutospacing="1"/>
      </w:pPr>
      <w:r>
        <w:t xml:space="preserve">nonjudgment </w:t>
      </w:r>
    </w:p>
    <w:p w14:paraId="5904D3A0" w14:textId="77777777" w:rsidR="003D73AC" w:rsidRDefault="003D73AC" w:rsidP="003D73AC">
      <w:pPr>
        <w:pStyle w:val="NormalWeb"/>
      </w:pPr>
      <w:r>
        <w:rPr>
          <w:rStyle w:val="Strong"/>
        </w:rPr>
        <w:t>Critical addition (HAI-specific):</w:t>
      </w:r>
    </w:p>
    <w:p w14:paraId="29377472" w14:textId="77777777" w:rsidR="003D73AC" w:rsidRDefault="003D73AC" w:rsidP="003D73AC">
      <w:pPr>
        <w:numPr>
          <w:ilvl w:val="0"/>
          <w:numId w:val="9"/>
        </w:numPr>
        <w:spacing w:before="100" w:beforeAutospacing="1" w:after="100" w:afterAutospacing="1"/>
      </w:pPr>
      <w:r>
        <w:lastRenderedPageBreak/>
        <w:t xml:space="preserve">Transparency </w:t>
      </w:r>
    </w:p>
    <w:p w14:paraId="4F7B12A7" w14:textId="77777777" w:rsidR="003D73AC" w:rsidRDefault="003D73AC" w:rsidP="003D73AC">
      <w:pPr>
        <w:numPr>
          <w:ilvl w:val="0"/>
          <w:numId w:val="9"/>
        </w:numPr>
        <w:spacing w:before="100" w:beforeAutospacing="1" w:after="100" w:afterAutospacing="1"/>
      </w:pPr>
      <w:r>
        <w:t xml:space="preserve">Controllability </w:t>
      </w:r>
    </w:p>
    <w:p w14:paraId="3F877752" w14:textId="77777777" w:rsidR="003D73AC" w:rsidRDefault="003D73AC" w:rsidP="003D73AC">
      <w:pPr>
        <w:numPr>
          <w:ilvl w:val="0"/>
          <w:numId w:val="9"/>
        </w:numPr>
        <w:spacing w:before="100" w:beforeAutospacing="1" w:after="100" w:afterAutospacing="1"/>
      </w:pPr>
      <w:r>
        <w:t xml:space="preserve">Memory continuity </w:t>
      </w:r>
    </w:p>
    <w:p w14:paraId="4AF958C9" w14:textId="77777777" w:rsidR="003D73AC" w:rsidRDefault="003D73AC" w:rsidP="003D73AC">
      <w:pPr>
        <w:numPr>
          <w:ilvl w:val="0"/>
          <w:numId w:val="9"/>
        </w:numPr>
        <w:spacing w:before="100" w:beforeAutospacing="1" w:after="100" w:afterAutospacing="1"/>
      </w:pPr>
      <w:r>
        <w:t xml:space="preserve">Appropriateness of autonomy </w:t>
      </w:r>
    </w:p>
    <w:p w14:paraId="5ACFE23F" w14:textId="77777777" w:rsidR="003D73AC" w:rsidRDefault="003D73AC" w:rsidP="003D73AC">
      <w:pPr>
        <w:spacing w:after="0"/>
      </w:pPr>
      <w:r>
        <w:pict w14:anchorId="5D787FB3">
          <v:rect id="_x0000_i1030" style="width:0;height:1.5pt" o:hralign="center" o:hrstd="t" o:hr="t" fillcolor="#a0a0a0" stroked="f"/>
        </w:pict>
      </w:r>
    </w:p>
    <w:p w14:paraId="742772CF" w14:textId="77777777" w:rsidR="003D73AC" w:rsidRDefault="003D73AC" w:rsidP="003D73AC">
      <w:pPr>
        <w:pStyle w:val="Heading3"/>
      </w:pPr>
      <w:r>
        <w:t>2. Rupture Detection (missing in current literature)</w:t>
      </w:r>
    </w:p>
    <w:p w14:paraId="286C6CEE" w14:textId="77777777" w:rsidR="003D73AC" w:rsidRDefault="003D73AC" w:rsidP="003D73AC">
      <w:pPr>
        <w:pStyle w:val="NormalWeb"/>
      </w:pPr>
      <w:r>
        <w:t xml:space="preserve">Must operationalize </w:t>
      </w:r>
      <w:r>
        <w:rPr>
          <w:rStyle w:val="Strong"/>
        </w:rPr>
        <w:t>observable markers</w:t>
      </w:r>
      <w:r>
        <w:t>, not just self-report:</w:t>
      </w:r>
    </w:p>
    <w:p w14:paraId="629BB85B" w14:textId="77777777" w:rsidR="003D73AC" w:rsidRDefault="003D73AC" w:rsidP="003D73AC">
      <w:pPr>
        <w:pStyle w:val="NormalWeb"/>
      </w:pPr>
      <w:r>
        <w:rPr>
          <w:rStyle w:val="Strong"/>
        </w:rPr>
        <w:t>Withdrawal-like</w:t>
      </w:r>
    </w:p>
    <w:p w14:paraId="0AFC695B" w14:textId="77777777" w:rsidR="003D73AC" w:rsidRDefault="003D73AC" w:rsidP="003D73AC">
      <w:pPr>
        <w:numPr>
          <w:ilvl w:val="0"/>
          <w:numId w:val="10"/>
        </w:numPr>
        <w:spacing w:before="100" w:beforeAutospacing="1" w:after="100" w:afterAutospacing="1"/>
      </w:pPr>
      <w:r>
        <w:t xml:space="preserve">Silent abandonment </w:t>
      </w:r>
    </w:p>
    <w:p w14:paraId="106289EC" w14:textId="77777777" w:rsidR="003D73AC" w:rsidRDefault="003D73AC" w:rsidP="003D73AC">
      <w:pPr>
        <w:numPr>
          <w:ilvl w:val="0"/>
          <w:numId w:val="10"/>
        </w:numPr>
        <w:spacing w:before="100" w:beforeAutospacing="1" w:after="100" w:afterAutospacing="1"/>
      </w:pPr>
      <w:r>
        <w:t xml:space="preserve">Reduced response length </w:t>
      </w:r>
    </w:p>
    <w:p w14:paraId="2F51EF9D" w14:textId="77777777" w:rsidR="003D73AC" w:rsidRDefault="003D73AC" w:rsidP="003D73AC">
      <w:pPr>
        <w:numPr>
          <w:ilvl w:val="0"/>
          <w:numId w:val="10"/>
        </w:numPr>
        <w:spacing w:before="100" w:beforeAutospacing="1" w:after="100" w:afterAutospacing="1"/>
      </w:pPr>
      <w:r>
        <w:t xml:space="preserve">Superficial agreement + non-action </w:t>
      </w:r>
    </w:p>
    <w:p w14:paraId="75621B72" w14:textId="77777777" w:rsidR="003D73AC" w:rsidRDefault="003D73AC" w:rsidP="003D73AC">
      <w:pPr>
        <w:numPr>
          <w:ilvl w:val="0"/>
          <w:numId w:val="10"/>
        </w:numPr>
        <w:spacing w:before="100" w:beforeAutospacing="1" w:after="100" w:afterAutospacing="1"/>
      </w:pPr>
      <w:r>
        <w:t xml:space="preserve">Session drop-off patterns </w:t>
      </w:r>
    </w:p>
    <w:p w14:paraId="4FC3D435" w14:textId="77777777" w:rsidR="003D73AC" w:rsidRDefault="003D73AC" w:rsidP="003D73AC">
      <w:pPr>
        <w:pStyle w:val="NormalWeb"/>
      </w:pPr>
      <w:r>
        <w:rPr>
          <w:rStyle w:val="Strong"/>
        </w:rPr>
        <w:t>Confrontation-like</w:t>
      </w:r>
    </w:p>
    <w:p w14:paraId="26B0CF65" w14:textId="77777777" w:rsidR="003D73AC" w:rsidRDefault="003D73AC" w:rsidP="003D73AC">
      <w:pPr>
        <w:numPr>
          <w:ilvl w:val="0"/>
          <w:numId w:val="11"/>
        </w:numPr>
        <w:spacing w:before="100" w:beforeAutospacing="1" w:after="100" w:afterAutospacing="1"/>
      </w:pPr>
      <w:r>
        <w:t xml:space="preserve">Explicit correction / disagreement </w:t>
      </w:r>
    </w:p>
    <w:p w14:paraId="68111CDF" w14:textId="77777777" w:rsidR="003D73AC" w:rsidRDefault="003D73AC" w:rsidP="003D73AC">
      <w:pPr>
        <w:numPr>
          <w:ilvl w:val="0"/>
          <w:numId w:val="11"/>
        </w:numPr>
        <w:spacing w:before="100" w:beforeAutospacing="1" w:after="100" w:afterAutospacing="1"/>
      </w:pPr>
      <w:r>
        <w:t xml:space="preserve">Trust breakdown statements </w:t>
      </w:r>
    </w:p>
    <w:p w14:paraId="738D8647" w14:textId="77777777" w:rsidR="003D73AC" w:rsidRDefault="003D73AC" w:rsidP="003D73AC">
      <w:pPr>
        <w:numPr>
          <w:ilvl w:val="0"/>
          <w:numId w:val="11"/>
        </w:numPr>
        <w:spacing w:before="100" w:beforeAutospacing="1" w:after="100" w:afterAutospacing="1"/>
      </w:pPr>
      <w:r>
        <w:t xml:space="preserve">Privacy objections </w:t>
      </w:r>
    </w:p>
    <w:p w14:paraId="176547E2" w14:textId="77777777" w:rsidR="003D73AC" w:rsidRDefault="003D73AC" w:rsidP="003D73AC">
      <w:pPr>
        <w:numPr>
          <w:ilvl w:val="0"/>
          <w:numId w:val="11"/>
        </w:numPr>
        <w:spacing w:before="100" w:beforeAutospacing="1" w:after="100" w:afterAutospacing="1"/>
      </w:pPr>
      <w:r>
        <w:t xml:space="preserve">Rejection of outputs </w:t>
      </w:r>
    </w:p>
    <w:p w14:paraId="238366C5" w14:textId="77777777" w:rsidR="003D73AC" w:rsidRDefault="003D73AC" w:rsidP="003D73AC">
      <w:pPr>
        <w:spacing w:after="0"/>
      </w:pPr>
      <w:r>
        <w:pict w14:anchorId="72C7EBA9">
          <v:rect id="_x0000_i1031" style="width:0;height:1.5pt" o:hralign="center" o:hrstd="t" o:hr="t" fillcolor="#a0a0a0" stroked="f"/>
        </w:pict>
      </w:r>
    </w:p>
    <w:p w14:paraId="030A59DA" w14:textId="77777777" w:rsidR="003D73AC" w:rsidRDefault="003D73AC" w:rsidP="003D73AC">
      <w:pPr>
        <w:pStyle w:val="Heading3"/>
      </w:pPr>
      <w:r>
        <w:t>3. Repair Measurement</w:t>
      </w:r>
    </w:p>
    <w:p w14:paraId="3F25C235" w14:textId="77777777" w:rsidR="003D73AC" w:rsidRDefault="003D73AC" w:rsidP="003D73AC">
      <w:pPr>
        <w:pStyle w:val="NormalWeb"/>
      </w:pPr>
      <w:r>
        <w:t>After rupture events:</w:t>
      </w:r>
    </w:p>
    <w:p w14:paraId="26984612" w14:textId="77777777" w:rsidR="003D73AC" w:rsidRDefault="003D73AC" w:rsidP="003D73AC">
      <w:pPr>
        <w:numPr>
          <w:ilvl w:val="0"/>
          <w:numId w:val="12"/>
        </w:numPr>
        <w:spacing w:before="100" w:beforeAutospacing="1" w:after="100" w:afterAutospacing="1"/>
      </w:pPr>
      <w:r>
        <w:t xml:space="preserve">Did system: </w:t>
      </w:r>
    </w:p>
    <w:p w14:paraId="3AC4F0B7" w14:textId="77777777" w:rsidR="003D73AC" w:rsidRDefault="003D73AC" w:rsidP="003D73AC">
      <w:pPr>
        <w:numPr>
          <w:ilvl w:val="1"/>
          <w:numId w:val="12"/>
        </w:numPr>
        <w:spacing w:before="100" w:beforeAutospacing="1" w:after="100" w:afterAutospacing="1"/>
      </w:pPr>
      <w:r>
        <w:t xml:space="preserve">acknowledge error? </w:t>
      </w:r>
    </w:p>
    <w:p w14:paraId="30535D98" w14:textId="77777777" w:rsidR="003D73AC" w:rsidRDefault="003D73AC" w:rsidP="003D73AC">
      <w:pPr>
        <w:numPr>
          <w:ilvl w:val="1"/>
          <w:numId w:val="12"/>
        </w:numPr>
        <w:spacing w:before="100" w:beforeAutospacing="1" w:after="100" w:afterAutospacing="1"/>
      </w:pPr>
      <w:r>
        <w:t xml:space="preserve">validate user? </w:t>
      </w:r>
    </w:p>
    <w:p w14:paraId="093A6424" w14:textId="77777777" w:rsidR="003D73AC" w:rsidRDefault="003D73AC" w:rsidP="003D73AC">
      <w:pPr>
        <w:numPr>
          <w:ilvl w:val="1"/>
          <w:numId w:val="12"/>
        </w:numPr>
        <w:spacing w:before="100" w:beforeAutospacing="1" w:after="100" w:afterAutospacing="1"/>
      </w:pPr>
      <w:r>
        <w:t xml:space="preserve">explain? </w:t>
      </w:r>
    </w:p>
    <w:p w14:paraId="20207D57" w14:textId="77777777" w:rsidR="003D73AC" w:rsidRDefault="003D73AC" w:rsidP="003D73AC">
      <w:pPr>
        <w:numPr>
          <w:ilvl w:val="1"/>
          <w:numId w:val="12"/>
        </w:numPr>
        <w:spacing w:before="100" w:beforeAutospacing="1" w:after="100" w:afterAutospacing="1"/>
      </w:pPr>
      <w:r>
        <w:t xml:space="preserve">adjust behavior? </w:t>
      </w:r>
    </w:p>
    <w:p w14:paraId="1975384B" w14:textId="77777777" w:rsidR="003D73AC" w:rsidRDefault="003D73AC" w:rsidP="003D73AC">
      <w:pPr>
        <w:numPr>
          <w:ilvl w:val="1"/>
          <w:numId w:val="12"/>
        </w:numPr>
        <w:spacing w:before="100" w:beforeAutospacing="1" w:after="100" w:afterAutospacing="1"/>
      </w:pPr>
      <w:r>
        <w:t xml:space="preserve">escalate (handoff)? </w:t>
      </w:r>
    </w:p>
    <w:p w14:paraId="40FD45E0" w14:textId="77777777" w:rsidR="003D73AC" w:rsidRDefault="003D73AC" w:rsidP="003D73AC">
      <w:pPr>
        <w:numPr>
          <w:ilvl w:val="0"/>
          <w:numId w:val="12"/>
        </w:numPr>
        <w:spacing w:before="100" w:beforeAutospacing="1" w:after="100" w:afterAutospacing="1"/>
      </w:pPr>
      <w:r>
        <w:t xml:space="preserve">Did user: </w:t>
      </w:r>
    </w:p>
    <w:p w14:paraId="4F6E77CB" w14:textId="77777777" w:rsidR="003D73AC" w:rsidRDefault="003D73AC" w:rsidP="003D73AC">
      <w:pPr>
        <w:numPr>
          <w:ilvl w:val="1"/>
          <w:numId w:val="12"/>
        </w:numPr>
        <w:spacing w:before="100" w:beforeAutospacing="1" w:after="100" w:afterAutospacing="1"/>
      </w:pPr>
      <w:r>
        <w:t xml:space="preserve">re-engage? </w:t>
      </w:r>
    </w:p>
    <w:p w14:paraId="5BF68348" w14:textId="77777777" w:rsidR="003D73AC" w:rsidRDefault="003D73AC" w:rsidP="003D73AC">
      <w:pPr>
        <w:numPr>
          <w:ilvl w:val="1"/>
          <w:numId w:val="12"/>
        </w:numPr>
        <w:spacing w:before="100" w:beforeAutospacing="1" w:after="100" w:afterAutospacing="1"/>
      </w:pPr>
      <w:r>
        <w:t xml:space="preserve">comply with next step? </w:t>
      </w:r>
    </w:p>
    <w:p w14:paraId="1B174783" w14:textId="77777777" w:rsidR="003D73AC" w:rsidRDefault="003D73AC" w:rsidP="003D73AC">
      <w:pPr>
        <w:numPr>
          <w:ilvl w:val="1"/>
          <w:numId w:val="12"/>
        </w:numPr>
        <w:spacing w:before="100" w:beforeAutospacing="1" w:after="100" w:afterAutospacing="1"/>
      </w:pPr>
      <w:r>
        <w:t xml:space="preserve">reduce skepticism? </w:t>
      </w:r>
    </w:p>
    <w:p w14:paraId="671F24B6" w14:textId="77777777" w:rsidR="003D73AC" w:rsidRDefault="003D73AC" w:rsidP="003D73AC">
      <w:pPr>
        <w:spacing w:after="0"/>
      </w:pPr>
      <w:r>
        <w:pict w14:anchorId="7AA8B956">
          <v:rect id="_x0000_i1032" style="width:0;height:1.5pt" o:hralign="center" o:hrstd="t" o:hr="t" fillcolor="#a0a0a0" stroked="f"/>
        </w:pict>
      </w:r>
    </w:p>
    <w:p w14:paraId="30D035D5" w14:textId="77777777" w:rsidR="003D73AC" w:rsidRDefault="003D73AC" w:rsidP="003D73AC">
      <w:pPr>
        <w:pStyle w:val="Heading3"/>
      </w:pPr>
      <w:r>
        <w:lastRenderedPageBreak/>
        <w:t>4. Behavioral Outcomes (not just perception)</w:t>
      </w:r>
    </w:p>
    <w:p w14:paraId="3EADEC71" w14:textId="77777777" w:rsidR="003D73AC" w:rsidRDefault="003D73AC" w:rsidP="003D73AC">
      <w:pPr>
        <w:numPr>
          <w:ilvl w:val="0"/>
          <w:numId w:val="13"/>
        </w:numPr>
        <w:spacing w:before="100" w:beforeAutospacing="1" w:after="100" w:afterAutospacing="1"/>
      </w:pPr>
      <w:r>
        <w:t xml:space="preserve">Retention / return rate </w:t>
      </w:r>
    </w:p>
    <w:p w14:paraId="31549081" w14:textId="77777777" w:rsidR="003D73AC" w:rsidRDefault="003D73AC" w:rsidP="003D73AC">
      <w:pPr>
        <w:numPr>
          <w:ilvl w:val="0"/>
          <w:numId w:val="13"/>
        </w:numPr>
        <w:spacing w:before="100" w:beforeAutospacing="1" w:after="100" w:afterAutospacing="1"/>
      </w:pPr>
      <w:r>
        <w:t xml:space="preserve">Task completion </w:t>
      </w:r>
    </w:p>
    <w:p w14:paraId="14387C75" w14:textId="77777777" w:rsidR="003D73AC" w:rsidRDefault="003D73AC" w:rsidP="003D73AC">
      <w:pPr>
        <w:numPr>
          <w:ilvl w:val="0"/>
          <w:numId w:val="13"/>
        </w:numPr>
        <w:spacing w:before="100" w:beforeAutospacing="1" w:after="100" w:afterAutospacing="1"/>
      </w:pPr>
      <w:r>
        <w:t xml:space="preserve">Adherence to recommendations </w:t>
      </w:r>
    </w:p>
    <w:p w14:paraId="560B54F1" w14:textId="77777777" w:rsidR="003D73AC" w:rsidRDefault="003D73AC" w:rsidP="003D73AC">
      <w:pPr>
        <w:numPr>
          <w:ilvl w:val="0"/>
          <w:numId w:val="13"/>
        </w:numPr>
        <w:spacing w:before="100" w:beforeAutospacing="1" w:after="100" w:afterAutospacing="1"/>
      </w:pPr>
      <w:r>
        <w:t xml:space="preserve">Escalation to human </w:t>
      </w:r>
    </w:p>
    <w:p w14:paraId="0BC6837C" w14:textId="77777777" w:rsidR="003D73AC" w:rsidRDefault="003D73AC" w:rsidP="003D73AC">
      <w:pPr>
        <w:numPr>
          <w:ilvl w:val="0"/>
          <w:numId w:val="13"/>
        </w:numPr>
        <w:spacing w:before="100" w:beforeAutospacing="1" w:after="100" w:afterAutospacing="1"/>
      </w:pPr>
      <w:r>
        <w:t xml:space="preserve">Error propagation (especially in coding contexts) </w:t>
      </w:r>
    </w:p>
    <w:p w14:paraId="59AEEF08" w14:textId="77777777" w:rsidR="003D73AC" w:rsidRDefault="003D73AC" w:rsidP="003D73AC">
      <w:pPr>
        <w:spacing w:after="0"/>
      </w:pPr>
      <w:r>
        <w:rPr>
          <w:noProof/>
        </w:rPr>
      </w:r>
      <w:r w:rsidR="003D73AC">
        <w:rPr>
          <w:noProof/>
        </w:rPr>
        <w:pict w14:anchorId="35DB1DB1">
          <v:rect id="_x0000_i1033" alt="" style="width:468pt;height:.05pt;mso-width-percent:0;mso-height-percent:0;mso-width-percent:0;mso-height-percent:0" o:hralign="center" o:hrstd="t" o:hr="t" fillcolor="#a0a0a0" stroked="f"/>
        </w:pict>
      </w:r>
    </w:p>
    <w:p w14:paraId="2714EE95" w14:textId="77777777" w:rsidR="003D73AC" w:rsidRDefault="003D73AC" w:rsidP="003D73AC">
      <w:pPr>
        <w:pStyle w:val="Heading3"/>
      </w:pPr>
      <w:r>
        <w:t>5. Risk / Failure Metrics (often missing)</w:t>
      </w:r>
    </w:p>
    <w:p w14:paraId="69119A73" w14:textId="77777777" w:rsidR="003D73AC" w:rsidRDefault="003D73AC" w:rsidP="003D73AC">
      <w:pPr>
        <w:numPr>
          <w:ilvl w:val="0"/>
          <w:numId w:val="14"/>
        </w:numPr>
        <w:spacing w:before="100" w:beforeAutospacing="1" w:after="100" w:afterAutospacing="1"/>
      </w:pPr>
      <w:r>
        <w:t xml:space="preserve">Overreliance </w:t>
      </w:r>
    </w:p>
    <w:p w14:paraId="635F2330" w14:textId="77777777" w:rsidR="003D73AC" w:rsidRDefault="003D73AC" w:rsidP="003D73AC">
      <w:pPr>
        <w:numPr>
          <w:ilvl w:val="0"/>
          <w:numId w:val="14"/>
        </w:numPr>
        <w:spacing w:before="100" w:beforeAutospacing="1" w:after="100" w:afterAutospacing="1"/>
      </w:pPr>
      <w:r>
        <w:t xml:space="preserve">Misalignment persistence </w:t>
      </w:r>
    </w:p>
    <w:p w14:paraId="53D5DA7A" w14:textId="77777777" w:rsidR="003D73AC" w:rsidRDefault="003D73AC" w:rsidP="003D73AC">
      <w:pPr>
        <w:numPr>
          <w:ilvl w:val="0"/>
          <w:numId w:val="14"/>
        </w:numPr>
        <w:spacing w:before="100" w:beforeAutospacing="1" w:after="100" w:afterAutospacing="1"/>
      </w:pPr>
      <w:r>
        <w:t xml:space="preserve">Failed repair episodes </w:t>
      </w:r>
    </w:p>
    <w:p w14:paraId="4E2B65B1" w14:textId="77777777" w:rsidR="003D73AC" w:rsidRDefault="003D73AC" w:rsidP="003D73AC">
      <w:pPr>
        <w:numPr>
          <w:ilvl w:val="0"/>
          <w:numId w:val="14"/>
        </w:numPr>
        <w:spacing w:before="100" w:beforeAutospacing="1" w:after="100" w:afterAutospacing="1"/>
      </w:pPr>
      <w:r>
        <w:t xml:space="preserve">Privacy discomfort </w:t>
      </w:r>
    </w:p>
    <w:p w14:paraId="71E91C4D" w14:textId="77777777" w:rsidR="003D73AC" w:rsidRDefault="003D73AC" w:rsidP="003D73AC">
      <w:pPr>
        <w:numPr>
          <w:ilvl w:val="0"/>
          <w:numId w:val="14"/>
        </w:numPr>
        <w:spacing w:before="100" w:beforeAutospacing="1" w:after="100" w:afterAutospacing="1"/>
      </w:pPr>
      <w:r>
        <w:t xml:space="preserve">Dependency signals </w:t>
      </w:r>
    </w:p>
    <w:p w14:paraId="16EFB07C" w14:textId="77777777" w:rsidR="003D73AC" w:rsidRDefault="003D73AC" w:rsidP="003D73AC">
      <w:pPr>
        <w:spacing w:after="0"/>
      </w:pPr>
      <w:r>
        <w:rPr>
          <w:noProof/>
        </w:rPr>
      </w:r>
      <w:r w:rsidR="003D73AC">
        <w:rPr>
          <w:noProof/>
        </w:rPr>
        <w:pict w14:anchorId="320ED61C">
          <v:rect id="_x0000_i1034" alt="" style="width:468pt;height:.05pt;mso-width-percent:0;mso-height-percent:0;mso-width-percent:0;mso-height-percent:0" o:hralign="center" o:hrstd="t" o:hr="t" fillcolor="#a0a0a0" stroked="f"/>
        </w:pict>
      </w:r>
    </w:p>
    <w:p w14:paraId="045237ED" w14:textId="77777777" w:rsidR="003D73AC" w:rsidRDefault="003D73AC" w:rsidP="003D73AC">
      <w:pPr>
        <w:pStyle w:val="Heading2"/>
      </w:pPr>
      <w:r>
        <w:t>C. Causal Modeling Requirements</w:t>
      </w:r>
    </w:p>
    <w:p w14:paraId="61383F62" w14:textId="77777777" w:rsidR="003D73AC" w:rsidRDefault="003D73AC" w:rsidP="003D73AC">
      <w:pPr>
        <w:pStyle w:val="NormalWeb"/>
      </w:pPr>
      <w:r>
        <w:t>To be credible, the study must:</w:t>
      </w:r>
    </w:p>
    <w:p w14:paraId="45E48CF6" w14:textId="77777777" w:rsidR="003D73AC" w:rsidRDefault="003D73AC" w:rsidP="003D73AC">
      <w:pPr>
        <w:numPr>
          <w:ilvl w:val="0"/>
          <w:numId w:val="15"/>
        </w:numPr>
        <w:spacing w:before="100" w:beforeAutospacing="1" w:after="100" w:afterAutospacing="1"/>
      </w:pPr>
      <w:r>
        <w:t xml:space="preserve">Use </w:t>
      </w:r>
      <w:r>
        <w:rPr>
          <w:rStyle w:val="Strong"/>
        </w:rPr>
        <w:t>cross-lagged panel models</w:t>
      </w:r>
      <w:r>
        <w:t xml:space="preserve">: </w:t>
      </w:r>
    </w:p>
    <w:p w14:paraId="6C008498" w14:textId="77777777" w:rsidR="003D73AC" w:rsidRDefault="003D73AC" w:rsidP="003D73AC">
      <w:pPr>
        <w:numPr>
          <w:ilvl w:val="1"/>
          <w:numId w:val="15"/>
        </w:numPr>
        <w:spacing w:before="100" w:beforeAutospacing="1" w:after="100" w:afterAutospacing="1"/>
      </w:pPr>
      <w:r>
        <w:t xml:space="preserve">alliance → outcome </w:t>
      </w:r>
    </w:p>
    <w:p w14:paraId="6AEBA324" w14:textId="77777777" w:rsidR="003D73AC" w:rsidRDefault="003D73AC" w:rsidP="003D73AC">
      <w:pPr>
        <w:numPr>
          <w:ilvl w:val="1"/>
          <w:numId w:val="15"/>
        </w:numPr>
        <w:spacing w:before="100" w:beforeAutospacing="1" w:after="100" w:afterAutospacing="1"/>
      </w:pPr>
      <w:r>
        <w:t xml:space="preserve">outcome → alliance (bidirectional) </w:t>
      </w:r>
    </w:p>
    <w:p w14:paraId="6CDE99E1" w14:textId="77777777" w:rsidR="003D73AC" w:rsidRDefault="003D73AC" w:rsidP="003D73AC">
      <w:pPr>
        <w:numPr>
          <w:ilvl w:val="0"/>
          <w:numId w:val="15"/>
        </w:numPr>
        <w:spacing w:before="100" w:beforeAutospacing="1" w:after="100" w:afterAutospacing="1"/>
      </w:pPr>
      <w:r>
        <w:t xml:space="preserve">Include </w:t>
      </w:r>
      <w:r>
        <w:rPr>
          <w:rStyle w:val="Strong"/>
        </w:rPr>
        <w:t>event-based analysis</w:t>
      </w:r>
      <w:r>
        <w:t xml:space="preserve">: </w:t>
      </w:r>
    </w:p>
    <w:p w14:paraId="32C24C0B" w14:textId="77777777" w:rsidR="003D73AC" w:rsidRDefault="003D73AC" w:rsidP="003D73AC">
      <w:pPr>
        <w:numPr>
          <w:ilvl w:val="1"/>
          <w:numId w:val="15"/>
        </w:numPr>
        <w:spacing w:before="100" w:beforeAutospacing="1" w:after="100" w:afterAutospacing="1"/>
      </w:pPr>
      <w:r>
        <w:t xml:space="preserve">rupture → repair → downstream behavior </w:t>
      </w:r>
    </w:p>
    <w:p w14:paraId="62EC0CD9" w14:textId="77777777" w:rsidR="003D73AC" w:rsidRDefault="003D73AC" w:rsidP="003D73AC">
      <w:pPr>
        <w:numPr>
          <w:ilvl w:val="0"/>
          <w:numId w:val="15"/>
        </w:numPr>
        <w:spacing w:before="100" w:beforeAutospacing="1" w:after="100" w:afterAutospacing="1"/>
      </w:pPr>
      <w:r>
        <w:t xml:space="preserve">Support </w:t>
      </w:r>
      <w:r>
        <w:rPr>
          <w:rStyle w:val="Strong"/>
        </w:rPr>
        <w:t>heterogeneity modeling</w:t>
      </w:r>
      <w:r>
        <w:t xml:space="preserve">: </w:t>
      </w:r>
    </w:p>
    <w:p w14:paraId="14B5CC48" w14:textId="77777777" w:rsidR="003D73AC" w:rsidRDefault="003D73AC" w:rsidP="003D73AC">
      <w:pPr>
        <w:numPr>
          <w:ilvl w:val="1"/>
          <w:numId w:val="15"/>
        </w:numPr>
        <w:spacing w:before="100" w:beforeAutospacing="1" w:after="100" w:afterAutospacing="1"/>
      </w:pPr>
      <w:r>
        <w:t xml:space="preserve">novice vs expert users </w:t>
      </w:r>
    </w:p>
    <w:p w14:paraId="1D6AABC4" w14:textId="77777777" w:rsidR="003D73AC" w:rsidRDefault="003D73AC" w:rsidP="003D73AC">
      <w:pPr>
        <w:numPr>
          <w:ilvl w:val="1"/>
          <w:numId w:val="15"/>
        </w:numPr>
        <w:spacing w:before="100" w:beforeAutospacing="1" w:after="100" w:afterAutospacing="1"/>
      </w:pPr>
      <w:r>
        <w:t xml:space="preserve">domain differences (coding vs therapy vs general use) </w:t>
      </w:r>
    </w:p>
    <w:p w14:paraId="204C4E3B" w14:textId="77777777" w:rsidR="003D73AC" w:rsidRDefault="003D73AC" w:rsidP="003D73AC">
      <w:pPr>
        <w:spacing w:after="0"/>
      </w:pPr>
      <w:r>
        <w:rPr>
          <w:noProof/>
        </w:rPr>
      </w:r>
      <w:r w:rsidR="003D73AC">
        <w:rPr>
          <w:noProof/>
        </w:rPr>
        <w:pict w14:anchorId="7E38BC98">
          <v:rect id="_x0000_i1035" alt="" style="width:468pt;height:.05pt;mso-width-percent:0;mso-height-percent:0;mso-width-percent:0;mso-height-percent:0" o:hralign="center" o:hrstd="t" o:hr="t" fillcolor="#a0a0a0" stroked="f"/>
        </w:pict>
      </w:r>
    </w:p>
    <w:p w14:paraId="2A61E09C" w14:textId="77777777" w:rsidR="003D73AC" w:rsidRDefault="003D73AC" w:rsidP="003D73AC">
      <w:pPr>
        <w:pStyle w:val="Heading2"/>
      </w:pPr>
      <w:r>
        <w:t>D. Instrumentation (critical innovation)</w:t>
      </w:r>
    </w:p>
    <w:p w14:paraId="07F29CD6" w14:textId="77777777" w:rsidR="003D73AC" w:rsidRDefault="003D73AC" w:rsidP="003D73AC">
      <w:pPr>
        <w:pStyle w:val="NormalWeb"/>
      </w:pPr>
      <w:r>
        <w:t>A credible design must combine:</w:t>
      </w:r>
    </w:p>
    <w:p w14:paraId="01778142" w14:textId="77777777" w:rsidR="003D73AC" w:rsidRDefault="003D73AC" w:rsidP="003D73AC">
      <w:pPr>
        <w:numPr>
          <w:ilvl w:val="0"/>
          <w:numId w:val="16"/>
        </w:numPr>
        <w:spacing w:before="100" w:beforeAutospacing="1" w:after="100" w:afterAutospacing="1"/>
      </w:pPr>
      <w:r>
        <w:rPr>
          <w:rStyle w:val="Strong"/>
        </w:rPr>
        <w:t>Self-report</w:t>
      </w:r>
      <w:r>
        <w:t xml:space="preserve"> </w:t>
      </w:r>
    </w:p>
    <w:p w14:paraId="60A66757" w14:textId="77777777" w:rsidR="003D73AC" w:rsidRDefault="003D73AC" w:rsidP="003D73AC">
      <w:pPr>
        <w:numPr>
          <w:ilvl w:val="1"/>
          <w:numId w:val="16"/>
        </w:numPr>
        <w:spacing w:before="100" w:beforeAutospacing="1" w:after="100" w:afterAutospacing="1"/>
      </w:pPr>
      <w:r>
        <w:t xml:space="preserve">WAI-derived scales (adapted) </w:t>
      </w:r>
    </w:p>
    <w:p w14:paraId="6AD74E72" w14:textId="77777777" w:rsidR="003D73AC" w:rsidRDefault="003D73AC" w:rsidP="003D73AC">
      <w:pPr>
        <w:numPr>
          <w:ilvl w:val="0"/>
          <w:numId w:val="16"/>
        </w:numPr>
        <w:spacing w:before="100" w:beforeAutospacing="1" w:after="100" w:afterAutospacing="1"/>
      </w:pPr>
      <w:r>
        <w:rPr>
          <w:rStyle w:val="Strong"/>
        </w:rPr>
        <w:t>Behavioral telemetry</w:t>
      </w:r>
      <w:r>
        <w:t xml:space="preserve"> </w:t>
      </w:r>
    </w:p>
    <w:p w14:paraId="60E9488C" w14:textId="77777777" w:rsidR="003D73AC" w:rsidRDefault="003D73AC" w:rsidP="003D73AC">
      <w:pPr>
        <w:numPr>
          <w:ilvl w:val="1"/>
          <w:numId w:val="16"/>
        </w:numPr>
        <w:spacing w:before="100" w:beforeAutospacing="1" w:after="100" w:afterAutospacing="1"/>
      </w:pPr>
      <w:r>
        <w:t xml:space="preserve">logs, latency, abandonment, edits </w:t>
      </w:r>
    </w:p>
    <w:p w14:paraId="70911AAB" w14:textId="77777777" w:rsidR="003D73AC" w:rsidRDefault="003D73AC" w:rsidP="003D73AC">
      <w:pPr>
        <w:numPr>
          <w:ilvl w:val="0"/>
          <w:numId w:val="16"/>
        </w:numPr>
        <w:spacing w:before="100" w:beforeAutospacing="1" w:after="100" w:afterAutospacing="1"/>
      </w:pPr>
      <w:r>
        <w:rPr>
          <w:rStyle w:val="Strong"/>
        </w:rPr>
        <w:t>Interaction coding (automated + human)</w:t>
      </w:r>
      <w:r>
        <w:t xml:space="preserve"> </w:t>
      </w:r>
    </w:p>
    <w:p w14:paraId="09B8FCF9" w14:textId="77777777" w:rsidR="003D73AC" w:rsidRDefault="003D73AC" w:rsidP="003D73AC">
      <w:pPr>
        <w:numPr>
          <w:ilvl w:val="1"/>
          <w:numId w:val="16"/>
        </w:numPr>
        <w:spacing w:before="100" w:beforeAutospacing="1" w:after="100" w:afterAutospacing="1"/>
      </w:pPr>
      <w:r>
        <w:t xml:space="preserve">proto-3RS for HAI </w:t>
      </w:r>
    </w:p>
    <w:p w14:paraId="18CD90AF" w14:textId="77777777" w:rsidR="003D73AC" w:rsidRDefault="003D73AC" w:rsidP="003D73AC">
      <w:pPr>
        <w:spacing w:after="0"/>
      </w:pPr>
      <w:r>
        <w:rPr>
          <w:noProof/>
        </w:rPr>
        <w:lastRenderedPageBreak/>
      </w:r>
      <w:r w:rsidR="003D73AC">
        <w:rPr>
          <w:noProof/>
        </w:rPr>
        <w:pict w14:anchorId="61A81DE9">
          <v:rect id="_x0000_i1036" alt="" style="width:468pt;height:.05pt;mso-width-percent:0;mso-height-percent:0;mso-width-percent:0;mso-height-percent:0" o:hralign="center" o:hrstd="t" o:hr="t" fillcolor="#a0a0a0" stroked="f"/>
        </w:pict>
      </w:r>
    </w:p>
    <w:p w14:paraId="21345434" w14:textId="77777777" w:rsidR="003D73AC" w:rsidRDefault="003D73AC" w:rsidP="003D73AC">
      <w:pPr>
        <w:pStyle w:val="Heading2"/>
      </w:pPr>
      <w:r>
        <w:t>Bottom-Line Gap</w:t>
      </w:r>
    </w:p>
    <w:p w14:paraId="6F8F256E" w14:textId="77777777" w:rsidR="003D73AC" w:rsidRDefault="003D73AC" w:rsidP="003D73AC">
      <w:pPr>
        <w:pStyle w:val="NormalWeb"/>
      </w:pPr>
      <w:r>
        <w:t>The field currently lacks:</w:t>
      </w:r>
    </w:p>
    <w:p w14:paraId="619BE54B" w14:textId="77777777" w:rsidR="003D73AC" w:rsidRDefault="003D73AC" w:rsidP="003D73AC">
      <w:pPr>
        <w:pStyle w:val="NormalWeb"/>
      </w:pPr>
      <w:r>
        <w:t xml:space="preserve">A </w:t>
      </w:r>
      <w:r>
        <w:rPr>
          <w:rStyle w:val="Strong"/>
        </w:rPr>
        <w:t>process-valid, longitudinal, multi-layer measurement system</w:t>
      </w:r>
      <w:r>
        <w:t xml:space="preserve"> linking</w:t>
      </w:r>
      <w:r>
        <w:br/>
        <w:t>alliance → rupture → repair → outcomes in real-world AI use.</w:t>
      </w:r>
    </w:p>
    <w:p w14:paraId="34B86383" w14:textId="77777777" w:rsidR="003D73AC" w:rsidRDefault="003D73AC" w:rsidP="003D73AC">
      <w:pPr>
        <w:pStyle w:val="NormalWeb"/>
      </w:pPr>
      <w:r>
        <w:t>Without this, we cannot distinguish:</w:t>
      </w:r>
    </w:p>
    <w:p w14:paraId="20CE5655" w14:textId="77777777" w:rsidR="003D73AC" w:rsidRDefault="003D73AC" w:rsidP="003D73AC">
      <w:pPr>
        <w:numPr>
          <w:ilvl w:val="0"/>
          <w:numId w:val="17"/>
        </w:numPr>
        <w:spacing w:before="100" w:beforeAutospacing="1" w:after="100" w:afterAutospacing="1"/>
      </w:pPr>
      <w:r>
        <w:t>true collaboration</w:t>
      </w:r>
      <w:r>
        <w:br/>
        <w:t xml:space="preserve">vs </w:t>
      </w:r>
    </w:p>
    <w:p w14:paraId="26D2C822" w14:textId="77777777" w:rsidR="003D73AC" w:rsidRDefault="003D73AC" w:rsidP="003D73AC">
      <w:pPr>
        <w:numPr>
          <w:ilvl w:val="0"/>
          <w:numId w:val="17"/>
        </w:numPr>
        <w:spacing w:before="100" w:beforeAutospacing="1" w:after="100" w:afterAutospacing="1"/>
      </w:pPr>
      <w:r>
        <w:t>superficial engagement</w:t>
      </w:r>
      <w:r>
        <w:br/>
        <w:t xml:space="preserve">vs </w:t>
      </w:r>
    </w:p>
    <w:p w14:paraId="7F547E3D" w14:textId="77777777" w:rsidR="003D73AC" w:rsidRDefault="003D73AC" w:rsidP="003D73AC">
      <w:pPr>
        <w:numPr>
          <w:ilvl w:val="0"/>
          <w:numId w:val="17"/>
        </w:numPr>
        <w:spacing w:before="100" w:beforeAutospacing="1" w:after="100" w:afterAutospacing="1"/>
      </w:pPr>
      <w:r>
        <w:t xml:space="preserve">fragile dependency </w:t>
      </w:r>
    </w:p>
    <w:p w14:paraId="677BEBB6" w14:textId="77777777" w:rsidR="003D73AC" w:rsidRDefault="003D73AC" w:rsidP="003D73AC">
      <w:pPr>
        <w:spacing w:after="0"/>
      </w:pPr>
      <w:r>
        <w:rPr>
          <w:noProof/>
        </w:rPr>
      </w:r>
      <w:r w:rsidR="003D73AC">
        <w:rPr>
          <w:noProof/>
        </w:rPr>
        <w:pict w14:anchorId="099055E1">
          <v:rect id="_x0000_i1037" alt="" style="width:468pt;height:.05pt;mso-width-percent:0;mso-height-percent:0;mso-width-percent:0;mso-height-percent:0" o:hralign="center" o:hrstd="t" o:hr="t" fillcolor="#a0a0a0" stroked="f"/>
        </w:pict>
      </w:r>
    </w:p>
    <w:p w14:paraId="180E8135" w14:textId="77777777" w:rsidR="003D73AC" w:rsidRDefault="003D73AC" w:rsidP="003D73AC">
      <w:pPr>
        <w:pStyle w:val="Heading2"/>
      </w:pPr>
      <w:r>
        <w:t>Final Insight</w:t>
      </w:r>
    </w:p>
    <w:p w14:paraId="7F7F8ACB" w14:textId="77777777" w:rsidR="003D73AC" w:rsidRDefault="003D73AC" w:rsidP="003D73AC">
      <w:pPr>
        <w:pStyle w:val="NormalWeb"/>
      </w:pPr>
      <w:r>
        <w:t>If psychotherapy taught us anything, it is this:</w:t>
      </w:r>
    </w:p>
    <w:p w14:paraId="5AFC84F5" w14:textId="77777777" w:rsidR="003D73AC" w:rsidRDefault="003D73AC" w:rsidP="003D73AC">
      <w:pPr>
        <w:pStyle w:val="NormalWeb"/>
      </w:pPr>
      <w:r>
        <w:t xml:space="preserve">Alliance is not proven by smooth interaction—it is proven by what happens </w:t>
      </w:r>
      <w:r>
        <w:rPr>
          <w:rStyle w:val="Strong"/>
        </w:rPr>
        <w:t>after things go wrong</w:t>
      </w:r>
      <w:r>
        <w:t>.</w:t>
      </w:r>
    </w:p>
    <w:p w14:paraId="2485848C" w14:textId="77777777" w:rsidR="003D73AC" w:rsidRDefault="003D73AC" w:rsidP="003D73AC">
      <w:pPr>
        <w:pStyle w:val="NormalWeb"/>
      </w:pPr>
      <w:r>
        <w:t>HAI research has barely started measuring that.</w:t>
      </w:r>
    </w:p>
    <w:bookmarkEnd w:id="11"/>
    <w:p w14:paraId="7502143E" w14:textId="77777777" w:rsidR="003D73AC" w:rsidRDefault="003D73AC">
      <w:pPr>
        <w:pStyle w:val="BodyText"/>
      </w:pPr>
    </w:p>
    <w:sectPr w:rsidR="003D73A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32CD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9489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5802C3A"/>
    <w:multiLevelType w:val="multilevel"/>
    <w:tmpl w:val="D652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014F3"/>
    <w:multiLevelType w:val="multilevel"/>
    <w:tmpl w:val="D2D4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96B5B"/>
    <w:multiLevelType w:val="multilevel"/>
    <w:tmpl w:val="B27A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9730C"/>
    <w:multiLevelType w:val="multilevel"/>
    <w:tmpl w:val="DD5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F38C3"/>
    <w:multiLevelType w:val="multilevel"/>
    <w:tmpl w:val="BA00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C2BE5"/>
    <w:multiLevelType w:val="multilevel"/>
    <w:tmpl w:val="777A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41ADE"/>
    <w:multiLevelType w:val="multilevel"/>
    <w:tmpl w:val="E3921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AD6136"/>
    <w:multiLevelType w:val="multilevel"/>
    <w:tmpl w:val="1A72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21265"/>
    <w:multiLevelType w:val="multilevel"/>
    <w:tmpl w:val="B73C1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A312E"/>
    <w:multiLevelType w:val="multilevel"/>
    <w:tmpl w:val="E402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222EC"/>
    <w:multiLevelType w:val="multilevel"/>
    <w:tmpl w:val="C36C9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B0D7F"/>
    <w:multiLevelType w:val="multilevel"/>
    <w:tmpl w:val="E5ACA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911C2D"/>
    <w:multiLevelType w:val="multilevel"/>
    <w:tmpl w:val="5F84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F84E8F"/>
    <w:multiLevelType w:val="multilevel"/>
    <w:tmpl w:val="3852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55615B"/>
    <w:multiLevelType w:val="multilevel"/>
    <w:tmpl w:val="77F8E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563976">
    <w:abstractNumId w:val="0"/>
  </w:num>
  <w:num w:numId="2" w16cid:durableId="803499971">
    <w:abstractNumId w:val="1"/>
  </w:num>
  <w:num w:numId="3" w16cid:durableId="699672688">
    <w:abstractNumId w:val="5"/>
  </w:num>
  <w:num w:numId="4" w16cid:durableId="123810789">
    <w:abstractNumId w:val="14"/>
  </w:num>
  <w:num w:numId="5" w16cid:durableId="446629087">
    <w:abstractNumId w:val="3"/>
  </w:num>
  <w:num w:numId="6" w16cid:durableId="1089040903">
    <w:abstractNumId w:val="16"/>
  </w:num>
  <w:num w:numId="7" w16cid:durableId="1495536650">
    <w:abstractNumId w:val="9"/>
  </w:num>
  <w:num w:numId="8" w16cid:durableId="209196333">
    <w:abstractNumId w:val="13"/>
  </w:num>
  <w:num w:numId="9" w16cid:durableId="1129397190">
    <w:abstractNumId w:val="4"/>
  </w:num>
  <w:num w:numId="10" w16cid:durableId="1416130918">
    <w:abstractNumId w:val="11"/>
  </w:num>
  <w:num w:numId="11" w16cid:durableId="1399473392">
    <w:abstractNumId w:val="6"/>
  </w:num>
  <w:num w:numId="12" w16cid:durableId="1873418488">
    <w:abstractNumId w:val="12"/>
  </w:num>
  <w:num w:numId="13" w16cid:durableId="179512643">
    <w:abstractNumId w:val="2"/>
  </w:num>
  <w:num w:numId="14" w16cid:durableId="1403524839">
    <w:abstractNumId w:val="7"/>
  </w:num>
  <w:num w:numId="15" w16cid:durableId="472060316">
    <w:abstractNumId w:val="10"/>
  </w:num>
  <w:num w:numId="16" w16cid:durableId="877199812">
    <w:abstractNumId w:val="8"/>
  </w:num>
  <w:num w:numId="17" w16cid:durableId="9987718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30246"/>
    <w:rsid w:val="00220F6A"/>
    <w:rsid w:val="003D73AC"/>
    <w:rsid w:val="00E30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CE869"/>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3D73AC"/>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3D73AC"/>
    <w:rPr>
      <w:b/>
      <w:bCs/>
    </w:rPr>
  </w:style>
  <w:style w:type="character" w:customStyle="1" w:styleId="whitespace-normal">
    <w:name w:val="whitespace-normal"/>
    <w:basedOn w:val="DefaultParagraphFont"/>
    <w:rsid w:val="003D73AC"/>
  </w:style>
  <w:style w:type="character" w:styleId="Emphasis">
    <w:name w:val="Emphasis"/>
    <w:basedOn w:val="DefaultParagraphFont"/>
    <w:uiPriority w:val="20"/>
    <w:qFormat/>
    <w:rsid w:val="003D73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linica.ispa.pt/sites/default/files/63._the_generalizability_of_the_psychoanalytic_concept_of_the_working_alliance_0.pdf" TargetMode="External"/><Relationship Id="rId21" Type="http://schemas.openxmlformats.org/officeDocument/2006/relationships/hyperlink" Target="https://www.esspd.eu/wp-content/uploads/2025/06/Safran-Muran-2000_Negotiating-TA_ch05.pdf" TargetMode="External"/><Relationship Id="rId42" Type="http://schemas.openxmlformats.org/officeDocument/2006/relationships/hyperlink" Target="https://www.frontiersin.org/journals/psychiatry/articles/10.3389/fpsyt.2022.819623/full" TargetMode="External"/><Relationship Id="rId47" Type="http://schemas.openxmlformats.org/officeDocument/2006/relationships/hyperlink" Target="https://www.esspd.eu/wp-content/uploads/2025/06/Safran-Muran-2000_Negotiating-TA_ch05.pdf" TargetMode="External"/><Relationship Id="rId63" Type="http://schemas.openxmlformats.org/officeDocument/2006/relationships/hyperlink" Target="https://wai.profhorvath.com/sites/default/files/2020-11/Notes%20on%20the%20English%20short%20versions.pdf" TargetMode="External"/><Relationship Id="rId68" Type="http://schemas.openxmlformats.org/officeDocument/2006/relationships/hyperlink" Target="https://www.esspd.eu/wp-content/uploads/2025/06/Safran-Muran-1996.pdf" TargetMode="External"/><Relationship Id="rId84" Type="http://schemas.openxmlformats.org/officeDocument/2006/relationships/hyperlink" Target="https://www.frontiersin.org/journals/psychiatry/articles/10.3389/fpsyt.2022.819623/full" TargetMode="External"/><Relationship Id="rId89" Type="http://schemas.openxmlformats.org/officeDocument/2006/relationships/hyperlink" Target="https://www.frontiersin.org/journals/psychiatry/articles/10.3389/fpsyt.2022.819623/full" TargetMode="External"/><Relationship Id="rId112" Type="http://schemas.openxmlformats.org/officeDocument/2006/relationships/hyperlink" Target="https://societyforpsychotherapy.org/wp-content/uploads/2018/10/Fluckiger-et-al-2018-Alliance-MA-Online.pdf" TargetMode="External"/><Relationship Id="rId16" Type="http://schemas.openxmlformats.org/officeDocument/2006/relationships/hyperlink" Target="https://scholarlyworks.adelphi.edu/esploro/outputs/journalArticle/Alliance-Rupture-Repair-A-Meta-Analysis/991004312475106266" TargetMode="External"/><Relationship Id="rId107" Type="http://schemas.openxmlformats.org/officeDocument/2006/relationships/hyperlink" Target="https://mental.jmir.org/2025/1/e76642/PDF" TargetMode="External"/><Relationship Id="rId11" Type="http://schemas.openxmlformats.org/officeDocument/2006/relationships/hyperlink" Target="https://www.esspd.eu/wp-content/uploads/2025/06/Safran-Muran-1996.pdf" TargetMode="External"/><Relationship Id="rId32" Type="http://schemas.openxmlformats.org/officeDocument/2006/relationships/hyperlink" Target="https://www.esspd.eu/wp-content/uploads/2025/06/Safran-Muran-2000_Negotiating-TA_ch05.pdf" TargetMode="External"/><Relationship Id="rId37" Type="http://schemas.openxmlformats.org/officeDocument/2006/relationships/hyperlink" Target="https://www.frontiersin.org/journals/psychiatry/articles/10.3389/fpsyt.2022.819623/full" TargetMode="External"/><Relationship Id="rId53" Type="http://schemas.openxmlformats.org/officeDocument/2006/relationships/hyperlink" Target="https://clinica.ispa.pt/sites/default/files/63._the_generalizability_of_the_psychoanalytic_concept_of_the_working_alliance_0.pdf" TargetMode="External"/><Relationship Id="rId58" Type="http://schemas.openxmlformats.org/officeDocument/2006/relationships/hyperlink" Target="https://clinica.ispa.pt/sites/default/files/63._the_generalizability_of_the_psychoanalytic_concept_of_the_working_alliance_0.pdf" TargetMode="External"/><Relationship Id="rId74" Type="http://schemas.openxmlformats.org/officeDocument/2006/relationships/hyperlink" Target="https://www.esspd.eu/wp-content/uploads/2025/06/Safran-Muran-2000_Negotiating-TA_ch05.pdf" TargetMode="External"/><Relationship Id="rId79" Type="http://schemas.openxmlformats.org/officeDocument/2006/relationships/hyperlink" Target="https://pubmed.ncbi.nlm.nih.gov/29805243/" TargetMode="External"/><Relationship Id="rId102" Type="http://schemas.openxmlformats.org/officeDocument/2006/relationships/hyperlink" Target="https://pmc.ncbi.nlm.nih.gov/articles/PMC11094612/" TargetMode="External"/><Relationship Id="rId5" Type="http://schemas.openxmlformats.org/officeDocument/2006/relationships/hyperlink" Target="https://clinica.ispa.pt/sites/default/files/63._the_generalizability_of_the_psychoanalytic_concept_of_the_working_alliance_0.pdf" TargetMode="External"/><Relationship Id="rId90" Type="http://schemas.openxmlformats.org/officeDocument/2006/relationships/hyperlink" Target="https://mental.jmir.org/2020/12/e21895/PDF" TargetMode="External"/><Relationship Id="rId95" Type="http://schemas.openxmlformats.org/officeDocument/2006/relationships/hyperlink" Target="https://www.frontiersin.org/journals/digital-health/articles/10.3389/fdgth.2022.847991/full" TargetMode="External"/><Relationship Id="rId22" Type="http://schemas.openxmlformats.org/officeDocument/2006/relationships/hyperlink" Target="https://research.manchester.ac.uk/en/publications/conceptualizing-the-digital-therapeutic-alliance-in-the-context-o/" TargetMode="External"/><Relationship Id="rId27" Type="http://schemas.openxmlformats.org/officeDocument/2006/relationships/hyperlink" Target="https://research.manchester.ac.uk/en/publications/conceptualizing-the-digital-therapeutic-alliance-in-the-context-o/" TargetMode="External"/><Relationship Id="rId43" Type="http://schemas.openxmlformats.org/officeDocument/2006/relationships/hyperlink" Target="https://www.frontiersin.org/journals/psychiatry/articles/10.3389/fpsyt.2022.819623/full" TargetMode="External"/><Relationship Id="rId48" Type="http://schemas.openxmlformats.org/officeDocument/2006/relationships/hyperlink" Target="https://societyforpsychotherapy.org/wp-content/uploads/2018/10/Fluckiger-et-al-2018-Alliance-MA-Online.pdf" TargetMode="External"/><Relationship Id="rId64" Type="http://schemas.openxmlformats.org/officeDocument/2006/relationships/hyperlink" Target="https://wai.profhorvath.com/sites/default/files/2020-11/Notes%20on%20the%20English%20short%20versions.pdf" TargetMode="External"/><Relationship Id="rId69" Type="http://schemas.openxmlformats.org/officeDocument/2006/relationships/hyperlink" Target="https://www.esspd.eu/wp-content/uploads/2025/06/Safran-Muran-2000_Negotiating-TA_ch05.pdf" TargetMode="External"/><Relationship Id="rId113" Type="http://schemas.openxmlformats.org/officeDocument/2006/relationships/hyperlink" Target="https://www.frontiersin.org/journals/psychology/articles/10.3389/fpsyg.2022.945294/full" TargetMode="External"/><Relationship Id="rId80" Type="http://schemas.openxmlformats.org/officeDocument/2006/relationships/hyperlink" Target="https://scholarlyworks.adelphi.edu/esploro/outputs/journalArticle/Alliance-Rupture-Repair-A-Meta-Analysis/991004312475106266" TargetMode="External"/><Relationship Id="rId85" Type="http://schemas.openxmlformats.org/officeDocument/2006/relationships/hyperlink" Target="https://www.frontiersin.org/journals/psychiatry/articles/10.3389/fpsyt.2022.819623/full" TargetMode="External"/><Relationship Id="rId12" Type="http://schemas.openxmlformats.org/officeDocument/2006/relationships/hyperlink" Target="https://www.esspd.eu/wp-content/uploads/2025/06/Safran-Muran-2000_Negotiating-TA_ch05.pdf" TargetMode="External"/><Relationship Id="rId17" Type="http://schemas.openxmlformats.org/officeDocument/2006/relationships/hyperlink" Target="https://www.frontiersin.org/journals/psychiatry/articles/10.3389/fpsyt.2022.819623/full" TargetMode="External"/><Relationship Id="rId33" Type="http://schemas.openxmlformats.org/officeDocument/2006/relationships/hyperlink" Target="https://pubmed.ncbi.nlm.nih.gov/30526383/" TargetMode="External"/><Relationship Id="rId38" Type="http://schemas.openxmlformats.org/officeDocument/2006/relationships/hyperlink" Target="https://mental.jmir.org/2025/1/e76642/PDF" TargetMode="External"/><Relationship Id="rId59" Type="http://schemas.openxmlformats.org/officeDocument/2006/relationships/hyperlink" Target="https://clinica.ispa.pt/sites/default/files/63._the_generalizability_of_the_psychoanalytic_concept_of_the_working_alliance_0.pdf" TargetMode="External"/><Relationship Id="rId103" Type="http://schemas.openxmlformats.org/officeDocument/2006/relationships/hyperlink" Target="https://pubmed.ncbi.nlm.nih.gov/30526383/" TargetMode="External"/><Relationship Id="rId108" Type="http://schemas.openxmlformats.org/officeDocument/2006/relationships/hyperlink" Target="https://mental.jmir.org/2025/1/e76642/PDF" TargetMode="External"/><Relationship Id="rId54" Type="http://schemas.openxmlformats.org/officeDocument/2006/relationships/hyperlink" Target="https://clinica.ispa.pt/sites/default/files/63._the_generalizability_of_the_psychoanalytic_concept_of_the_working_alliance_0.pdf" TargetMode="External"/><Relationship Id="rId70" Type="http://schemas.openxmlformats.org/officeDocument/2006/relationships/hyperlink" Target="https://www.esspd.eu/wp-content/uploads/2025/06/Safran-Muran-2000_Negotiating-TA_ch05.pdf" TargetMode="External"/><Relationship Id="rId75" Type="http://schemas.openxmlformats.org/officeDocument/2006/relationships/hyperlink" Target="https://www.esspd.eu/wp-content/uploads/2025/06/Safran-Muran-2000_Negotiating-TA_ch05.pdf" TargetMode="External"/><Relationship Id="rId91" Type="http://schemas.openxmlformats.org/officeDocument/2006/relationships/hyperlink" Target="https://mental.jmir.org/2020/12/e21895/PDF" TargetMode="External"/><Relationship Id="rId96" Type="http://schemas.openxmlformats.org/officeDocument/2006/relationships/hyperlink" Target="https://research.manchester.ac.uk/en/publications/conceptualizing-the-digital-therapeutic-alliance-in-the-context-o/" TargetMode="External"/><Relationship Id="rId1" Type="http://schemas.openxmlformats.org/officeDocument/2006/relationships/numbering" Target="numbering.xml"/><Relationship Id="rId6" Type="http://schemas.openxmlformats.org/officeDocument/2006/relationships/hyperlink" Target="https://clinica.ispa.pt/sites/default/files/63._the_generalizability_of_the_psychoanalytic_concept_of_the_working_alliance_0.pdf" TargetMode="External"/><Relationship Id="rId15" Type="http://schemas.openxmlformats.org/officeDocument/2006/relationships/hyperlink" Target="https://pubmed.ncbi.nlm.nih.gov/29805243/" TargetMode="External"/><Relationship Id="rId23" Type="http://schemas.openxmlformats.org/officeDocument/2006/relationships/hyperlink" Target="https://link.springer.com/article/10.1365/s40896-021-00063-3" TargetMode="External"/><Relationship Id="rId28" Type="http://schemas.openxmlformats.org/officeDocument/2006/relationships/hyperlink" Target="https://clinica.ispa.pt/sites/default/files/63._the_generalizability_of_the_psychoanalytic_concept_of_the_working_alliance_0.pdf" TargetMode="External"/><Relationship Id="rId36" Type="http://schemas.openxmlformats.org/officeDocument/2006/relationships/hyperlink" Target="https://www.drugsandalcohol.ie/30047/1/Eubanks_C_1_findings_2018.pdf" TargetMode="External"/><Relationship Id="rId49" Type="http://schemas.openxmlformats.org/officeDocument/2006/relationships/hyperlink" Target="https://www.frontiersin.org/journals/psychology/articles/10.3389/fpsyg.2022.945294/full" TargetMode="External"/><Relationship Id="rId57" Type="http://schemas.openxmlformats.org/officeDocument/2006/relationships/hyperlink" Target="https://clinica.ispa.pt/sites/default/files/63._the_generalizability_of_the_psychoanalytic_concept_of_the_working_alliance_0.pdf" TargetMode="External"/><Relationship Id="rId106" Type="http://schemas.openxmlformats.org/officeDocument/2006/relationships/hyperlink" Target="https://www.drugsandalcohol.ie/30047/1/Eubanks_C_1_findings_2018.pdf" TargetMode="External"/><Relationship Id="rId114" Type="http://schemas.openxmlformats.org/officeDocument/2006/relationships/hyperlink" Target="https://www.frontiersin.org/journals/psychology/articles/10.3389/fpsyg.2022.945294/full" TargetMode="External"/><Relationship Id="rId10" Type="http://schemas.openxmlformats.org/officeDocument/2006/relationships/hyperlink" Target="https://clinica.ispa.pt/sites/default/files/63._the_generalizability_of_the_psychoanalytic_concept_of_the_working_alliance_0.pdf" TargetMode="External"/><Relationship Id="rId31" Type="http://schemas.openxmlformats.org/officeDocument/2006/relationships/hyperlink" Target="https://www.frontiersin.org/journals/psychiatry/articles/10.3389/fpsyt.2022.819623/full" TargetMode="External"/><Relationship Id="rId44" Type="http://schemas.openxmlformats.org/officeDocument/2006/relationships/hyperlink" Target="https://societyforpsychotherapy.org/wp-content/uploads/2018/10/Fluckiger-et-al-2018-Alliance-MA-Online.pdf" TargetMode="External"/><Relationship Id="rId52" Type="http://schemas.openxmlformats.org/officeDocument/2006/relationships/hyperlink" Target="https://clinica.ispa.pt/sites/default/files/63._the_generalizability_of_the_psychoanalytic_concept_of_the_working_alliance_0.pdf" TargetMode="External"/><Relationship Id="rId60" Type="http://schemas.openxmlformats.org/officeDocument/2006/relationships/hyperlink" Target="https://clinica.ispa.pt/sites/default/files/63._the_generalizability_of_the_psychoanalytic_concept_of_the_working_alliance_0.pdf" TargetMode="External"/><Relationship Id="rId65" Type="http://schemas.openxmlformats.org/officeDocument/2006/relationships/hyperlink" Target="https://pubmed.ncbi.nlm.nih.gov/10883561/" TargetMode="External"/><Relationship Id="rId73" Type="http://schemas.openxmlformats.org/officeDocument/2006/relationships/hyperlink" Target="https://www.esspd.eu/wp-content/uploads/2025/06/Safran-Muran-2000_Negotiating-TA_ch05.pdf" TargetMode="External"/><Relationship Id="rId78" Type="http://schemas.openxmlformats.org/officeDocument/2006/relationships/hyperlink" Target="https://pubmed.ncbi.nlm.nih.gov/29805243/" TargetMode="External"/><Relationship Id="rId81" Type="http://schemas.openxmlformats.org/officeDocument/2006/relationships/hyperlink" Target="https://scholarlyworks.adelphi.edu/esploro/outputs/journalArticle/Alliance-Rupture-Repair-A-Meta-Analysis/991004312475106266" TargetMode="External"/><Relationship Id="rId86" Type="http://schemas.openxmlformats.org/officeDocument/2006/relationships/hyperlink" Target="https://www.frontiersin.org/journals/psychiatry/articles/10.3389/fpsyt.2022.819623/full" TargetMode="External"/><Relationship Id="rId94" Type="http://schemas.openxmlformats.org/officeDocument/2006/relationships/hyperlink" Target="https://www.frontiersin.org/journals/digital-health/articles/10.3389/fdgth.2022.847991/full" TargetMode="External"/><Relationship Id="rId99" Type="http://schemas.openxmlformats.org/officeDocument/2006/relationships/hyperlink" Target="https://link.springer.com/article/10.1365/s40896-021-00063-3" TargetMode="External"/><Relationship Id="rId101" Type="http://schemas.openxmlformats.org/officeDocument/2006/relationships/hyperlink" Target="https://pmc.ncbi.nlm.nih.gov/articles/PMC11094612/" TargetMode="External"/><Relationship Id="rId4" Type="http://schemas.openxmlformats.org/officeDocument/2006/relationships/webSettings" Target="webSettings.xml"/><Relationship Id="rId9" Type="http://schemas.openxmlformats.org/officeDocument/2006/relationships/hyperlink" Target="https://pubmed.ncbi.nlm.nih.gov/10883561/" TargetMode="External"/><Relationship Id="rId13" Type="http://schemas.openxmlformats.org/officeDocument/2006/relationships/hyperlink" Target="https://www.esspd.eu/wp-content/uploads/2025/06/Safran-Muran-2000_Negotiating-TA_ch05.pdf" TargetMode="External"/><Relationship Id="rId18" Type="http://schemas.openxmlformats.org/officeDocument/2006/relationships/hyperlink" Target="https://mental.jmir.org/2020/12/e21895/PDF" TargetMode="External"/><Relationship Id="rId39" Type="http://schemas.openxmlformats.org/officeDocument/2006/relationships/hyperlink" Target="https://mental.jmir.org/2025/1/e76642/PDF" TargetMode="External"/><Relationship Id="rId109" Type="http://schemas.openxmlformats.org/officeDocument/2006/relationships/hyperlink" Target="https://mental.jmir.org/2025/1/e76642/PDF" TargetMode="External"/><Relationship Id="rId34" Type="http://schemas.openxmlformats.org/officeDocument/2006/relationships/hyperlink" Target="https://www.esspd.eu/wp-content/uploads/2025/06/Safran-Muran-2000_Negotiating-TA_ch05.pdf" TargetMode="External"/><Relationship Id="rId50" Type="http://schemas.openxmlformats.org/officeDocument/2006/relationships/hyperlink" Target="https://clinica.ispa.pt/sites/default/files/63._the_generalizability_of_the_psychoanalytic_concept_of_the_working_alliance_0.pdf" TargetMode="External"/><Relationship Id="rId55" Type="http://schemas.openxmlformats.org/officeDocument/2006/relationships/hyperlink" Target="https://clinica.ispa.pt/sites/default/files/63._the_generalizability_of_the_psychoanalytic_concept_of_the_working_alliance_0.pdf" TargetMode="External"/><Relationship Id="rId76" Type="http://schemas.openxmlformats.org/officeDocument/2006/relationships/hyperlink" Target="https://www.therapeutic-alliance.org/uploads/1/1/9/9/119993159/3rsmanualjanuary2015.pdf" TargetMode="External"/><Relationship Id="rId97" Type="http://schemas.openxmlformats.org/officeDocument/2006/relationships/hyperlink" Target="https://research.manchester.ac.uk/en/publications/conceptualizing-the-digital-therapeutic-alliance-in-the-context-o/" TargetMode="External"/><Relationship Id="rId104" Type="http://schemas.openxmlformats.org/officeDocument/2006/relationships/hyperlink" Target="https://pubmed.ncbi.nlm.nih.gov/30526383/" TargetMode="External"/><Relationship Id="rId7" Type="http://schemas.openxmlformats.org/officeDocument/2006/relationships/hyperlink" Target="https://wai.profhorvath.com/" TargetMode="External"/><Relationship Id="rId71" Type="http://schemas.openxmlformats.org/officeDocument/2006/relationships/hyperlink" Target="https://www.esspd.eu/wp-content/uploads/2025/06/Safran-Muran-2000_Negotiating-TA_ch05.pdf" TargetMode="External"/><Relationship Id="rId92" Type="http://schemas.openxmlformats.org/officeDocument/2006/relationships/hyperlink" Target="https://mental.jmir.org/2020/12/e21895/PDF" TargetMode="External"/><Relationship Id="rId2" Type="http://schemas.openxmlformats.org/officeDocument/2006/relationships/styles" Target="styles.xml"/><Relationship Id="rId29" Type="http://schemas.openxmlformats.org/officeDocument/2006/relationships/hyperlink" Target="https://mental.jmir.org/2020/12/e21895/PDF" TargetMode="External"/><Relationship Id="rId24" Type="http://schemas.openxmlformats.org/officeDocument/2006/relationships/hyperlink" Target="https://pmc.ncbi.nlm.nih.gov/articles/PMC11094612/" TargetMode="External"/><Relationship Id="rId40" Type="http://schemas.openxmlformats.org/officeDocument/2006/relationships/hyperlink" Target="https://clinica.ispa.pt/sites/default/files/63._the_generalizability_of_the_psychoanalytic_concept_of_the_working_alliance_0.pdf" TargetMode="External"/><Relationship Id="rId45" Type="http://schemas.openxmlformats.org/officeDocument/2006/relationships/hyperlink" Target="https://clinica.ispa.pt/sites/default/files/63._the_generalizability_of_the_psychoanalytic_concept_of_the_working_alliance_0.pdf" TargetMode="External"/><Relationship Id="rId66" Type="http://schemas.openxmlformats.org/officeDocument/2006/relationships/hyperlink" Target="https://pubmed.ncbi.nlm.nih.gov/10883561/" TargetMode="External"/><Relationship Id="rId87" Type="http://schemas.openxmlformats.org/officeDocument/2006/relationships/hyperlink" Target="https://www.frontiersin.org/journals/psychiatry/articles/10.3389/fpsyt.2022.819623/full" TargetMode="External"/><Relationship Id="rId110" Type="http://schemas.openxmlformats.org/officeDocument/2006/relationships/hyperlink" Target="https://societyforpsychotherapy.org/wp-content/uploads/2018/10/Fluckiger-et-al-2018-Alliance-MA-Online.pdf" TargetMode="External"/><Relationship Id="rId115" Type="http://schemas.openxmlformats.org/officeDocument/2006/relationships/fontTable" Target="fontTable.xml"/><Relationship Id="rId61" Type="http://schemas.openxmlformats.org/officeDocument/2006/relationships/hyperlink" Target="https://wai.profhorvath.com/" TargetMode="External"/><Relationship Id="rId82" Type="http://schemas.openxmlformats.org/officeDocument/2006/relationships/hyperlink" Target="https://scholarlyworks.adelphi.edu/esploro/outputs/journalArticle/Alliance-Rupture-Repair-A-Meta-Analysis/991004312475106266" TargetMode="External"/><Relationship Id="rId19" Type="http://schemas.openxmlformats.org/officeDocument/2006/relationships/hyperlink" Target="https://scholarlyworks.adelphi.edu/esploro/outputs/journalArticle/Alliance-Rupture-Repair-A-Meta-Analysis/991004312475106266" TargetMode="External"/><Relationship Id="rId14" Type="http://schemas.openxmlformats.org/officeDocument/2006/relationships/hyperlink" Target="https://www.therapeutic-alliance.org/uploads/1/1/9/9/119993159/3rsmanualjanuary2015.pdf" TargetMode="External"/><Relationship Id="rId30" Type="http://schemas.openxmlformats.org/officeDocument/2006/relationships/hyperlink" Target="https://www.frontiersin.org/journals/digital-health/articles/10.3389/fdgth.2022.847991/full" TargetMode="External"/><Relationship Id="rId35" Type="http://schemas.openxmlformats.org/officeDocument/2006/relationships/hyperlink" Target="https://www.frontiersin.org/journals/psychiatry/articles/10.3389/fpsyt.2022.819623/full" TargetMode="External"/><Relationship Id="rId56" Type="http://schemas.openxmlformats.org/officeDocument/2006/relationships/hyperlink" Target="https://clinica.ispa.pt/sites/default/files/63._the_generalizability_of_the_psychoanalytic_concept_of_the_working_alliance_0.pdf" TargetMode="External"/><Relationship Id="rId77" Type="http://schemas.openxmlformats.org/officeDocument/2006/relationships/hyperlink" Target="https://www.therapeutic-alliance.org/uploads/1/1/9/9/119993159/3rsmanualjanuary2015.pdf" TargetMode="External"/><Relationship Id="rId100" Type="http://schemas.openxmlformats.org/officeDocument/2006/relationships/hyperlink" Target="https://link.springer.com/article/10.1365/s40896-021-00063-3" TargetMode="External"/><Relationship Id="rId105" Type="http://schemas.openxmlformats.org/officeDocument/2006/relationships/hyperlink" Target="https://www.drugsandalcohol.ie/30047/1/Eubanks_C_1_findings_2018.pdf" TargetMode="External"/><Relationship Id="rId8" Type="http://schemas.openxmlformats.org/officeDocument/2006/relationships/hyperlink" Target="https://wai.profhorvath.com/sites/default/files/2020-11/Notes%20on%20the%20English%20short%20versions.pdf" TargetMode="External"/><Relationship Id="rId51" Type="http://schemas.openxmlformats.org/officeDocument/2006/relationships/hyperlink" Target="https://clinica.ispa.pt/sites/default/files/63._the_generalizability_of_the_psychoanalytic_concept_of_the_working_alliance_0.pdf" TargetMode="External"/><Relationship Id="rId72" Type="http://schemas.openxmlformats.org/officeDocument/2006/relationships/hyperlink" Target="https://www.esspd.eu/wp-content/uploads/2025/06/Safran-Muran-2000_Negotiating-TA_ch05.pdf" TargetMode="External"/><Relationship Id="rId93" Type="http://schemas.openxmlformats.org/officeDocument/2006/relationships/hyperlink" Target="https://www.frontiersin.org/journals/digital-health/articles/10.3389/fdgth.2022.847991/full" TargetMode="External"/><Relationship Id="rId98" Type="http://schemas.openxmlformats.org/officeDocument/2006/relationships/hyperlink" Target="https://research.manchester.ac.uk/en/publications/conceptualizing-the-digital-therapeutic-alliance-in-the-context-o/" TargetMode="External"/><Relationship Id="rId3" Type="http://schemas.openxmlformats.org/officeDocument/2006/relationships/settings" Target="settings.xml"/><Relationship Id="rId25" Type="http://schemas.openxmlformats.org/officeDocument/2006/relationships/hyperlink" Target="https://www.frontiersin.org/journals/psychiatry/articles/10.3389/fpsyt.2022.819623/full" TargetMode="External"/><Relationship Id="rId46" Type="http://schemas.openxmlformats.org/officeDocument/2006/relationships/hyperlink" Target="https://clinica.ispa.pt/sites/default/files/63._the_generalizability_of_the_psychoanalytic_concept_of_the_working_alliance_0.pdf" TargetMode="External"/><Relationship Id="rId67" Type="http://schemas.openxmlformats.org/officeDocument/2006/relationships/hyperlink" Target="https://www.esspd.eu/wp-content/uploads/2025/06/Safran-Muran-1996.pdf" TargetMode="External"/><Relationship Id="rId116" Type="http://schemas.openxmlformats.org/officeDocument/2006/relationships/theme" Target="theme/theme1.xml"/><Relationship Id="rId20" Type="http://schemas.openxmlformats.org/officeDocument/2006/relationships/hyperlink" Target="https://www.frontiersin.org/journals/digital-health/articles/10.3389/fdgth.2022.847991/full" TargetMode="External"/><Relationship Id="rId41" Type="http://schemas.openxmlformats.org/officeDocument/2006/relationships/hyperlink" Target="https://clinica.ispa.pt/sites/default/files/63._the_generalizability_of_the_psychoanalytic_concept_of_the_working_alliance_0.pdf" TargetMode="External"/><Relationship Id="rId62" Type="http://schemas.openxmlformats.org/officeDocument/2006/relationships/hyperlink" Target="https://wai.profhorvath.com/" TargetMode="External"/><Relationship Id="rId83" Type="http://schemas.openxmlformats.org/officeDocument/2006/relationships/hyperlink" Target="https://www.frontiersin.org/journals/psychiatry/articles/10.3389/fpsyt.2022.819623/full" TargetMode="External"/><Relationship Id="rId88" Type="http://schemas.openxmlformats.org/officeDocument/2006/relationships/hyperlink" Target="https://www.frontiersin.org/journals/psychiatry/articles/10.3389/fpsyt.2022.819623/full" TargetMode="External"/><Relationship Id="rId111" Type="http://schemas.openxmlformats.org/officeDocument/2006/relationships/hyperlink" Target="https://societyforpsychotherapy.org/wp-content/uploads/2018/10/Fluckiger-et-al-2018-Alliance-MA-Onlin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5933</Words>
  <Characters>40469</Characters>
  <Application>Microsoft Office Word</Application>
  <DocSecurity>0</DocSecurity>
  <Lines>843</Lines>
  <Paragraphs>232</Paragraphs>
  <ScaleCrop>false</ScaleCrop>
  <Company/>
  <LinksUpToDate>false</LinksUpToDate>
  <CharactersWithSpaces>46170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2026-05-01T18:57:00Z</dcterms:created>
  <dcterms:modified xsi:type="dcterms:W3CDTF">2026-05-01T19:09:00Z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