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Starter Guide</w:t>
      </w:r>
    </w:p>
    <w:p/>
    <w:p>
      <w:pPr>
        <w:jc w:val="center"/>
      </w:pPr>
      <w:r>
        <w:t>Your First Steps with AI Governance</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Starter Guide</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your AI (your AI chat interface)</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your preferred AI chat interface.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This Edition Tips</w:t>
      </w:r>
    </w:p>
    <w:p>
      <w:r>
        <w:t>This chapter provides tips specifically optimized for This Edition. While AIXORD works with any AI platform, each has unique characteristics that affect how governance should be applied. Use these tips to get the most out of your This Edition sessions.</w:t>
      </w:r>
    </w:p>
    <w:p/>
    <w:p>
      <w:pPr>
        <w:pStyle w:val="Heading2"/>
      </w:pPr>
      <w:r>
        <w:t>Quick Start Focus</w:t>
      </w:r>
    </w:p>
    <w:p>
      <w:r>
        <w:t>The Starter Guide gets you productive in 15 minutes. It covers only the essentials needed to begin.</w:t>
      </w:r>
    </w:p>
    <w:p/>
    <w:p>
      <w:pPr>
        <w:pStyle w:val="Heading2"/>
      </w:pPr>
      <w:r>
        <w:t>Learning Path</w:t>
      </w:r>
    </w:p>
    <w:p>
      <w:r>
        <w:t>Follow the suggested learning path: Quick Start, then Core Concepts, then Reference sections as needed.</w:t>
      </w:r>
    </w:p>
    <w:p/>
    <w:p>
      <w:pPr>
        <w:pStyle w:val="Heading2"/>
      </w:pPr>
      <w:r>
        <w:t>Practice Projects</w:t>
      </w:r>
    </w:p>
    <w:p>
      <w:r>
        <w:t>Use the included practice projects to build skills before tackling your real work.</w:t>
      </w:r>
    </w:p>
    <w:p/>
    <w:p>
      <w:pPr>
        <w:pStyle w:val="Heading2"/>
      </w:pPr>
      <w:r>
        <w:t>Common Pitfalls</w:t>
      </w:r>
    </w:p>
    <w:p>
      <w:r>
        <w:t>The Starter Guide highlights the most common beginner mistakes so you can avoid them from the start.</w:t>
      </w:r>
    </w:p>
    <w:p/>
    <w:p>
      <w:pPr>
        <w:pStyle w:val="Heading2"/>
      </w:pPr>
      <w:r>
        <w:t>Upgrade Path</w:t>
      </w:r>
    </w:p>
    <w:p>
      <w:r>
        <w:t>When ready for more, the Starter Guide points you to advanced resources in the AIXORD ecosystem.</w:t>
      </w:r>
    </w:p>
    <w:p/>
    <w:p>
      <w:pPr>
        <w:pStyle w:val="Heading2"/>
      </w:pPr>
      <w:r>
        <w:t>Support Resources</w:t>
      </w:r>
    </w:p>
    <w:p>
      <w:r>
        <w:t>Contact support@pmerit.com for help getting started. We want your first AIXORD experience to be successful.</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