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The Complete Framework</w:t>
      </w:r>
    </w:p>
    <w:p/>
    <w:p>
      <w:pPr>
        <w:jc w:val="center"/>
      </w:pPr>
      <w:r>
        <w:t>Comprehensive AI Governance Reference</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The Complete Framework</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your AI (your AI chat interface)</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your preferred AI chat interface.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This Edition Tips</w:t>
      </w:r>
    </w:p>
    <w:p>
      <w:r>
        <w:t>This chapter provides tips specifically optimized for This Edition. While AIXORD works with any AI platform, each has unique characteristics that affect how governance should be applied. Use these tips to get the most out of your This Edition sessions.</w:t>
      </w:r>
    </w:p>
    <w:p/>
    <w:p>
      <w:pPr>
        <w:pStyle w:val="Heading2"/>
      </w:pPr>
      <w:r>
        <w:t>Comprehensive Coverage</w:t>
      </w:r>
    </w:p>
    <w:p>
      <w:r>
        <w:t>The Complete Framework documents every AIXORD feature in detail. Use this as your authoritative reference.</w:t>
      </w:r>
    </w:p>
    <w:p/>
    <w:p>
      <w:pPr>
        <w:pStyle w:val="Heading2"/>
      </w:pPr>
      <w:r>
        <w:t>Advanced Techniques</w:t>
      </w:r>
    </w:p>
    <w:p>
      <w:r>
        <w:t>Learn advanced governance techniques: multi-project management, team collaboration, and enterprise deployment.</w:t>
      </w:r>
    </w:p>
    <w:p/>
    <w:p>
      <w:pPr>
        <w:pStyle w:val="Heading2"/>
      </w:pPr>
      <w:r>
        <w:t>Edge Cases</w:t>
      </w:r>
    </w:p>
    <w:p>
      <w:r>
        <w:t>The Complete Framework covers edge cases and unusual situations. Know how to handle anything that arises.</w:t>
      </w:r>
    </w:p>
    <w:p/>
    <w:p>
      <w:pPr>
        <w:pStyle w:val="Heading2"/>
      </w:pPr>
      <w:r>
        <w:t>Customization Guide</w:t>
      </w:r>
    </w:p>
    <w:p>
      <w:r>
        <w:t>Learn how to customize AIXORD for your specific needs. Modify enforcement levels, add custom commands, and more.</w:t>
      </w:r>
    </w:p>
    <w:p/>
    <w:p>
      <w:pPr>
        <w:pStyle w:val="Heading2"/>
      </w:pPr>
      <w:r>
        <w:t>Integration Patterns</w:t>
      </w:r>
    </w:p>
    <w:p>
      <w:r>
        <w:t>Patterns for integrating AIXORD with other tools and workflows. Make governance part of your complete system.</w:t>
      </w:r>
    </w:p>
    <w:p/>
    <w:p>
      <w:pPr>
        <w:pStyle w:val="Heading2"/>
      </w:pPr>
      <w:r>
        <w:t>Troubleshooting Deep Dive</w:t>
      </w:r>
    </w:p>
    <w:p>
      <w:r>
        <w:t>Detailed troubleshooting for complex issues. When basic fixes do not work, consult this section.</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