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9F" w:rsidRPr="000442D8" w:rsidRDefault="003B129F" w:rsidP="000442D8">
      <w:pPr>
        <w:pStyle w:val="Csakszveg"/>
        <w:spacing w:after="60"/>
        <w:jc w:val="both"/>
        <w:rPr>
          <w:rFonts w:ascii="Times New Roman" w:hAnsi="Times New Roman"/>
          <w:b/>
          <w:color w:val="E36C0A" w:themeColor="accent6" w:themeShade="BF"/>
          <w:sz w:val="58"/>
          <w:szCs w:val="58"/>
        </w:rPr>
      </w:pPr>
      <w:bookmarkStart w:id="0" w:name="_GoBack"/>
      <w:bookmarkEnd w:id="0"/>
      <w:r w:rsidRPr="000442D8">
        <w:rPr>
          <w:rFonts w:ascii="Times New Roman" w:hAnsi="Times New Roman"/>
          <w:b/>
          <w:color w:val="E36C0A" w:themeColor="accent6" w:themeShade="BF"/>
          <w:sz w:val="58"/>
          <w:szCs w:val="58"/>
        </w:rPr>
        <w:t>Izzócsere</w:t>
      </w:r>
    </w:p>
    <w:p w:rsidR="003B129F" w:rsidRPr="00BD2BAE" w:rsidRDefault="00EA207D" w:rsidP="00FC428D">
      <w:pPr>
        <w:pStyle w:val="Csakszveg"/>
        <w:spacing w:before="60"/>
        <w:jc w:val="both"/>
        <w:rPr>
          <w:rFonts w:ascii="Times New Roman" w:hAnsi="Times New Roman"/>
          <w:b/>
          <w:sz w:val="30"/>
          <w:szCs w:val="30"/>
        </w:rPr>
      </w:pPr>
      <w:r>
        <w:rPr>
          <w:rFonts w:ascii="Times New Roman" w:hAnsi="Times New Roman"/>
          <w:b/>
          <w:noProof/>
          <w:sz w:val="30"/>
          <w:szCs w:val="30"/>
        </w:rPr>
        <w:pict>
          <v:shapetype id="_x0000_t202" coordsize="21600,21600" o:spt="202" path="m,l,21600r21600,l21600,xe">
            <v:stroke joinstyle="miter"/>
            <v:path gradientshapeok="t" o:connecttype="rect"/>
          </v:shapetype>
          <v:shape id="_x0000_s1026" type="#_x0000_t202" style="position:absolute;left:0;text-align:left;margin-left:.4pt;margin-top:9.5pt;width:56.7pt;height:34pt;z-index:251660288;mso-width-relative:margin;mso-height-relative:margin" fillcolor="#e36c0a [2409]">
            <v:textbox style="mso-next-textbox:#_x0000_s1026">
              <w:txbxContent>
                <w:p w:rsidR="00653050" w:rsidRPr="005D1655" w:rsidRDefault="00653050" w:rsidP="003E6462">
                  <w:pPr>
                    <w:pStyle w:val="Csakszveg"/>
                    <w:jc w:val="center"/>
                    <w:rPr>
                      <w:rFonts w:ascii="Times New Roman" w:hAnsi="Times New Roman"/>
                      <w:color w:val="FFFFFF" w:themeColor="background1"/>
                      <w:sz w:val="48"/>
                      <w:szCs w:val="48"/>
                    </w:rPr>
                  </w:pPr>
                  <w:r w:rsidRPr="005D1655">
                    <w:rPr>
                      <w:rFonts w:ascii="Times New Roman" w:hAnsi="Times New Roman"/>
                      <w:color w:val="FFFFFF" w:themeColor="background1"/>
                      <w:sz w:val="48"/>
                      <w:szCs w:val="48"/>
                    </w:rPr>
                    <w:t>E27</w:t>
                  </w:r>
                </w:p>
              </w:txbxContent>
            </v:textbox>
            <w10:wrap type="square"/>
          </v:shape>
        </w:pict>
      </w:r>
      <w:r w:rsidR="003B129F" w:rsidRPr="00BD2BAE">
        <w:rPr>
          <w:rFonts w:ascii="Times New Roman" w:hAnsi="Times New Roman"/>
          <w:b/>
          <w:sz w:val="30"/>
          <w:szCs w:val="30"/>
        </w:rPr>
        <w:t xml:space="preserve">Egy átlagos otthonban a lámpatestek több mint fele a jó öreg E27 foglalattal működik. A hagyományos izzók ideje viszont lejárt, helyettük trükkös megoldású alternatív körték között válogathatunk. </w:t>
      </w:r>
      <w:r w:rsidR="00294DD0" w:rsidRPr="00294DD0">
        <w:rPr>
          <w:rFonts w:ascii="Times New Roman" w:hAnsi="Times New Roman"/>
          <w:b/>
          <w:caps/>
          <w:sz w:val="30"/>
          <w:szCs w:val="30"/>
        </w:rPr>
        <w:t>led</w:t>
      </w:r>
      <w:r w:rsidR="003B129F" w:rsidRPr="00BD2BAE">
        <w:rPr>
          <w:rFonts w:ascii="Times New Roman" w:hAnsi="Times New Roman"/>
          <w:b/>
          <w:sz w:val="30"/>
          <w:szCs w:val="30"/>
        </w:rPr>
        <w:t xml:space="preserve">, </w:t>
      </w:r>
      <w:r w:rsidR="00294DD0" w:rsidRPr="00294DD0">
        <w:rPr>
          <w:rFonts w:ascii="Times New Roman" w:hAnsi="Times New Roman"/>
          <w:b/>
          <w:caps/>
          <w:sz w:val="30"/>
          <w:szCs w:val="30"/>
        </w:rPr>
        <w:t>cfl</w:t>
      </w:r>
      <w:r w:rsidR="003B129F" w:rsidRPr="00BD2BAE">
        <w:rPr>
          <w:rFonts w:ascii="Times New Roman" w:hAnsi="Times New Roman"/>
          <w:b/>
          <w:sz w:val="30"/>
          <w:szCs w:val="30"/>
        </w:rPr>
        <w:t>, halogén</w:t>
      </w:r>
      <w:r w:rsidR="00DF3FCE" w:rsidRPr="00BD2BAE">
        <w:rPr>
          <w:rFonts w:ascii="Times New Roman" w:hAnsi="Times New Roman"/>
          <w:b/>
          <w:sz w:val="30"/>
          <w:szCs w:val="30"/>
        </w:rPr>
        <w:t xml:space="preserve"> </w:t>
      </w:r>
      <w:r w:rsidR="003B129F" w:rsidRPr="00BD2BAE">
        <w:rPr>
          <w:rFonts w:ascii="Times New Roman" w:hAnsi="Times New Roman"/>
          <w:b/>
          <w:sz w:val="30"/>
          <w:szCs w:val="30"/>
        </w:rPr>
        <w:t>– melyiktől mit várhatunk?</w:t>
      </w:r>
    </w:p>
    <w:p w:rsidR="003B129F" w:rsidRPr="005D1655" w:rsidRDefault="00294DD0" w:rsidP="000442D8">
      <w:pPr>
        <w:pStyle w:val="Csakszveg"/>
        <w:pBdr>
          <w:bottom w:val="dashed" w:sz="18" w:space="1" w:color="E36C0A" w:themeColor="accent6" w:themeShade="BF"/>
        </w:pBdr>
        <w:spacing w:after="60"/>
        <w:jc w:val="both"/>
        <w:rPr>
          <w:rFonts w:ascii="Times New Roman" w:hAnsi="Times New Roman"/>
          <w:color w:val="E36C0A" w:themeColor="accent6" w:themeShade="BF"/>
          <w:sz w:val="36"/>
          <w:szCs w:val="36"/>
        </w:rPr>
      </w:pPr>
      <w:r w:rsidRPr="00294DD0">
        <w:rPr>
          <w:rFonts w:ascii="Times New Roman" w:hAnsi="Times New Roman"/>
          <w:caps/>
          <w:color w:val="E36C0A" w:themeColor="accent6" w:themeShade="BF"/>
          <w:sz w:val="36"/>
          <w:szCs w:val="36"/>
        </w:rPr>
        <w:t>led</w:t>
      </w:r>
      <w:r w:rsidR="00D043DA">
        <w:rPr>
          <w:rStyle w:val="Lbjegyzet-hivatkozs"/>
          <w:rFonts w:ascii="Times New Roman" w:hAnsi="Times New Roman"/>
          <w:color w:val="E36C0A" w:themeColor="accent6" w:themeShade="BF"/>
          <w:sz w:val="36"/>
          <w:szCs w:val="36"/>
        </w:rPr>
        <w:footnoteReference w:id="1"/>
      </w:r>
    </w:p>
    <w:tbl>
      <w:tblPr>
        <w:tblStyle w:val="Rcsostblzat"/>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0" w:type="dxa"/>
          <w:right w:w="0" w:type="dxa"/>
        </w:tblCellMar>
        <w:tblLook w:val="04A0" w:firstRow="1" w:lastRow="0" w:firstColumn="1" w:lastColumn="0" w:noHBand="0" w:noVBand="1"/>
      </w:tblPr>
      <w:tblGrid>
        <w:gridCol w:w="1814"/>
        <w:gridCol w:w="7598"/>
      </w:tblGrid>
      <w:tr w:rsidR="00D567A1" w:rsidTr="00544564">
        <w:tc>
          <w:tcPr>
            <w:tcW w:w="1814" w:type="dxa"/>
            <w:shd w:val="clear" w:color="auto" w:fill="E36C0A" w:themeFill="accent6" w:themeFillShade="BF"/>
            <w:vAlign w:val="center"/>
          </w:tcPr>
          <w:p w:rsidR="00DF3FCE" w:rsidRPr="00D567A1" w:rsidRDefault="00D567A1" w:rsidP="00D567A1">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fogyasztás</w:t>
            </w:r>
          </w:p>
        </w:tc>
        <w:tc>
          <w:tcPr>
            <w:tcW w:w="7598" w:type="dxa"/>
          </w:tcPr>
          <w:p w:rsidR="00DF3FCE" w:rsidRDefault="00D567A1" w:rsidP="00E67B72">
            <w:pPr>
              <w:pStyle w:val="Csakszveg"/>
              <w:jc w:val="both"/>
              <w:rPr>
                <w:rFonts w:ascii="Times New Roman" w:hAnsi="Times New Roman"/>
                <w:sz w:val="22"/>
                <w:szCs w:val="22"/>
              </w:rPr>
            </w:pPr>
            <w:r w:rsidRPr="00E67B72">
              <w:rPr>
                <w:rFonts w:ascii="Times New Roman" w:hAnsi="Times New Roman"/>
                <w:sz w:val="22"/>
                <w:szCs w:val="22"/>
              </w:rPr>
              <w:t>4–22 W</w:t>
            </w:r>
          </w:p>
        </w:tc>
      </w:tr>
      <w:tr w:rsidR="00D567A1" w:rsidTr="00544564">
        <w:tc>
          <w:tcPr>
            <w:tcW w:w="1814" w:type="dxa"/>
            <w:shd w:val="clear" w:color="auto" w:fill="E36C0A" w:themeFill="accent6" w:themeFillShade="BF"/>
            <w:vAlign w:val="center"/>
          </w:tcPr>
          <w:p w:rsidR="00DF3FCE" w:rsidRPr="00D567A1" w:rsidRDefault="00D567A1" w:rsidP="00D567A1">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élettartam</w:t>
            </w:r>
          </w:p>
        </w:tc>
        <w:tc>
          <w:tcPr>
            <w:tcW w:w="7598" w:type="dxa"/>
          </w:tcPr>
          <w:p w:rsidR="00DF3FCE" w:rsidRDefault="00D567A1" w:rsidP="00E67B72">
            <w:pPr>
              <w:pStyle w:val="Csakszveg"/>
              <w:jc w:val="both"/>
              <w:rPr>
                <w:rFonts w:ascii="Times New Roman" w:hAnsi="Times New Roman"/>
                <w:sz w:val="22"/>
                <w:szCs w:val="22"/>
              </w:rPr>
            </w:pPr>
            <w:r w:rsidRPr="00E67B72">
              <w:rPr>
                <w:rFonts w:ascii="Times New Roman" w:hAnsi="Times New Roman"/>
                <w:sz w:val="22"/>
                <w:szCs w:val="22"/>
              </w:rPr>
              <w:t>20 000 óra</w:t>
            </w:r>
          </w:p>
        </w:tc>
      </w:tr>
      <w:tr w:rsidR="00D567A1" w:rsidTr="00544564">
        <w:tc>
          <w:tcPr>
            <w:tcW w:w="1814" w:type="dxa"/>
            <w:shd w:val="clear" w:color="auto" w:fill="00B050"/>
            <w:vAlign w:val="center"/>
          </w:tcPr>
          <w:p w:rsidR="00DF3FCE" w:rsidRPr="00D567A1" w:rsidRDefault="00D567A1" w:rsidP="00D567A1">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DF3FCE" w:rsidRDefault="00D567A1" w:rsidP="00D043DA">
            <w:pPr>
              <w:pStyle w:val="Csakszveg"/>
              <w:jc w:val="both"/>
              <w:rPr>
                <w:rFonts w:ascii="Times New Roman" w:hAnsi="Times New Roman"/>
                <w:sz w:val="22"/>
                <w:szCs w:val="22"/>
              </w:rPr>
            </w:pPr>
            <w:r w:rsidRPr="00E67B72">
              <w:rPr>
                <w:rFonts w:ascii="Times New Roman" w:hAnsi="Times New Roman"/>
                <w:sz w:val="22"/>
                <w:szCs w:val="22"/>
              </w:rPr>
              <w:t>nagyon hatékony, hosszú élettartam</w:t>
            </w:r>
            <w:r w:rsidR="00D043DA">
              <w:rPr>
                <w:rFonts w:ascii="Times New Roman" w:hAnsi="Times New Roman"/>
                <w:sz w:val="22"/>
                <w:szCs w:val="22"/>
              </w:rPr>
              <w:t>ú</w:t>
            </w:r>
            <w:r w:rsidRPr="00E67B72">
              <w:rPr>
                <w:rFonts w:ascii="Times New Roman" w:hAnsi="Times New Roman"/>
                <w:sz w:val="22"/>
                <w:szCs w:val="22"/>
              </w:rPr>
              <w:t>, hideg működés</w:t>
            </w:r>
            <w:r w:rsidR="00D043DA">
              <w:rPr>
                <w:rFonts w:ascii="Times New Roman" w:hAnsi="Times New Roman"/>
                <w:sz w:val="22"/>
                <w:szCs w:val="22"/>
              </w:rPr>
              <w:t>ű</w:t>
            </w:r>
            <w:r w:rsidRPr="00E67B72">
              <w:rPr>
                <w:rFonts w:ascii="Times New Roman" w:hAnsi="Times New Roman"/>
                <w:sz w:val="22"/>
                <w:szCs w:val="22"/>
              </w:rPr>
              <w:t>, könnyen dimmelhető</w:t>
            </w:r>
          </w:p>
        </w:tc>
      </w:tr>
      <w:tr w:rsidR="00D567A1" w:rsidTr="00544564">
        <w:tc>
          <w:tcPr>
            <w:tcW w:w="1814" w:type="dxa"/>
            <w:shd w:val="clear" w:color="auto" w:fill="FF0000"/>
            <w:vAlign w:val="center"/>
          </w:tcPr>
          <w:p w:rsidR="00DF3FCE" w:rsidRPr="00D567A1" w:rsidRDefault="00D567A1" w:rsidP="00D567A1">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DF3FCE" w:rsidRDefault="00D567A1" w:rsidP="00E67B72">
            <w:pPr>
              <w:pStyle w:val="Csakszveg"/>
              <w:jc w:val="both"/>
              <w:rPr>
                <w:rFonts w:ascii="Times New Roman" w:hAnsi="Times New Roman"/>
                <w:sz w:val="22"/>
                <w:szCs w:val="22"/>
              </w:rPr>
            </w:pPr>
            <w:r w:rsidRPr="00E67B72">
              <w:rPr>
                <w:rFonts w:ascii="Times New Roman" w:hAnsi="Times New Roman"/>
                <w:sz w:val="22"/>
                <w:szCs w:val="22"/>
              </w:rPr>
              <w:t>a minőség</w:t>
            </w:r>
            <w:r w:rsidR="00D043DA">
              <w:rPr>
                <w:rFonts w:ascii="Times New Roman" w:hAnsi="Times New Roman"/>
                <w:sz w:val="22"/>
                <w:szCs w:val="22"/>
              </w:rPr>
              <w:t>e</w:t>
            </w:r>
            <w:r w:rsidRPr="00E67B72">
              <w:rPr>
                <w:rFonts w:ascii="Times New Roman" w:hAnsi="Times New Roman"/>
                <w:sz w:val="22"/>
                <w:szCs w:val="22"/>
              </w:rPr>
              <w:t xml:space="preserve"> drága, a színhőmérsékletre figyelni kell</w:t>
            </w:r>
          </w:p>
        </w:tc>
      </w:tr>
      <w:tr w:rsidR="00D567A1" w:rsidTr="00544564">
        <w:tc>
          <w:tcPr>
            <w:tcW w:w="1814" w:type="dxa"/>
            <w:shd w:val="clear" w:color="auto" w:fill="808080" w:themeFill="background1" w:themeFillShade="80"/>
            <w:vAlign w:val="center"/>
          </w:tcPr>
          <w:p w:rsidR="00DF3FCE" w:rsidRPr="00D567A1" w:rsidRDefault="00D567A1" w:rsidP="001B7276">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DF3FCE" w:rsidRDefault="00D567A1" w:rsidP="00E67B72">
            <w:pPr>
              <w:pStyle w:val="Csakszveg"/>
              <w:jc w:val="both"/>
              <w:rPr>
                <w:rFonts w:ascii="Times New Roman" w:hAnsi="Times New Roman"/>
                <w:sz w:val="22"/>
                <w:szCs w:val="22"/>
              </w:rPr>
            </w:pPr>
            <w:r w:rsidRPr="00E67B72">
              <w:rPr>
                <w:rFonts w:ascii="Times New Roman" w:hAnsi="Times New Roman"/>
                <w:sz w:val="22"/>
                <w:szCs w:val="22"/>
              </w:rPr>
              <w:t>sok apró pontból összetett fényforrás, így típustól függően zavaró, többszörös árnyékok keletkezhetnek, a fény iránya és szórása a kialakítástól függ</w:t>
            </w:r>
          </w:p>
        </w:tc>
      </w:tr>
    </w:tbl>
    <w:p w:rsidR="003B129F" w:rsidRPr="00E67B72" w:rsidRDefault="003E6462" w:rsidP="00BD2BAE">
      <w:pPr>
        <w:pStyle w:val="Csakszveg"/>
        <w:spacing w:before="60"/>
        <w:jc w:val="both"/>
        <w:rPr>
          <w:rFonts w:ascii="Times New Roman" w:hAnsi="Times New Roman"/>
          <w:sz w:val="22"/>
          <w:szCs w:val="22"/>
        </w:rPr>
      </w:pPr>
      <w:r>
        <w:rPr>
          <w:rFonts w:ascii="Times New Roman" w:hAnsi="Times New Roman"/>
          <w:noProof/>
          <w:sz w:val="22"/>
          <w:szCs w:val="22"/>
          <w:lang w:eastAsia="hu-HU"/>
        </w:rPr>
        <w:drawing>
          <wp:anchor distT="0" distB="0" distL="114300" distR="114300" simplePos="0" relativeHeight="251656704" behindDoc="1" locked="0" layoutInCell="1" allowOverlap="1">
            <wp:simplePos x="0" y="0"/>
            <wp:positionH relativeFrom="column">
              <wp:posOffset>17349</wp:posOffset>
            </wp:positionH>
            <wp:positionV relativeFrom="paragraph">
              <wp:posOffset>-2217</wp:posOffset>
            </wp:positionV>
            <wp:extent cx="1003683" cy="2018582"/>
            <wp:effectExtent l="19050" t="0" r="5967" b="0"/>
            <wp:wrapTight wrapText="bothSides">
              <wp:wrapPolygon edited="0">
                <wp:start x="-410" y="0"/>
                <wp:lineTo x="-410" y="21404"/>
                <wp:lineTo x="21728" y="21404"/>
                <wp:lineTo x="21728" y="0"/>
                <wp:lineTo x="-410" y="0"/>
              </wp:wrapPolygon>
            </wp:wrapTight>
            <wp:docPr id="1" name="Kép 0" descr="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jpg"/>
                    <pic:cNvPicPr/>
                  </pic:nvPicPr>
                  <pic:blipFill>
                    <a:blip r:embed="rId7" cstate="print"/>
                    <a:stretch>
                      <a:fillRect/>
                    </a:stretch>
                  </pic:blipFill>
                  <pic:spPr>
                    <a:xfrm>
                      <a:off x="0" y="0"/>
                      <a:ext cx="1003683" cy="2018582"/>
                    </a:xfrm>
                    <a:prstGeom prst="rect">
                      <a:avLst/>
                    </a:prstGeom>
                  </pic:spPr>
                </pic:pic>
              </a:graphicData>
            </a:graphic>
          </wp:anchor>
        </w:drawing>
      </w:r>
      <w:r w:rsidR="003B129F" w:rsidRPr="00E67B72">
        <w:rPr>
          <w:rFonts w:ascii="Times New Roman" w:hAnsi="Times New Roman"/>
          <w:sz w:val="22"/>
          <w:szCs w:val="22"/>
        </w:rPr>
        <w:t>Egy évtizede tart töretlenül a fénydiódák fáklyásmenete. Roppant hatékony technológia – átlagosan 12 watt energiával akár 800 lumen fényáramot is elérhetünk. Napi három órán át égetve egy ilyen izzó egy kiló kenyér árát fogyasztja évente. Ez az igazi rezsicsökkentés! Mindent egybevetve, két-háromezer forintos árát két-három év alatt behozza, és onnantól a zsebünkre dolgozik.</w:t>
      </w:r>
    </w:p>
    <w:p w:rsidR="001A3E74" w:rsidRDefault="00EA207D" w:rsidP="00BD2BAE">
      <w:pPr>
        <w:pStyle w:val="Csakszveg"/>
        <w:spacing w:before="60"/>
        <w:jc w:val="both"/>
        <w:rPr>
          <w:rFonts w:ascii="Times New Roman" w:hAnsi="Times New Roman"/>
          <w:sz w:val="22"/>
          <w:szCs w:val="22"/>
        </w:rPr>
      </w:pPr>
      <w:r>
        <w:rPr>
          <w:noProof/>
          <w:sz w:val="22"/>
          <w:szCs w:val="22"/>
        </w:rPr>
        <w:pict>
          <v:shape id="_x0000_s1028" type="#_x0000_t202" style="position:absolute;left:0;text-align:left;margin-left:0;margin-top:109.45pt;width:462.05pt;height:217.1pt;z-index:251665408;mso-position-horizontal:center;mso-position-horizontal-relative:margin;mso-width-relative:margin;mso-height-relative:margin" strokeweight="1.5pt">
            <v:textbox style="mso-next-textbox:#_x0000_s1028">
              <w:txbxContent>
                <w:p w:rsidR="00455D78" w:rsidRPr="008C26B7" w:rsidRDefault="00455D78" w:rsidP="008E048A">
                  <w:pPr>
                    <w:pStyle w:val="Csakszveg"/>
                    <w:jc w:val="both"/>
                    <w:rPr>
                      <w:rFonts w:ascii="Times New Roman" w:hAnsi="Times New Roman"/>
                      <w:smallCaps/>
                      <w:sz w:val="36"/>
                      <w:szCs w:val="36"/>
                    </w:rPr>
                  </w:pPr>
                  <w:r w:rsidRPr="008C26B7">
                    <w:rPr>
                      <w:rFonts w:ascii="Times New Roman" w:hAnsi="Times New Roman"/>
                      <w:smallCaps/>
                      <w:sz w:val="36"/>
                      <w:szCs w:val="36"/>
                    </w:rPr>
                    <w:t>Wattok és lumenek</w:t>
                  </w:r>
                </w:p>
                <w:p w:rsidR="00455D78" w:rsidRPr="00E67B72" w:rsidRDefault="00455D78" w:rsidP="008E048A">
                  <w:pPr>
                    <w:pStyle w:val="Csakszveg"/>
                    <w:jc w:val="both"/>
                    <w:rPr>
                      <w:rFonts w:ascii="Times New Roman" w:hAnsi="Times New Roman"/>
                      <w:sz w:val="22"/>
                      <w:szCs w:val="22"/>
                    </w:rPr>
                  </w:pPr>
                  <w:r w:rsidRPr="00E67B72">
                    <w:rPr>
                      <w:rFonts w:ascii="Times New Roman" w:hAnsi="Times New Roman"/>
                      <w:sz w:val="22"/>
                      <w:szCs w:val="22"/>
                    </w:rPr>
                    <w:t>Nehéz lesz a wattban mért teljesítményről átszokni a fényáramot precízebben meghatározó lumenre. A csomagoláson gyakran feltüntetik a hagyományos izzónak megfelelő wattértéket tájékoztatásul, de hosszú távon biztosan a lumen fog győzni, mivel ez ad pontos tájékoztatást arról, hogy mekkora fénymennyiségre számíthatunk. Az átszámításhoz használhatjuk a következő segédletet:</w:t>
                  </w:r>
                </w:p>
                <w:p w:rsidR="00455D78" w:rsidRPr="00455D78" w:rsidRDefault="00B97217" w:rsidP="009E0878">
                  <w:pPr>
                    <w:pStyle w:val="Csakszveg"/>
                    <w:shd w:val="clear" w:color="auto" w:fill="E36C0A" w:themeFill="accent6" w:themeFillShade="BF"/>
                    <w:tabs>
                      <w:tab w:val="center" w:pos="2268"/>
                      <w:tab w:val="center" w:pos="5670"/>
                    </w:tabs>
                    <w:jc w:val="both"/>
                    <w:rPr>
                      <w:rFonts w:ascii="Times New Roman" w:hAnsi="Times New Roman"/>
                      <w:color w:val="FFFFFF" w:themeColor="background1"/>
                      <w:sz w:val="22"/>
                      <w:szCs w:val="22"/>
                    </w:rPr>
                  </w:pPr>
                  <w:r>
                    <w:rPr>
                      <w:rFonts w:ascii="Times New Roman" w:hAnsi="Times New Roman"/>
                      <w:color w:val="FFFFFF" w:themeColor="background1"/>
                      <w:sz w:val="22"/>
                      <w:szCs w:val="22"/>
                    </w:rPr>
                    <w:tab/>
                  </w:r>
                  <w:r w:rsidR="00455D78" w:rsidRPr="00455D78">
                    <w:rPr>
                      <w:rFonts w:ascii="Times New Roman" w:hAnsi="Times New Roman"/>
                      <w:color w:val="FFFFFF" w:themeColor="background1"/>
                      <w:sz w:val="22"/>
                      <w:szCs w:val="22"/>
                    </w:rPr>
                    <w:t>Hagyományos izzó teljesítménye</w:t>
                  </w:r>
                  <w:r w:rsidR="00455D78" w:rsidRPr="00455D78">
                    <w:rPr>
                      <w:rFonts w:ascii="Times New Roman" w:hAnsi="Times New Roman"/>
                      <w:color w:val="FFFFFF" w:themeColor="background1"/>
                      <w:sz w:val="22"/>
                      <w:szCs w:val="22"/>
                    </w:rPr>
                    <w:tab/>
                    <w:t>Fényáram</w:t>
                  </w:r>
                </w:p>
                <w:p w:rsidR="00455D78" w:rsidRPr="00E67B72" w:rsidRDefault="006F2723" w:rsidP="00091B27">
                  <w:pPr>
                    <w:pStyle w:val="Csakszveg"/>
                    <w:pBdr>
                      <w:bottom w:val="dashSmallGap" w:sz="4" w:space="1" w:color="auto"/>
                      <w:between w:val="dashSmallGap" w:sz="4" w:space="1" w:color="auto"/>
                    </w:pBdr>
                    <w:tabs>
                      <w:tab w:val="center" w:pos="2268"/>
                      <w:tab w:val="center" w:pos="5670"/>
                    </w:tabs>
                    <w:jc w:val="both"/>
                    <w:rPr>
                      <w:rFonts w:ascii="Times New Roman" w:hAnsi="Times New Roman"/>
                      <w:sz w:val="22"/>
                      <w:szCs w:val="22"/>
                    </w:rPr>
                  </w:pPr>
                  <w:r>
                    <w:rPr>
                      <w:rFonts w:ascii="Times New Roman" w:hAnsi="Times New Roman"/>
                      <w:sz w:val="22"/>
                      <w:szCs w:val="22"/>
                    </w:rPr>
                    <w:tab/>
                  </w:r>
                  <w:r w:rsidR="00455D78" w:rsidRPr="00E67B72">
                    <w:rPr>
                      <w:rFonts w:ascii="Times New Roman" w:hAnsi="Times New Roman"/>
                      <w:sz w:val="22"/>
                      <w:szCs w:val="22"/>
                    </w:rPr>
                    <w:t>40 watt</w:t>
                  </w:r>
                  <w:r w:rsidR="00455D78" w:rsidRPr="00E67B72">
                    <w:rPr>
                      <w:rFonts w:ascii="Times New Roman" w:hAnsi="Times New Roman"/>
                      <w:sz w:val="22"/>
                      <w:szCs w:val="22"/>
                    </w:rPr>
                    <w:tab/>
                    <w:t>450 lumen</w:t>
                  </w:r>
                </w:p>
                <w:p w:rsidR="00455D78" w:rsidRPr="00E67B72" w:rsidRDefault="006F2723" w:rsidP="00091B27">
                  <w:pPr>
                    <w:pStyle w:val="Csakszveg"/>
                    <w:pBdr>
                      <w:bottom w:val="dashSmallGap" w:sz="4" w:space="1" w:color="auto"/>
                      <w:between w:val="dashSmallGap" w:sz="4" w:space="1" w:color="auto"/>
                    </w:pBdr>
                    <w:tabs>
                      <w:tab w:val="center" w:pos="2268"/>
                      <w:tab w:val="center" w:pos="5670"/>
                    </w:tabs>
                    <w:jc w:val="both"/>
                    <w:rPr>
                      <w:rFonts w:ascii="Times New Roman" w:hAnsi="Times New Roman"/>
                      <w:sz w:val="22"/>
                      <w:szCs w:val="22"/>
                    </w:rPr>
                  </w:pPr>
                  <w:r>
                    <w:rPr>
                      <w:rFonts w:ascii="Times New Roman" w:hAnsi="Times New Roman"/>
                      <w:sz w:val="22"/>
                      <w:szCs w:val="22"/>
                    </w:rPr>
                    <w:tab/>
                  </w:r>
                  <w:r w:rsidR="00455D78" w:rsidRPr="00E67B72">
                    <w:rPr>
                      <w:rFonts w:ascii="Times New Roman" w:hAnsi="Times New Roman"/>
                      <w:sz w:val="22"/>
                      <w:szCs w:val="22"/>
                    </w:rPr>
                    <w:t>60 watt</w:t>
                  </w:r>
                  <w:r w:rsidR="00455D78" w:rsidRPr="00E67B72">
                    <w:rPr>
                      <w:rFonts w:ascii="Times New Roman" w:hAnsi="Times New Roman"/>
                      <w:sz w:val="22"/>
                      <w:szCs w:val="22"/>
                    </w:rPr>
                    <w:tab/>
                    <w:t>800 lumen</w:t>
                  </w:r>
                </w:p>
                <w:p w:rsidR="00455D78" w:rsidRPr="00E67B72" w:rsidRDefault="006F2723" w:rsidP="00091B27">
                  <w:pPr>
                    <w:pStyle w:val="Csakszveg"/>
                    <w:pBdr>
                      <w:bottom w:val="dashSmallGap" w:sz="4" w:space="1" w:color="auto"/>
                      <w:between w:val="dashSmallGap" w:sz="4" w:space="1" w:color="auto"/>
                    </w:pBdr>
                    <w:tabs>
                      <w:tab w:val="center" w:pos="2268"/>
                      <w:tab w:val="center" w:pos="5670"/>
                    </w:tabs>
                    <w:jc w:val="both"/>
                    <w:rPr>
                      <w:rFonts w:ascii="Times New Roman" w:hAnsi="Times New Roman"/>
                      <w:sz w:val="22"/>
                      <w:szCs w:val="22"/>
                    </w:rPr>
                  </w:pPr>
                  <w:r>
                    <w:rPr>
                      <w:rFonts w:ascii="Times New Roman" w:hAnsi="Times New Roman"/>
                      <w:sz w:val="22"/>
                      <w:szCs w:val="22"/>
                    </w:rPr>
                    <w:tab/>
                  </w:r>
                  <w:r w:rsidR="00455D78" w:rsidRPr="00E67B72">
                    <w:rPr>
                      <w:rFonts w:ascii="Times New Roman" w:hAnsi="Times New Roman"/>
                      <w:sz w:val="22"/>
                      <w:szCs w:val="22"/>
                    </w:rPr>
                    <w:t>75 watt</w:t>
                  </w:r>
                  <w:r w:rsidR="00455D78" w:rsidRPr="00E67B72">
                    <w:rPr>
                      <w:rFonts w:ascii="Times New Roman" w:hAnsi="Times New Roman"/>
                      <w:sz w:val="22"/>
                      <w:szCs w:val="22"/>
                    </w:rPr>
                    <w:tab/>
                    <w:t>1100 lumen</w:t>
                  </w:r>
                </w:p>
                <w:p w:rsidR="00455D78" w:rsidRPr="00E67B72" w:rsidRDefault="006F2723" w:rsidP="00091B27">
                  <w:pPr>
                    <w:pStyle w:val="Csakszveg"/>
                    <w:pBdr>
                      <w:bottom w:val="dashSmallGap" w:sz="4" w:space="1" w:color="auto"/>
                      <w:between w:val="dashSmallGap" w:sz="4" w:space="1" w:color="auto"/>
                    </w:pBdr>
                    <w:tabs>
                      <w:tab w:val="center" w:pos="2268"/>
                      <w:tab w:val="center" w:pos="5670"/>
                    </w:tabs>
                    <w:jc w:val="both"/>
                    <w:rPr>
                      <w:rFonts w:ascii="Times New Roman" w:hAnsi="Times New Roman"/>
                      <w:sz w:val="22"/>
                      <w:szCs w:val="22"/>
                    </w:rPr>
                  </w:pPr>
                  <w:r>
                    <w:rPr>
                      <w:rFonts w:ascii="Times New Roman" w:hAnsi="Times New Roman"/>
                      <w:sz w:val="22"/>
                      <w:szCs w:val="22"/>
                    </w:rPr>
                    <w:tab/>
                  </w:r>
                  <w:r w:rsidR="00455D78" w:rsidRPr="00E67B72">
                    <w:rPr>
                      <w:rFonts w:ascii="Times New Roman" w:hAnsi="Times New Roman"/>
                      <w:sz w:val="22"/>
                      <w:szCs w:val="22"/>
                    </w:rPr>
                    <w:t>100 watt</w:t>
                  </w:r>
                  <w:r w:rsidR="00455D78" w:rsidRPr="00E67B72">
                    <w:rPr>
                      <w:rFonts w:ascii="Times New Roman" w:hAnsi="Times New Roman"/>
                      <w:sz w:val="22"/>
                      <w:szCs w:val="22"/>
                    </w:rPr>
                    <w:tab/>
                    <w:t>1600 lumen</w:t>
                  </w:r>
                </w:p>
                <w:p w:rsidR="00455D78" w:rsidRDefault="00455D78" w:rsidP="008E048A">
                  <w:pPr>
                    <w:pStyle w:val="Csakszveg"/>
                    <w:jc w:val="both"/>
                  </w:pPr>
                  <w:r w:rsidRPr="00E67B72">
                    <w:rPr>
                      <w:rFonts w:ascii="Times New Roman" w:hAnsi="Times New Roman"/>
                      <w:sz w:val="22"/>
                      <w:szCs w:val="22"/>
                    </w:rPr>
                    <w:t xml:space="preserve">Az aktuális fényerőt erősen befolyásolja a lámpatest, az elhelyezés és az alternatív izzó fényének irányítottsága. Kivált a </w:t>
                  </w:r>
                  <w:r w:rsidR="00294DD0" w:rsidRPr="00294DD0">
                    <w:rPr>
                      <w:rFonts w:ascii="Times New Roman" w:hAnsi="Times New Roman"/>
                      <w:caps/>
                      <w:sz w:val="22"/>
                      <w:szCs w:val="22"/>
                    </w:rPr>
                    <w:t>led</w:t>
                  </w:r>
                  <w:r w:rsidRPr="00E67B72">
                    <w:rPr>
                      <w:rFonts w:ascii="Times New Roman" w:hAnsi="Times New Roman"/>
                      <w:sz w:val="22"/>
                      <w:szCs w:val="22"/>
                    </w:rPr>
                    <w:t>-es fényforrásoknál változatos a fény iránya – előfordul, hogy az elemi diódák csak a körte oldalán kapnak helyet, vagy az átlátszó burába zárt csőben. Ezek például olvasólámpába helyezve teljesítményüknél halványabban világítanak. Ha biztosra akarunk menni, akkor a többirányú, legalább 330 fokos, szórt fényt adó izzókat válasszuk.</w:t>
                  </w:r>
                </w:p>
              </w:txbxContent>
            </v:textbox>
            <w10:wrap type="topAndBottom" anchorx="margin"/>
          </v:shape>
        </w:pict>
      </w:r>
      <w:r w:rsidR="003B129F" w:rsidRPr="00E67B72">
        <w:rPr>
          <w:rFonts w:ascii="Times New Roman" w:hAnsi="Times New Roman"/>
          <w:sz w:val="22"/>
          <w:szCs w:val="22"/>
        </w:rPr>
        <w:t xml:space="preserve">Az élettartam meghatározása nem ekvivalens az Edison-izzókéval, mivel a </w:t>
      </w:r>
      <w:r w:rsidR="00294DD0" w:rsidRPr="00294DD0">
        <w:rPr>
          <w:rFonts w:ascii="Times New Roman" w:hAnsi="Times New Roman"/>
          <w:caps/>
          <w:sz w:val="22"/>
          <w:szCs w:val="22"/>
        </w:rPr>
        <w:t>led</w:t>
      </w:r>
      <w:r w:rsidR="003B129F" w:rsidRPr="00E67B72">
        <w:rPr>
          <w:rFonts w:ascii="Times New Roman" w:hAnsi="Times New Roman"/>
          <w:sz w:val="22"/>
          <w:szCs w:val="22"/>
        </w:rPr>
        <w:t xml:space="preserve"> szó szerint soha nem ég ki. Ehelyett a minősítésnél a fényáram csökkenését mérik – vagyis hogy idővel mennyire halványul el vagy változik a fény minősége. A tesztek során a bűvös L70 pontot keresik, amikor a fényforrás az eredeti fényének a hetven százalékára halványul. Tehát amikor a csomagoláson azt olvassuk, hogy egy izzó élettartama 25 ezer óra, akkor az erre a fényáram</w:t>
      </w:r>
      <w:r w:rsidR="00B47AEB" w:rsidRPr="00E67B72">
        <w:rPr>
          <w:rFonts w:ascii="Times New Roman" w:hAnsi="Times New Roman"/>
          <w:sz w:val="22"/>
          <w:szCs w:val="22"/>
        </w:rPr>
        <w:t xml:space="preserve"> </w:t>
      </w:r>
      <w:r w:rsidR="003B129F" w:rsidRPr="00E67B72">
        <w:rPr>
          <w:rFonts w:ascii="Times New Roman" w:hAnsi="Times New Roman"/>
          <w:sz w:val="22"/>
          <w:szCs w:val="22"/>
        </w:rPr>
        <w:t>gyengülésre vonatkozik. Előfordulhatnak természetesen mechanikai, érintkezési problémák is, ezekre a gyártók változó mértékben, de többéves garanciát vállalnak. Érdemes ezt is tanulmányozni a csomagoláson.</w:t>
      </w:r>
    </w:p>
    <w:p w:rsidR="00F01571" w:rsidRDefault="00F01571" w:rsidP="00F01571">
      <w:r>
        <w:br w:type="page"/>
      </w:r>
    </w:p>
    <w:p w:rsidR="003B129F" w:rsidRPr="005D1655" w:rsidRDefault="00294DD0" w:rsidP="000442D8">
      <w:pPr>
        <w:pStyle w:val="Csakszveg"/>
        <w:pBdr>
          <w:bottom w:val="dashed" w:sz="18" w:space="1" w:color="E36C0A" w:themeColor="accent6" w:themeShade="BF"/>
        </w:pBdr>
        <w:spacing w:after="60"/>
        <w:jc w:val="both"/>
        <w:rPr>
          <w:rFonts w:ascii="Times New Roman" w:hAnsi="Times New Roman"/>
          <w:color w:val="E36C0A" w:themeColor="accent6" w:themeShade="BF"/>
          <w:sz w:val="36"/>
          <w:szCs w:val="36"/>
        </w:rPr>
      </w:pPr>
      <w:r w:rsidRPr="00294DD0">
        <w:rPr>
          <w:rFonts w:ascii="Times New Roman" w:hAnsi="Times New Roman"/>
          <w:caps/>
          <w:color w:val="E36C0A" w:themeColor="accent6" w:themeShade="BF"/>
          <w:sz w:val="36"/>
          <w:szCs w:val="36"/>
        </w:rPr>
        <w:lastRenderedPageBreak/>
        <w:t>cfl</w:t>
      </w:r>
      <w:r w:rsidR="00D043DA">
        <w:rPr>
          <w:rStyle w:val="Lbjegyzet-hivatkozs"/>
          <w:rFonts w:ascii="Times New Roman" w:hAnsi="Times New Roman"/>
          <w:color w:val="E36C0A" w:themeColor="accent6" w:themeShade="BF"/>
          <w:sz w:val="36"/>
          <w:szCs w:val="36"/>
        </w:rPr>
        <w:footnoteReference w:id="2"/>
      </w:r>
    </w:p>
    <w:tbl>
      <w:tblPr>
        <w:tblStyle w:val="Rcsostblzat"/>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0" w:type="dxa"/>
          <w:right w:w="0" w:type="dxa"/>
        </w:tblCellMar>
        <w:tblLook w:val="04A0" w:firstRow="1" w:lastRow="0" w:firstColumn="1" w:lastColumn="0" w:noHBand="0" w:noVBand="1"/>
      </w:tblPr>
      <w:tblGrid>
        <w:gridCol w:w="1814"/>
        <w:gridCol w:w="7598"/>
      </w:tblGrid>
      <w:tr w:rsidR="000E1918" w:rsidTr="00544564">
        <w:tc>
          <w:tcPr>
            <w:tcW w:w="1814" w:type="dxa"/>
            <w:shd w:val="clear" w:color="auto" w:fill="E36C0A" w:themeFill="accent6" w:themeFillShade="BF"/>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fogyasztás</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9–50 W</w:t>
            </w:r>
          </w:p>
        </w:tc>
      </w:tr>
      <w:tr w:rsidR="000E1918" w:rsidTr="00544564">
        <w:tc>
          <w:tcPr>
            <w:tcW w:w="1814" w:type="dxa"/>
            <w:shd w:val="clear" w:color="auto" w:fill="E36C0A" w:themeFill="accent6" w:themeFillShade="BF"/>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élettartam</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10 000 óra</w:t>
            </w:r>
          </w:p>
        </w:tc>
      </w:tr>
      <w:tr w:rsidR="000E1918" w:rsidTr="00544564">
        <w:tc>
          <w:tcPr>
            <w:tcW w:w="1814" w:type="dxa"/>
            <w:shd w:val="clear" w:color="auto" w:fill="00B05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szórt fény, jó élettartam, hideg működés</w:t>
            </w:r>
          </w:p>
        </w:tc>
      </w:tr>
      <w:tr w:rsidR="000E1918" w:rsidTr="00544564">
        <w:tc>
          <w:tcPr>
            <w:tcW w:w="1814" w:type="dxa"/>
            <w:tcBorders>
              <w:bottom w:val="single" w:sz="24" w:space="0" w:color="FFFFFF" w:themeColor="background1"/>
            </w:tcBorders>
            <w:shd w:val="clear" w:color="auto" w:fill="FF000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késleltetett gyújtás, lassú bemelegedés, szakaszos működésre és hidegre érzékeny, nehezen dimmelhető, higanyt tartalmaz</w:t>
            </w:r>
          </w:p>
        </w:tc>
      </w:tr>
      <w:tr w:rsidR="000E1918" w:rsidTr="00544564">
        <w:tc>
          <w:tcPr>
            <w:tcW w:w="1814" w:type="dxa"/>
            <w:shd w:val="clear" w:color="auto" w:fill="808080" w:themeFill="background1" w:themeFillShade="8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színhőmérséklete alapvetően hideg, mérete miatt sok lámpatestben nem használható</w:t>
            </w:r>
          </w:p>
        </w:tc>
      </w:tr>
    </w:tbl>
    <w:p w:rsidR="003B129F" w:rsidRPr="00E67B72" w:rsidRDefault="003E6462" w:rsidP="00BD2BAE">
      <w:pPr>
        <w:pStyle w:val="Csakszveg"/>
        <w:spacing w:before="60"/>
        <w:jc w:val="both"/>
        <w:rPr>
          <w:rFonts w:ascii="Times New Roman" w:hAnsi="Times New Roman"/>
          <w:noProof/>
          <w:sz w:val="22"/>
          <w:szCs w:val="22"/>
          <w:lang w:eastAsia="hu-HU"/>
        </w:rPr>
      </w:pPr>
      <w:r>
        <w:rPr>
          <w:rFonts w:ascii="Times New Roman" w:hAnsi="Times New Roman"/>
          <w:noProof/>
          <w:sz w:val="22"/>
          <w:szCs w:val="22"/>
          <w:lang w:eastAsia="hu-HU"/>
        </w:rPr>
        <w:drawing>
          <wp:anchor distT="0" distB="0" distL="114300" distR="114300" simplePos="0" relativeHeight="251660800" behindDoc="1" locked="0" layoutInCell="1" allowOverlap="1">
            <wp:simplePos x="0" y="0"/>
            <wp:positionH relativeFrom="column">
              <wp:posOffset>17349</wp:posOffset>
            </wp:positionH>
            <wp:positionV relativeFrom="paragraph">
              <wp:posOffset>-2648</wp:posOffset>
            </wp:positionV>
            <wp:extent cx="1003683" cy="1906438"/>
            <wp:effectExtent l="19050" t="0" r="5967" b="0"/>
            <wp:wrapTight wrapText="bothSides">
              <wp:wrapPolygon edited="0">
                <wp:start x="-410" y="0"/>
                <wp:lineTo x="-410" y="21368"/>
                <wp:lineTo x="21728" y="21368"/>
                <wp:lineTo x="21728" y="0"/>
                <wp:lineTo x="-410" y="0"/>
              </wp:wrapPolygon>
            </wp:wrapTight>
            <wp:docPr id="2" name="Kép 1" descr="c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l.jpg"/>
                    <pic:cNvPicPr/>
                  </pic:nvPicPr>
                  <pic:blipFill>
                    <a:blip r:embed="rId8" cstate="print"/>
                    <a:stretch>
                      <a:fillRect/>
                    </a:stretch>
                  </pic:blipFill>
                  <pic:spPr>
                    <a:xfrm>
                      <a:off x="0" y="0"/>
                      <a:ext cx="1003683" cy="1906438"/>
                    </a:xfrm>
                    <a:prstGeom prst="rect">
                      <a:avLst/>
                    </a:prstGeom>
                  </pic:spPr>
                </pic:pic>
              </a:graphicData>
            </a:graphic>
          </wp:anchor>
        </w:drawing>
      </w:r>
      <w:r w:rsidR="003B129F" w:rsidRPr="00E67B72">
        <w:rPr>
          <w:rFonts w:ascii="Times New Roman" w:hAnsi="Times New Roman"/>
          <w:noProof/>
          <w:sz w:val="22"/>
          <w:szCs w:val="22"/>
          <w:lang w:eastAsia="hu-HU"/>
        </w:rPr>
        <w:t xml:space="preserve">Ez tűnt a megoldásnak, mielőtt a </w:t>
      </w:r>
      <w:r w:rsidR="00294DD0" w:rsidRPr="00294DD0">
        <w:rPr>
          <w:rFonts w:ascii="Times New Roman" w:hAnsi="Times New Roman"/>
          <w:caps/>
          <w:noProof/>
          <w:sz w:val="22"/>
          <w:szCs w:val="22"/>
          <w:lang w:eastAsia="hu-HU"/>
        </w:rPr>
        <w:t>led</w:t>
      </w:r>
      <w:r w:rsidR="003B129F" w:rsidRPr="00E67B72">
        <w:rPr>
          <w:rFonts w:ascii="Times New Roman" w:hAnsi="Times New Roman"/>
          <w:noProof/>
          <w:sz w:val="22"/>
          <w:szCs w:val="22"/>
          <w:lang w:eastAsia="hu-HU"/>
        </w:rPr>
        <w:t xml:space="preserve">-es technológia szárnyra nem kapott, bár neve ellenére minden, csak nem kompakt: a legtöbb lámpatestből kilóg vagy bele sem fér rendesen. Előnyei továbbra is számottevőek, kezdve a hagyományosnál ötször hatékonyabb energiafogyasztással, míg hátrányait szép lassan </w:t>
      </w:r>
      <w:r w:rsidR="00294DD0" w:rsidRPr="00AD5802">
        <w:rPr>
          <w:rFonts w:ascii="Times New Roman" w:hAnsi="Times New Roman"/>
          <w:noProof/>
          <w:sz w:val="22"/>
          <w:szCs w:val="22"/>
          <w:lang w:eastAsia="hu-HU"/>
        </w:rPr>
        <w:t>led</w:t>
      </w:r>
      <w:r w:rsidR="003B129F" w:rsidRPr="00E67B72">
        <w:rPr>
          <w:rFonts w:ascii="Times New Roman" w:hAnsi="Times New Roman"/>
          <w:noProof/>
          <w:sz w:val="22"/>
          <w:szCs w:val="22"/>
          <w:lang w:eastAsia="hu-HU"/>
        </w:rPr>
        <w:t>olgozzák a mérnökök. Már vannak dimmelhető változatai, a bumszli gyújtószerkezetet sikerült karcsúsítani, a fénycső általában spirál formája is sokoldalúbb lettés a színhőmérsékleten is sokat javítottak, kaphatók kifejezetten meleg fényű változatok.</w:t>
      </w:r>
    </w:p>
    <w:p w:rsidR="003B129F" w:rsidRPr="00E67B72" w:rsidRDefault="003B129F" w:rsidP="00BD2BAE">
      <w:pPr>
        <w:pStyle w:val="Csakszveg"/>
        <w:spacing w:before="60"/>
        <w:jc w:val="both"/>
        <w:rPr>
          <w:rFonts w:ascii="Times New Roman" w:hAnsi="Times New Roman"/>
          <w:noProof/>
          <w:sz w:val="22"/>
          <w:szCs w:val="22"/>
          <w:lang w:eastAsia="hu-HU"/>
        </w:rPr>
      </w:pPr>
      <w:r w:rsidRPr="00E67B72">
        <w:rPr>
          <w:rFonts w:ascii="Times New Roman" w:hAnsi="Times New Roman"/>
          <w:noProof/>
          <w:sz w:val="22"/>
          <w:szCs w:val="22"/>
          <w:lang w:eastAsia="hu-HU"/>
        </w:rPr>
        <w:t xml:space="preserve">Van, ami továbbra sem az igazi. Az azonnali felkapcsoláshoz ugyan közelebb kerültünk néhány tizedmásodperccel, viszont továbbra is gond a szakaszos működés: a gyakori felle kapcsolás jelentősen megrövidíti a </w:t>
      </w:r>
      <w:r w:rsidR="00294DD0" w:rsidRPr="00294DD0">
        <w:rPr>
          <w:rFonts w:ascii="Times New Roman" w:hAnsi="Times New Roman"/>
          <w:caps/>
          <w:noProof/>
          <w:sz w:val="22"/>
          <w:szCs w:val="22"/>
          <w:lang w:eastAsia="hu-HU"/>
        </w:rPr>
        <w:t>cfl</w:t>
      </w:r>
      <w:r w:rsidRPr="00E67B72">
        <w:rPr>
          <w:rFonts w:ascii="Times New Roman" w:hAnsi="Times New Roman"/>
          <w:noProof/>
          <w:sz w:val="22"/>
          <w:szCs w:val="22"/>
          <w:lang w:eastAsia="hu-HU"/>
        </w:rPr>
        <w:t xml:space="preserve"> izzók életét. A hideg sem nagy barátjuk, ezért kültéri használatra nem ideális választás a kompakt fénycső, mínuszokban hidegen dereng, vagy fel sem kapcsol. A legjobbat akkor hozhatjuk ki belőlük, ha tartós, szórt megvilágításra – például konyhában, nappaliban, dolgozóban – használjuk, míg a WC, fürdőszoba, folyosó, előtér vagy a spájz lámpáiba inkább </w:t>
      </w:r>
      <w:r w:rsidR="00294DD0" w:rsidRPr="00294DD0">
        <w:rPr>
          <w:rFonts w:ascii="Times New Roman" w:hAnsi="Times New Roman"/>
          <w:caps/>
          <w:noProof/>
          <w:sz w:val="22"/>
          <w:szCs w:val="22"/>
          <w:lang w:eastAsia="hu-HU"/>
        </w:rPr>
        <w:t>led</w:t>
      </w:r>
      <w:r w:rsidRPr="00E67B72">
        <w:rPr>
          <w:rFonts w:ascii="Times New Roman" w:hAnsi="Times New Roman"/>
          <w:noProof/>
          <w:sz w:val="22"/>
          <w:szCs w:val="22"/>
          <w:lang w:eastAsia="hu-HU"/>
        </w:rPr>
        <w:t xml:space="preserve"> izzókat csavarunk.</w:t>
      </w:r>
    </w:p>
    <w:p w:rsidR="00F01571" w:rsidRDefault="003B129F" w:rsidP="00BD2BAE">
      <w:pPr>
        <w:pStyle w:val="Csakszveg"/>
        <w:spacing w:before="60"/>
        <w:jc w:val="both"/>
        <w:rPr>
          <w:rFonts w:ascii="Times New Roman" w:hAnsi="Times New Roman"/>
          <w:noProof/>
          <w:sz w:val="22"/>
          <w:szCs w:val="22"/>
          <w:lang w:eastAsia="hu-HU"/>
        </w:rPr>
      </w:pPr>
      <w:r w:rsidRPr="00E67B72">
        <w:rPr>
          <w:rFonts w:ascii="Times New Roman" w:hAnsi="Times New Roman"/>
          <w:noProof/>
          <w:sz w:val="22"/>
          <w:szCs w:val="22"/>
          <w:lang w:eastAsia="hu-HU"/>
        </w:rPr>
        <w:t xml:space="preserve">A környezetért és egészségükért aggódók gyakran felvetik, hogy a </w:t>
      </w:r>
      <w:r w:rsidR="00294DD0" w:rsidRPr="00294DD0">
        <w:rPr>
          <w:rFonts w:ascii="Times New Roman" w:hAnsi="Times New Roman"/>
          <w:caps/>
          <w:noProof/>
          <w:sz w:val="22"/>
          <w:szCs w:val="22"/>
          <w:lang w:eastAsia="hu-HU"/>
        </w:rPr>
        <w:t>cfl</w:t>
      </w:r>
      <w:r w:rsidRPr="00E67B72">
        <w:rPr>
          <w:rFonts w:ascii="Times New Roman" w:hAnsi="Times New Roman"/>
          <w:noProof/>
          <w:sz w:val="22"/>
          <w:szCs w:val="22"/>
          <w:lang w:eastAsia="hu-HU"/>
        </w:rPr>
        <w:t xml:space="preserve"> izzók 3-5 mg mennyiségű, az egészségre ártalmas higanyt tartalmaznak. Ezért a működésképtelen izzók elhelyezése figyelmet igényel, veszélyes hulladéknak minősül.</w:t>
      </w:r>
    </w:p>
    <w:p w:rsidR="00F01571" w:rsidRDefault="00EA207D" w:rsidP="00BD2BAE">
      <w:pPr>
        <w:pStyle w:val="Csakszveg"/>
        <w:spacing w:before="60"/>
        <w:jc w:val="both"/>
        <w:rPr>
          <w:rFonts w:ascii="Times New Roman" w:hAnsi="Times New Roman"/>
          <w:noProof/>
          <w:sz w:val="22"/>
          <w:szCs w:val="22"/>
          <w:lang w:eastAsia="hu-HU"/>
        </w:rPr>
      </w:pPr>
      <w:r>
        <w:rPr>
          <w:rFonts w:ascii="Times New Roman" w:hAnsi="Times New Roman"/>
          <w:noProof/>
          <w:sz w:val="22"/>
          <w:szCs w:val="22"/>
          <w:lang w:eastAsia="hu-HU"/>
        </w:rPr>
      </w:r>
      <w:r>
        <w:rPr>
          <w:rFonts w:ascii="Times New Roman" w:hAnsi="Times New Roman"/>
          <w:noProof/>
          <w:sz w:val="22"/>
          <w:szCs w:val="22"/>
          <w:lang w:eastAsia="hu-HU"/>
        </w:rPr>
        <w:pict>
          <v:shape id="_x0000_s1037" type="#_x0000_t202" style="width:462.05pt;height:112.55pt;mso-left-percent:-10001;mso-top-percent:-10001;mso-position-horizontal:absolute;mso-position-horizontal-relative:char;mso-position-vertical:absolute;mso-position-vertical-relative:line;mso-left-percent:-10001;mso-top-percent:-10001;mso-width-relative:margin;mso-height-relative:margin" strokeweight="1.5pt">
            <v:textbox>
              <w:txbxContent>
                <w:p w:rsidR="00F01571" w:rsidRPr="008C26B7" w:rsidRDefault="00F01571" w:rsidP="00F01571">
                  <w:pPr>
                    <w:pStyle w:val="Csakszveg"/>
                    <w:rPr>
                      <w:rFonts w:ascii="Times New Roman" w:hAnsi="Times New Roman"/>
                      <w:smallCaps/>
                      <w:sz w:val="36"/>
                      <w:szCs w:val="36"/>
                    </w:rPr>
                  </w:pPr>
                  <w:r w:rsidRPr="008C26B7">
                    <w:rPr>
                      <w:rFonts w:ascii="Times New Roman" w:hAnsi="Times New Roman"/>
                      <w:smallCaps/>
                      <w:sz w:val="36"/>
                      <w:szCs w:val="36"/>
                    </w:rPr>
                    <w:t>Törött fénycső</w:t>
                  </w:r>
                </w:p>
                <w:p w:rsidR="00F01571" w:rsidRPr="00BD2BAE" w:rsidRDefault="00F01571" w:rsidP="00490EA3">
                  <w:pPr>
                    <w:jc w:val="both"/>
                    <w:rPr>
                      <w:sz w:val="22"/>
                      <w:szCs w:val="22"/>
                    </w:rPr>
                  </w:pPr>
                  <w:r w:rsidRPr="00BD2BAE">
                    <w:rPr>
                      <w:sz w:val="22"/>
                      <w:szCs w:val="22"/>
                    </w:rPr>
                    <w:t>A kompakt fénycsőben töredéknyi higany van például egy hagyományos lázmérőhöz képest, ezzel együtt bánjunk óvatosan a törött izzóval, mert a higany károsíthatja a veséket és a légzőszerveket. Legjobban tesszük, ha azonnal ajtót-ablakot nyitunk és szellőztetünk, miközben óvatosan összesöpörjük az üvegszilánkokat</w:t>
                  </w:r>
                  <w:r>
                    <w:rPr>
                      <w:sz w:val="22"/>
                      <w:szCs w:val="22"/>
                    </w:rPr>
                    <w:t>,</w:t>
                  </w:r>
                  <w:r w:rsidRPr="00BD2BAE">
                    <w:rPr>
                      <w:sz w:val="22"/>
                      <w:szCs w:val="22"/>
                    </w:rPr>
                    <w:t xml:space="preserve"> a maradék elektronikát, és zárható dobozba, műanyag edénybe vagy erős zacskóba helyezzük. Ha mód van rá, minél hamarabb adjuk le egy veszélyeshulladék-kezelőnél, mint hogy a kukában végezze.</w:t>
                  </w:r>
                </w:p>
              </w:txbxContent>
            </v:textbox>
            <w10:wrap type="none"/>
            <w10:anchorlock/>
          </v:shape>
        </w:pict>
      </w:r>
    </w:p>
    <w:p w:rsidR="00F01571" w:rsidRDefault="00F01571">
      <w:pPr>
        <w:rPr>
          <w:noProof/>
          <w:sz w:val="22"/>
          <w:szCs w:val="22"/>
          <w:lang w:eastAsia="hu-HU"/>
        </w:rPr>
      </w:pPr>
      <w:r>
        <w:rPr>
          <w:noProof/>
          <w:sz w:val="22"/>
          <w:szCs w:val="22"/>
          <w:lang w:eastAsia="hu-HU"/>
        </w:rPr>
        <w:br w:type="page"/>
      </w:r>
    </w:p>
    <w:p w:rsidR="003B129F" w:rsidRPr="005D1655" w:rsidRDefault="003B129F" w:rsidP="000442D8">
      <w:pPr>
        <w:pStyle w:val="Csakszveg"/>
        <w:pBdr>
          <w:bottom w:val="dashed" w:sz="18" w:space="1" w:color="E36C0A" w:themeColor="accent6" w:themeShade="BF"/>
        </w:pBdr>
        <w:spacing w:after="60"/>
        <w:jc w:val="both"/>
        <w:rPr>
          <w:rFonts w:ascii="Times New Roman" w:hAnsi="Times New Roman"/>
          <w:color w:val="E36C0A" w:themeColor="accent6" w:themeShade="BF"/>
          <w:sz w:val="36"/>
          <w:szCs w:val="36"/>
        </w:rPr>
      </w:pPr>
      <w:r w:rsidRPr="00812D7D">
        <w:rPr>
          <w:rFonts w:ascii="Times New Roman" w:hAnsi="Times New Roman"/>
          <w:caps/>
          <w:color w:val="E36C0A" w:themeColor="accent6" w:themeShade="BF"/>
          <w:sz w:val="36"/>
          <w:szCs w:val="36"/>
        </w:rPr>
        <w:lastRenderedPageBreak/>
        <w:t>HALOGÉN</w:t>
      </w:r>
      <w:r w:rsidR="00DC4FEB">
        <w:rPr>
          <w:rStyle w:val="Lbjegyzet-hivatkozs"/>
          <w:rFonts w:ascii="Times New Roman" w:hAnsi="Times New Roman"/>
          <w:color w:val="E36C0A" w:themeColor="accent6" w:themeShade="BF"/>
          <w:sz w:val="36"/>
          <w:szCs w:val="36"/>
        </w:rPr>
        <w:footnoteReference w:id="3"/>
      </w:r>
    </w:p>
    <w:tbl>
      <w:tblPr>
        <w:tblStyle w:val="Rcsostblzat"/>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0" w:type="dxa"/>
          <w:right w:w="0" w:type="dxa"/>
        </w:tblCellMar>
        <w:tblLook w:val="04A0" w:firstRow="1" w:lastRow="0" w:firstColumn="1" w:lastColumn="0" w:noHBand="0" w:noVBand="1"/>
      </w:tblPr>
      <w:tblGrid>
        <w:gridCol w:w="1814"/>
        <w:gridCol w:w="7598"/>
      </w:tblGrid>
      <w:tr w:rsidR="000E1918" w:rsidTr="00544564">
        <w:tc>
          <w:tcPr>
            <w:tcW w:w="1814" w:type="dxa"/>
            <w:shd w:val="clear" w:color="auto" w:fill="E36C0A" w:themeFill="accent6" w:themeFillShade="BF"/>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fogyasztás</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30–70 W</w:t>
            </w:r>
          </w:p>
        </w:tc>
      </w:tr>
      <w:tr w:rsidR="000E1918" w:rsidTr="00544564">
        <w:tc>
          <w:tcPr>
            <w:tcW w:w="1814" w:type="dxa"/>
            <w:shd w:val="clear" w:color="auto" w:fill="E36C0A" w:themeFill="accent6" w:themeFillShade="BF"/>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élettartam</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1000 óra</w:t>
            </w:r>
          </w:p>
        </w:tc>
      </w:tr>
      <w:tr w:rsidR="000E1918" w:rsidTr="00544564">
        <w:tc>
          <w:tcPr>
            <w:tcW w:w="1814" w:type="dxa"/>
            <w:shd w:val="clear" w:color="auto" w:fill="00B05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meleg, hangulatos, irányított fény, kis méret, olcsóbb ár, szakaszosan működtethető, bírja a hideget</w:t>
            </w:r>
          </w:p>
        </w:tc>
      </w:tr>
      <w:tr w:rsidR="000E1918" w:rsidTr="00544564">
        <w:tc>
          <w:tcPr>
            <w:tcW w:w="1814" w:type="dxa"/>
            <w:shd w:val="clear" w:color="auto" w:fill="FF000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magas működési hőmérséklet, érzékeny a dimmelésre, rövid élettartam</w:t>
            </w:r>
          </w:p>
        </w:tc>
      </w:tr>
      <w:tr w:rsidR="000E1918" w:rsidTr="00544564">
        <w:tc>
          <w:tcPr>
            <w:tcW w:w="1814" w:type="dxa"/>
            <w:shd w:val="clear" w:color="auto" w:fill="808080" w:themeFill="background1" w:themeFillShade="80"/>
            <w:vAlign w:val="center"/>
          </w:tcPr>
          <w:p w:rsidR="000E1918" w:rsidRPr="00D567A1" w:rsidRDefault="000E1918" w:rsidP="006C75ED">
            <w:pPr>
              <w:pStyle w:val="Csakszveg"/>
              <w:jc w:val="center"/>
              <w:rPr>
                <w:rFonts w:ascii="Times New Roman" w:hAnsi="Times New Roman"/>
                <w:b/>
                <w:caps/>
                <w:color w:val="FFFFFF" w:themeColor="background1"/>
                <w:sz w:val="22"/>
                <w:szCs w:val="22"/>
              </w:rPr>
            </w:pPr>
            <w:r w:rsidRPr="00D567A1">
              <w:rPr>
                <w:rFonts w:ascii="Times New Roman" w:hAnsi="Times New Roman"/>
                <w:b/>
                <w:caps/>
                <w:color w:val="FFFFFF" w:themeColor="background1"/>
                <w:sz w:val="22"/>
                <w:szCs w:val="22"/>
              </w:rPr>
              <w:t>!</w:t>
            </w:r>
          </w:p>
        </w:tc>
        <w:tc>
          <w:tcPr>
            <w:tcW w:w="7598" w:type="dxa"/>
          </w:tcPr>
          <w:p w:rsidR="000E1918" w:rsidRDefault="000E1918" w:rsidP="006C75ED">
            <w:pPr>
              <w:pStyle w:val="Csakszveg"/>
              <w:jc w:val="both"/>
              <w:rPr>
                <w:rFonts w:ascii="Times New Roman" w:hAnsi="Times New Roman"/>
                <w:sz w:val="22"/>
                <w:szCs w:val="22"/>
              </w:rPr>
            </w:pPr>
            <w:r w:rsidRPr="00E67B72">
              <w:rPr>
                <w:rFonts w:ascii="Times New Roman" w:hAnsi="Times New Roman"/>
                <w:sz w:val="22"/>
                <w:szCs w:val="22"/>
              </w:rPr>
              <w:t>alacsony színhőmérséklete nehezen kombinálható az újabb fényforrásokkal, kellő lámpatest híján vakító, direkt fény</w:t>
            </w:r>
          </w:p>
        </w:tc>
      </w:tr>
    </w:tbl>
    <w:p w:rsidR="00BD01E0" w:rsidRDefault="003E6462" w:rsidP="00BD2BAE">
      <w:pPr>
        <w:pStyle w:val="Csakszveg"/>
        <w:spacing w:before="60"/>
        <w:jc w:val="both"/>
        <w:rPr>
          <w:rFonts w:ascii="Times New Roman" w:hAnsi="Times New Roman"/>
          <w:noProof/>
          <w:sz w:val="22"/>
          <w:szCs w:val="22"/>
          <w:lang w:eastAsia="hu-HU"/>
        </w:rPr>
      </w:pPr>
      <w:r>
        <w:rPr>
          <w:rFonts w:ascii="Times New Roman" w:hAnsi="Times New Roman"/>
          <w:noProof/>
          <w:sz w:val="22"/>
          <w:szCs w:val="22"/>
          <w:lang w:eastAsia="hu-HU"/>
        </w:rPr>
        <w:drawing>
          <wp:anchor distT="0" distB="0" distL="114300" distR="114300" simplePos="0" relativeHeight="251663360" behindDoc="1" locked="0" layoutInCell="1" allowOverlap="1">
            <wp:simplePos x="0" y="0"/>
            <wp:positionH relativeFrom="column">
              <wp:posOffset>17349</wp:posOffset>
            </wp:positionH>
            <wp:positionV relativeFrom="paragraph">
              <wp:posOffset>-719</wp:posOffset>
            </wp:positionV>
            <wp:extent cx="1003683" cy="1690777"/>
            <wp:effectExtent l="19050" t="0" r="5967" b="0"/>
            <wp:wrapTight wrapText="bothSides">
              <wp:wrapPolygon edited="0">
                <wp:start x="-410" y="0"/>
                <wp:lineTo x="-410" y="21416"/>
                <wp:lineTo x="21728" y="21416"/>
                <wp:lineTo x="21728" y="0"/>
                <wp:lineTo x="-410" y="0"/>
              </wp:wrapPolygon>
            </wp:wrapTight>
            <wp:docPr id="3" name="Kép 2" descr="halo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ogen.jpg"/>
                    <pic:cNvPicPr/>
                  </pic:nvPicPr>
                  <pic:blipFill>
                    <a:blip r:embed="rId9" cstate="print"/>
                    <a:stretch>
                      <a:fillRect/>
                    </a:stretch>
                  </pic:blipFill>
                  <pic:spPr>
                    <a:xfrm>
                      <a:off x="0" y="0"/>
                      <a:ext cx="1003683" cy="1690777"/>
                    </a:xfrm>
                    <a:prstGeom prst="rect">
                      <a:avLst/>
                    </a:prstGeom>
                  </pic:spPr>
                </pic:pic>
              </a:graphicData>
            </a:graphic>
          </wp:anchor>
        </w:drawing>
      </w:r>
      <w:r w:rsidR="003B129F" w:rsidRPr="00E67B72">
        <w:rPr>
          <w:rFonts w:ascii="Times New Roman" w:hAnsi="Times New Roman"/>
          <w:noProof/>
          <w:sz w:val="22"/>
          <w:szCs w:val="22"/>
          <w:lang w:eastAsia="hu-HU"/>
        </w:rPr>
        <w:t>Nincs mit szépíteni, a halogén fényforrás tulajdonképpen egy hagyományos Edison-izzó, csak a töltetében halogéngázt alkalmaznak, ami katalizálja, újrahasznosítja az elégett tungstengázt, így a működése valamelyest hatékonyabb, viszont a kis izzó jobban átforrósodik.</w:t>
      </w:r>
    </w:p>
    <w:p w:rsidR="00BD2BAE" w:rsidRDefault="00EA207D" w:rsidP="00BD2BAE">
      <w:pPr>
        <w:pStyle w:val="Csakszveg"/>
        <w:spacing w:before="60"/>
        <w:jc w:val="both"/>
        <w:rPr>
          <w:rFonts w:ascii="Times New Roman" w:hAnsi="Times New Roman"/>
          <w:noProof/>
          <w:sz w:val="22"/>
          <w:szCs w:val="22"/>
          <w:lang w:eastAsia="hu-HU"/>
        </w:rPr>
      </w:pPr>
      <w:r>
        <w:rPr>
          <w:rFonts w:ascii="Times New Roman" w:hAnsi="Times New Roman"/>
          <w:b/>
          <w:noProof/>
          <w:color w:val="E36C0A" w:themeColor="accent6" w:themeShade="BF"/>
          <w:sz w:val="58"/>
          <w:szCs w:val="58"/>
        </w:rPr>
        <w:pict>
          <v:shape id="_x0000_s1036" type="#_x0000_t202" style="position:absolute;left:0;text-align:left;margin-left:0;margin-top:88.8pt;width:462.05pt;height:150.45pt;z-index:251667456;mso-position-horizontal:center;mso-position-horizontal-relative:margin;mso-width-relative:margin;mso-height-relative:margin" strokeweight="1.5pt">
            <v:textbox style="mso-next-textbox:#_x0000_s1036">
              <w:txbxContent>
                <w:p w:rsidR="00F01571" w:rsidRDefault="00F01571" w:rsidP="00490EA3">
                  <w:pPr>
                    <w:pStyle w:val="Csakszveg"/>
                    <w:jc w:val="both"/>
                  </w:pPr>
                  <w:r w:rsidRPr="00490EA3">
                    <w:rPr>
                      <w:rFonts w:ascii="Times New Roman" w:hAnsi="Times New Roman"/>
                      <w:smallCaps/>
                      <w:sz w:val="36"/>
                      <w:szCs w:val="36"/>
                    </w:rPr>
                    <w:t>Színhűség</w:t>
                  </w:r>
                </w:p>
                <w:p w:rsidR="00F01571" w:rsidRPr="00490EA3" w:rsidRDefault="00F01571" w:rsidP="00490EA3">
                  <w:pPr>
                    <w:jc w:val="both"/>
                    <w:rPr>
                      <w:sz w:val="22"/>
                      <w:szCs w:val="22"/>
                    </w:rPr>
                  </w:pPr>
                  <w:r w:rsidRPr="00490EA3">
                    <w:rPr>
                      <w:sz w:val="22"/>
                      <w:szCs w:val="22"/>
                    </w:rPr>
                    <w:t>Azt már megtanulhattuk, hogy a színhőmérsékletre figyeljünk – minél alacsonyabb a csomagoláson feltüntetett Kelvin-érték, annál melegebb fényt kapunk. A hagyományos izzó 2700-3500 K, a napfény 5500-6000 K. Van azonban még egy fontos érték, ami az olcsó izzókat megkülönbözteti a jó izzóktól, és azokat a profi fényforrásoktól: a CRI (color rendering index), a színvisszaadás mértéke százas skálán kifejezve. Ez azt mutatja meg, hogy a spektrum színeit milyen pontosan érzékelhetjük az adott izzó fényében. A tudományos részletektől megkímélve magunkat: a nyolcvanas érték otthonra megfelelő, kilencven fölött pedig akár kelmeboltban vagy festmények korrekt megvilágítására is használhatjuk az izzót. Az olcsó portékán nem találunk CRI számot, nem is véletlenül – a színvisszaadás</w:t>
                  </w:r>
                  <w:r w:rsidR="00490EA3">
                    <w:rPr>
                      <w:sz w:val="22"/>
                      <w:szCs w:val="22"/>
                    </w:rPr>
                    <w:t xml:space="preserve"> </w:t>
                  </w:r>
                  <w:r w:rsidRPr="00490EA3">
                    <w:rPr>
                      <w:sz w:val="22"/>
                      <w:szCs w:val="22"/>
                    </w:rPr>
                    <w:t>hűsége vélhetőleg pocsék.</w:t>
                  </w:r>
                </w:p>
              </w:txbxContent>
            </v:textbox>
            <w10:wrap anchorx="margin"/>
          </v:shape>
        </w:pict>
      </w:r>
      <w:r w:rsidR="003B129F" w:rsidRPr="00E67B72">
        <w:rPr>
          <w:rFonts w:ascii="Times New Roman" w:hAnsi="Times New Roman"/>
          <w:noProof/>
          <w:sz w:val="22"/>
          <w:szCs w:val="22"/>
          <w:lang w:eastAsia="hu-HU"/>
        </w:rPr>
        <w:t>Ésszerű kompromisszum a hagyományos és a modern változatok között, kivált ott, ahol nincs nagy igénybevételnek kitéve, szakaszosan, rövid ideig működtetik, akár kültérben is. Például egy garázsbejáratot megvilágító, időzített hajólámpában.</w:t>
      </w:r>
    </w:p>
    <w:sectPr w:rsidR="00BD2BAE" w:rsidSect="003E6462">
      <w:headerReference w:type="even" r:id="rId10"/>
      <w:headerReference w:type="default" r:id="rId11"/>
      <w:footerReference w:type="even" r:id="rId12"/>
      <w:footerReference w:type="default" r:id="rId13"/>
      <w:headerReference w:type="first" r:id="rId14"/>
      <w:footerReference w:type="first" r:id="rId15"/>
      <w:footnotePr>
        <w:numFmt w:val="upperRoman"/>
      </w:footnotePr>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07D" w:rsidRDefault="00EA207D" w:rsidP="00D043DA">
      <w:r>
        <w:separator/>
      </w:r>
    </w:p>
  </w:endnote>
  <w:endnote w:type="continuationSeparator" w:id="0">
    <w:p w:rsidR="00EA207D" w:rsidRDefault="00EA207D" w:rsidP="00D0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FF" w:rsidRDefault="00D029FF">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1010"/>
      <w:docPartObj>
        <w:docPartGallery w:val="Page Numbers (Bottom of Page)"/>
        <w:docPartUnique/>
      </w:docPartObj>
    </w:sdtPr>
    <w:sdtEndPr/>
    <w:sdtContent>
      <w:p w:rsidR="00B31784" w:rsidRDefault="00A213E9">
        <w:pPr>
          <w:pStyle w:val="llb"/>
          <w:jc w:val="right"/>
        </w:pPr>
        <w:r w:rsidRPr="00B31784">
          <w:rPr>
            <w:sz w:val="22"/>
            <w:szCs w:val="22"/>
          </w:rPr>
          <w:fldChar w:fldCharType="begin"/>
        </w:r>
        <w:r w:rsidR="00B31784" w:rsidRPr="00B31784">
          <w:rPr>
            <w:sz w:val="22"/>
            <w:szCs w:val="22"/>
          </w:rPr>
          <w:instrText xml:space="preserve"> PAGE   \* MERGEFORMAT </w:instrText>
        </w:r>
        <w:r w:rsidRPr="00B31784">
          <w:rPr>
            <w:sz w:val="22"/>
            <w:szCs w:val="22"/>
          </w:rPr>
          <w:fldChar w:fldCharType="separate"/>
        </w:r>
        <w:r w:rsidR="00A03ACF">
          <w:rPr>
            <w:noProof/>
            <w:sz w:val="22"/>
            <w:szCs w:val="22"/>
          </w:rPr>
          <w:t>1</w:t>
        </w:r>
        <w:r w:rsidRPr="00B31784">
          <w:rPr>
            <w:sz w:val="22"/>
            <w:szCs w:val="22"/>
          </w:rPr>
          <w:fldChar w:fldCharType="end"/>
        </w:r>
      </w:p>
    </w:sdtContent>
  </w:sdt>
  <w:p w:rsidR="00B31784" w:rsidRDefault="00B31784">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FF" w:rsidRDefault="00D029F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07D" w:rsidRDefault="00EA207D" w:rsidP="00D043DA">
      <w:r>
        <w:separator/>
      </w:r>
    </w:p>
  </w:footnote>
  <w:footnote w:type="continuationSeparator" w:id="0">
    <w:p w:rsidR="00EA207D" w:rsidRDefault="00EA207D" w:rsidP="00D043DA">
      <w:r>
        <w:continuationSeparator/>
      </w:r>
    </w:p>
  </w:footnote>
  <w:footnote w:id="1">
    <w:p w:rsidR="00D043DA" w:rsidRPr="00D043DA" w:rsidRDefault="00D043DA">
      <w:pPr>
        <w:pStyle w:val="Lbjegyzetszveg"/>
        <w:rPr>
          <w:i/>
          <w:sz w:val="22"/>
          <w:szCs w:val="22"/>
        </w:rPr>
      </w:pPr>
      <w:r>
        <w:rPr>
          <w:rStyle w:val="Lbjegyzet-hivatkozs"/>
        </w:rPr>
        <w:footnoteRef/>
      </w:r>
      <w:r>
        <w:t xml:space="preserve"> </w:t>
      </w:r>
      <w:r w:rsidRPr="00D043DA">
        <w:rPr>
          <w:i/>
          <w:iCs/>
          <w:sz w:val="22"/>
          <w:szCs w:val="22"/>
        </w:rPr>
        <w:t>Light Emitting Diode</w:t>
      </w:r>
      <w:r w:rsidRPr="00D043DA">
        <w:rPr>
          <w:i/>
          <w:sz w:val="22"/>
          <w:szCs w:val="22"/>
        </w:rPr>
        <w:t xml:space="preserve"> (fénykibocsátó dióda)</w:t>
      </w:r>
    </w:p>
  </w:footnote>
  <w:footnote w:id="2">
    <w:p w:rsidR="00D043DA" w:rsidRDefault="00D043DA">
      <w:pPr>
        <w:pStyle w:val="Lbjegyzetszveg"/>
      </w:pPr>
      <w:r>
        <w:rPr>
          <w:rStyle w:val="Lbjegyzet-hivatkozs"/>
        </w:rPr>
        <w:footnoteRef/>
      </w:r>
      <w:r>
        <w:t xml:space="preserve"> </w:t>
      </w:r>
      <w:r w:rsidRPr="00D043DA">
        <w:rPr>
          <w:i/>
          <w:iCs/>
          <w:sz w:val="22"/>
          <w:szCs w:val="22"/>
        </w:rPr>
        <w:t>Compact fluorescent lamp (kompakt fénycső)</w:t>
      </w:r>
    </w:p>
  </w:footnote>
  <w:footnote w:id="3">
    <w:p w:rsidR="00DC4FEB" w:rsidRDefault="00DC4FEB">
      <w:pPr>
        <w:pStyle w:val="Lbjegyzetszveg"/>
      </w:pPr>
      <w:r>
        <w:rPr>
          <w:rStyle w:val="Lbjegyzet-hivatkozs"/>
        </w:rPr>
        <w:footnoteRef/>
      </w:r>
      <w:r>
        <w:t xml:space="preserve"> </w:t>
      </w:r>
      <w:r w:rsidRPr="00D043DA">
        <w:rPr>
          <w:i/>
          <w:iCs/>
          <w:sz w:val="22"/>
          <w:szCs w:val="22"/>
        </w:rPr>
        <w:t>halogénlámpa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FF" w:rsidRDefault="00D029FF">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FF" w:rsidRDefault="00D029FF">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FF" w:rsidRDefault="00D029FF">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numFmt w:val="upperRoman"/>
    <w:footnote w:id="-1"/>
    <w:footnote w:id="0"/>
  </w:footnotePr>
  <w:endnotePr>
    <w:endnote w:id="-1"/>
    <w:endnote w:id="0"/>
  </w:endnotePr>
  <w:compat>
    <w:compatSetting w:name="compatibilityMode" w:uri="http://schemas.microsoft.com/office/word" w:val="12"/>
  </w:compat>
  <w:rsids>
    <w:rsidRoot w:val="00A556A6"/>
    <w:rsid w:val="000442D8"/>
    <w:rsid w:val="00082FAC"/>
    <w:rsid w:val="00091B27"/>
    <w:rsid w:val="000D6A6E"/>
    <w:rsid w:val="000E1918"/>
    <w:rsid w:val="00107121"/>
    <w:rsid w:val="00107BCF"/>
    <w:rsid w:val="00125B2B"/>
    <w:rsid w:val="00192E2E"/>
    <w:rsid w:val="001A3E74"/>
    <w:rsid w:val="001B2004"/>
    <w:rsid w:val="001B7276"/>
    <w:rsid w:val="001B7BC0"/>
    <w:rsid w:val="001E7F36"/>
    <w:rsid w:val="001F53FC"/>
    <w:rsid w:val="002066D7"/>
    <w:rsid w:val="00290465"/>
    <w:rsid w:val="00294DD0"/>
    <w:rsid w:val="002971E9"/>
    <w:rsid w:val="002C3D30"/>
    <w:rsid w:val="002E3096"/>
    <w:rsid w:val="003225DD"/>
    <w:rsid w:val="00324E5E"/>
    <w:rsid w:val="0032795F"/>
    <w:rsid w:val="003411ED"/>
    <w:rsid w:val="00370800"/>
    <w:rsid w:val="003A002A"/>
    <w:rsid w:val="003B129F"/>
    <w:rsid w:val="003D413A"/>
    <w:rsid w:val="003E6462"/>
    <w:rsid w:val="00427F8A"/>
    <w:rsid w:val="0044473E"/>
    <w:rsid w:val="00455D78"/>
    <w:rsid w:val="00490EA3"/>
    <w:rsid w:val="004B442B"/>
    <w:rsid w:val="004C2CAA"/>
    <w:rsid w:val="004C33E3"/>
    <w:rsid w:val="00544564"/>
    <w:rsid w:val="00573EA5"/>
    <w:rsid w:val="005A24D9"/>
    <w:rsid w:val="005B735C"/>
    <w:rsid w:val="005D1655"/>
    <w:rsid w:val="00653050"/>
    <w:rsid w:val="006F2723"/>
    <w:rsid w:val="0071554B"/>
    <w:rsid w:val="007757F1"/>
    <w:rsid w:val="00812D7D"/>
    <w:rsid w:val="00837601"/>
    <w:rsid w:val="00857F1A"/>
    <w:rsid w:val="008C26B7"/>
    <w:rsid w:val="008E048A"/>
    <w:rsid w:val="00904715"/>
    <w:rsid w:val="0096525D"/>
    <w:rsid w:val="0097650A"/>
    <w:rsid w:val="009D0DC6"/>
    <w:rsid w:val="009D3238"/>
    <w:rsid w:val="009E0878"/>
    <w:rsid w:val="009F2FBB"/>
    <w:rsid w:val="00A03ACF"/>
    <w:rsid w:val="00A213E9"/>
    <w:rsid w:val="00A329AB"/>
    <w:rsid w:val="00A556A6"/>
    <w:rsid w:val="00A569BC"/>
    <w:rsid w:val="00AD5802"/>
    <w:rsid w:val="00AD7D1C"/>
    <w:rsid w:val="00B0270F"/>
    <w:rsid w:val="00B2664D"/>
    <w:rsid w:val="00B31784"/>
    <w:rsid w:val="00B31E16"/>
    <w:rsid w:val="00B47AEB"/>
    <w:rsid w:val="00B97217"/>
    <w:rsid w:val="00BD01E0"/>
    <w:rsid w:val="00BD2BAE"/>
    <w:rsid w:val="00C00D57"/>
    <w:rsid w:val="00C0228E"/>
    <w:rsid w:val="00C32740"/>
    <w:rsid w:val="00C55D87"/>
    <w:rsid w:val="00CE6A1D"/>
    <w:rsid w:val="00D029FF"/>
    <w:rsid w:val="00D043DA"/>
    <w:rsid w:val="00D531E3"/>
    <w:rsid w:val="00D567A1"/>
    <w:rsid w:val="00D5708E"/>
    <w:rsid w:val="00DB1309"/>
    <w:rsid w:val="00DC4FEB"/>
    <w:rsid w:val="00DF3FCE"/>
    <w:rsid w:val="00DF546C"/>
    <w:rsid w:val="00DF70AD"/>
    <w:rsid w:val="00DF715F"/>
    <w:rsid w:val="00E06963"/>
    <w:rsid w:val="00E6269B"/>
    <w:rsid w:val="00E67B72"/>
    <w:rsid w:val="00EA207D"/>
    <w:rsid w:val="00EA790D"/>
    <w:rsid w:val="00F01571"/>
    <w:rsid w:val="00F57715"/>
    <w:rsid w:val="00F94D7A"/>
    <w:rsid w:val="00FC1F3C"/>
    <w:rsid w:val="00FC300F"/>
    <w:rsid w:val="00FC42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542BB4FA-2BE9-4736-84FC-E1E9F67A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0270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jl">
    <w:name w:val="Fájl"/>
    <w:basedOn w:val="Bekezdsalapbettpusa"/>
    <w:qFormat/>
    <w:rsid w:val="007757F1"/>
    <w:rPr>
      <w:rFonts w:ascii="Courier New" w:hAnsi="Courier New"/>
      <w:i/>
      <w:sz w:val="22"/>
    </w:rPr>
  </w:style>
  <w:style w:type="paragraph" w:customStyle="1" w:styleId="Megolds">
    <w:name w:val="Megoldás"/>
    <w:basedOn w:val="Norml"/>
    <w:autoRedefine/>
    <w:qFormat/>
    <w:rsid w:val="005A24D9"/>
    <w:pPr>
      <w:pBdr>
        <w:top w:val="single" w:sz="4" w:space="1" w:color="auto"/>
        <w:left w:val="single" w:sz="4" w:space="4" w:color="auto"/>
        <w:bottom w:val="single" w:sz="4" w:space="1" w:color="auto"/>
        <w:right w:val="single" w:sz="4" w:space="4" w:color="auto"/>
      </w:pBdr>
      <w:tabs>
        <w:tab w:val="left" w:pos="284"/>
      </w:tabs>
      <w:ind w:left="567"/>
    </w:pPr>
    <w:rPr>
      <w:rFonts w:ascii="Courier New" w:eastAsia="Calibri" w:hAnsi="Courier New" w:cs="Courier New"/>
      <w:sz w:val="24"/>
      <w:szCs w:val="24"/>
    </w:rPr>
  </w:style>
  <w:style w:type="paragraph" w:styleId="Csakszveg">
    <w:name w:val="Plain Text"/>
    <w:basedOn w:val="Norml"/>
    <w:link w:val="CsakszvegChar"/>
    <w:uiPriority w:val="99"/>
    <w:unhideWhenUsed/>
    <w:rsid w:val="0039691A"/>
    <w:rPr>
      <w:rFonts w:ascii="Consolas" w:hAnsi="Consolas"/>
      <w:sz w:val="21"/>
      <w:szCs w:val="21"/>
    </w:rPr>
  </w:style>
  <w:style w:type="character" w:customStyle="1" w:styleId="CsakszvegChar">
    <w:name w:val="Csak szöveg Char"/>
    <w:basedOn w:val="Bekezdsalapbettpusa"/>
    <w:link w:val="Csakszveg"/>
    <w:uiPriority w:val="99"/>
    <w:rsid w:val="0039691A"/>
    <w:rPr>
      <w:rFonts w:ascii="Consolas" w:hAnsi="Consolas"/>
      <w:sz w:val="21"/>
      <w:szCs w:val="21"/>
    </w:rPr>
  </w:style>
  <w:style w:type="paragraph" w:styleId="Buborkszveg">
    <w:name w:val="Balloon Text"/>
    <w:basedOn w:val="Norml"/>
    <w:link w:val="BuborkszvegChar"/>
    <w:uiPriority w:val="99"/>
    <w:semiHidden/>
    <w:unhideWhenUsed/>
    <w:rsid w:val="00653050"/>
    <w:rPr>
      <w:rFonts w:ascii="Tahoma" w:hAnsi="Tahoma" w:cs="Tahoma"/>
      <w:sz w:val="16"/>
      <w:szCs w:val="16"/>
    </w:rPr>
  </w:style>
  <w:style w:type="character" w:customStyle="1" w:styleId="BuborkszvegChar">
    <w:name w:val="Buborékszöveg Char"/>
    <w:basedOn w:val="Bekezdsalapbettpusa"/>
    <w:link w:val="Buborkszveg"/>
    <w:uiPriority w:val="99"/>
    <w:semiHidden/>
    <w:rsid w:val="00653050"/>
    <w:rPr>
      <w:rFonts w:ascii="Tahoma" w:hAnsi="Tahoma" w:cs="Tahoma"/>
      <w:sz w:val="16"/>
      <w:szCs w:val="16"/>
    </w:rPr>
  </w:style>
  <w:style w:type="table" w:styleId="Rcsostblzat">
    <w:name w:val="Table Grid"/>
    <w:basedOn w:val="Normltblzat"/>
    <w:uiPriority w:val="59"/>
    <w:rsid w:val="00DF3F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bjegyzetszveg">
    <w:name w:val="footnote text"/>
    <w:basedOn w:val="Norml"/>
    <w:link w:val="LbjegyzetszvegChar"/>
    <w:uiPriority w:val="99"/>
    <w:semiHidden/>
    <w:unhideWhenUsed/>
    <w:rsid w:val="00D043DA"/>
  </w:style>
  <w:style w:type="character" w:customStyle="1" w:styleId="LbjegyzetszvegChar">
    <w:name w:val="Lábjegyzetszöveg Char"/>
    <w:basedOn w:val="Bekezdsalapbettpusa"/>
    <w:link w:val="Lbjegyzetszveg"/>
    <w:uiPriority w:val="99"/>
    <w:semiHidden/>
    <w:rsid w:val="00D043DA"/>
  </w:style>
  <w:style w:type="character" w:styleId="Lbjegyzet-hivatkozs">
    <w:name w:val="footnote reference"/>
    <w:basedOn w:val="Bekezdsalapbettpusa"/>
    <w:uiPriority w:val="99"/>
    <w:semiHidden/>
    <w:unhideWhenUsed/>
    <w:rsid w:val="00D043DA"/>
    <w:rPr>
      <w:vertAlign w:val="superscript"/>
    </w:rPr>
  </w:style>
  <w:style w:type="paragraph" w:styleId="lfej">
    <w:name w:val="header"/>
    <w:basedOn w:val="Norml"/>
    <w:link w:val="lfejChar"/>
    <w:uiPriority w:val="99"/>
    <w:semiHidden/>
    <w:unhideWhenUsed/>
    <w:rsid w:val="00B31784"/>
    <w:pPr>
      <w:tabs>
        <w:tab w:val="center" w:pos="4536"/>
        <w:tab w:val="right" w:pos="9072"/>
      </w:tabs>
    </w:pPr>
  </w:style>
  <w:style w:type="character" w:customStyle="1" w:styleId="lfejChar">
    <w:name w:val="Élőfej Char"/>
    <w:basedOn w:val="Bekezdsalapbettpusa"/>
    <w:link w:val="lfej"/>
    <w:uiPriority w:val="99"/>
    <w:semiHidden/>
    <w:rsid w:val="00B31784"/>
  </w:style>
  <w:style w:type="paragraph" w:styleId="llb">
    <w:name w:val="footer"/>
    <w:basedOn w:val="Norml"/>
    <w:link w:val="llbChar"/>
    <w:uiPriority w:val="99"/>
    <w:unhideWhenUsed/>
    <w:rsid w:val="00B31784"/>
    <w:pPr>
      <w:tabs>
        <w:tab w:val="center" w:pos="4536"/>
        <w:tab w:val="right" w:pos="9072"/>
      </w:tabs>
    </w:pPr>
  </w:style>
  <w:style w:type="character" w:customStyle="1" w:styleId="llbChar">
    <w:name w:val="Élőláb Char"/>
    <w:basedOn w:val="Bekezdsalapbettpusa"/>
    <w:link w:val="llb"/>
    <w:uiPriority w:val="99"/>
    <w:rsid w:val="00B31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6FE97-34A1-4A2F-9045-D647F5BF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557</Words>
  <Characters>3622</Characters>
  <Application>Microsoft Office Word</Application>
  <DocSecurity>0</DocSecurity>
  <Lines>78</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dc:creator>
  <cp:lastModifiedBy>Oktatási Hivatal</cp:lastModifiedBy>
  <cp:revision>29</cp:revision>
  <cp:lastPrinted>2014-02-16T14:30:00Z</cp:lastPrinted>
  <dcterms:created xsi:type="dcterms:W3CDTF">2013-10-25T04:47:00Z</dcterms:created>
  <dcterms:modified xsi:type="dcterms:W3CDTF">2014-02-16T15:43:00Z</dcterms:modified>
</cp:coreProperties>
</file>