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641" w:rsidRDefault="00C17641" w:rsidP="00C17641">
      <w:pPr>
        <w:spacing w:after="0" w:line="24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lang w:eastAsia="hu-HU"/>
        </w:rPr>
        <w:drawing>
          <wp:inline distT="0" distB="0" distL="0" distR="0">
            <wp:extent cx="6120130" cy="1139825"/>
            <wp:effectExtent l="0" t="0" r="0" b="317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viz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DE7" w:rsidRPr="00B95DE7" w:rsidRDefault="00B95DE7" w:rsidP="008D1785">
      <w:pPr>
        <w:pBdr>
          <w:top w:val="single" w:sz="24" w:space="1" w:color="C00000"/>
          <w:bottom w:val="single" w:sz="24" w:space="1" w:color="C00000"/>
        </w:pBdr>
        <w:shd w:val="clear" w:color="auto" w:fill="C00000"/>
        <w:spacing w:before="360" w:after="360" w:line="240" w:lineRule="auto"/>
        <w:ind w:firstLine="3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95DE7">
        <w:rPr>
          <w:rFonts w:ascii="Times New Roman" w:hAnsi="Times New Roman" w:cs="Times New Roman"/>
          <w:b/>
          <w:sz w:val="32"/>
          <w:szCs w:val="32"/>
        </w:rPr>
        <w:t>A Hévízi-tó</w:t>
      </w:r>
    </w:p>
    <w:p w:rsidR="00A00871" w:rsidRPr="00A00871" w:rsidRDefault="00A00871" w:rsidP="00A00871">
      <w:pPr>
        <w:spacing w:after="120" w:line="240" w:lineRule="auto"/>
        <w:ind w:firstLine="340"/>
        <w:jc w:val="both"/>
        <w:rPr>
          <w:rFonts w:ascii="Times New Roman" w:hAnsi="Times New Roman" w:cs="Times New Roman"/>
        </w:rPr>
      </w:pPr>
      <w:r w:rsidRPr="00A00871">
        <w:rPr>
          <w:rFonts w:ascii="Times New Roman" w:hAnsi="Times New Roman" w:cs="Times New Roman"/>
        </w:rPr>
        <w:t>A Hévízi</w:t>
      </w:r>
      <w:r w:rsidR="00E76F69">
        <w:rPr>
          <w:rFonts w:ascii="Times New Roman" w:hAnsi="Times New Roman" w:cs="Times New Roman"/>
        </w:rPr>
        <w:t>-</w:t>
      </w:r>
      <w:r w:rsidRPr="00A00871">
        <w:rPr>
          <w:rFonts w:ascii="Times New Roman" w:hAnsi="Times New Roman" w:cs="Times New Roman"/>
        </w:rPr>
        <w:t>tó a világ legnagyobb biológiailag is aktív, természetes termáltava, amely páratlan környezetben, a Balatontól mindössze 6, Bécstől 198, Budapesttől 193 km-re található.</w:t>
      </w:r>
    </w:p>
    <w:p w:rsidR="00A00871" w:rsidRPr="00A00871" w:rsidRDefault="00A06DC7" w:rsidP="00A00871">
      <w:pPr>
        <w:spacing w:after="120" w:line="240" w:lineRule="auto"/>
        <w:ind w:firstLine="340"/>
        <w:jc w:val="both"/>
        <w:rPr>
          <w:rFonts w:ascii="Times New Roman" w:hAnsi="Times New Roman" w:cs="Times New Roman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2D1294" wp14:editId="5A2E63D2">
                <wp:simplePos x="0" y="0"/>
                <wp:positionH relativeFrom="column">
                  <wp:posOffset>3957955</wp:posOffset>
                </wp:positionH>
                <wp:positionV relativeFrom="paragraph">
                  <wp:posOffset>1502410</wp:posOffset>
                </wp:positionV>
                <wp:extent cx="2159635" cy="635"/>
                <wp:effectExtent l="0" t="0" r="0" b="0"/>
                <wp:wrapSquare wrapText="left"/>
                <wp:docPr id="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6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06DC7" w:rsidRPr="00814AA7" w:rsidRDefault="00A06DC7" w:rsidP="00A06DC7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noProof/>
                                <w:color w:val="auto"/>
                              </w:rPr>
                            </w:pPr>
                            <w:r w:rsidRPr="00814AA7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noProof/>
                                <w:color w:val="auto"/>
                              </w:rPr>
                              <w:t>A barlang bejárata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6" o:spid="_x0000_s1026" type="#_x0000_t202" style="position:absolute;left:0;text-align:left;margin-left:311.65pt;margin-top:118.3pt;width:170.0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NyvOQIAAG8EAAAOAAAAZHJzL2Uyb0RvYy54bWysVMGO2jAQvVfqP1i+lwDVohYRVpQVVSW0&#10;uxJb7dk4DrHkeNyxIYEP6w/0xzp2Erbd9lT1YsYzzzOZ92ZY3La1YSeFXoPN+WQ05kxZCYW2h5x/&#10;fdq8+8CZD8IWwoBVOT8rz2+Xb98sGjdXU6jAFAoZJbF+3ricVyG4eZZ5Wala+BE4ZSlYAtYi0BUP&#10;WYGioey1yabj8SxrAAuHIJX35L3rgnyZ8pelkuGhLL0KzOScvi2kE9O5j2e2XIj5AYWrtOw/Q/zD&#10;V9RCWyp6TXUngmBH1H+kqrVE8FCGkYQ6g7LUUqUeqJvJ+FU3u0o4lXohcry70uT/X1p5f3pEpouc&#10;zzizoiaJdpcf30/qUMAeLmwWGWqcnxNw5wga2k/QktKD35MzNt6WWMdfaolRnLg+X/lVbWCSnNPJ&#10;zcfZ+xvOJMWiQbmzl6cOffisoGbRyDmSeIlTcdr60EEHSKzkwehio42JlxhYG2QnQUI3lQ6qT/4b&#10;ytiItRBfdQk7j0qT0leJ3XZdRSu0+7anYA/FmRhA6KbIO7nRVHYrfHgUSGNDTdMqhAc6SgNNzqG3&#10;OKsAL3/zRzypSVHOGhrDnPtvR4GKM/PFks5xZgcDB2M/GPZYr4EantCSOZlMeoDBDGaJUD/Thqxi&#10;FQoJK6lWzsNgrkO3DLRhUq1WCUST6UTY2p2TMfVA71P7LND14gTS9B6GARXzVxp12KSSWx0DEZ4E&#10;jIR2LJLw8UJTnUag38C4Nr/eE+rlf2L5EwAA//8DAFBLAwQUAAYACAAAACEAODtI1eEAAAALAQAA&#10;DwAAAGRycy9kb3ducmV2LnhtbEyPsU7DMBCGdyTewTokFkQd4siUEKeqKhhgqQhdurmxGwfic2Q7&#10;bXh7DAuMd/fpv++vVrMdyEn70DsUcLfIgGhsneqxE7B7f75dAglRopKDQy3gSwdY1ZcXlSyVO+Ob&#10;PjWxIykEQykFmBjHktLQGm1lWLhRY7odnbcyptF3VHl5TuF2oHmWcWplj+mDkaPeGN1+NpMVsC32&#10;W3MzHZ9e1wXzL7tpwz+6Rojrq3n9CCTqOf7B8KOf1KFOTgc3oQpkEMBzxhIqIGecA0nEA2cFkMPv&#10;5h5oXdH/HepvAAAA//8DAFBLAQItABQABgAIAAAAIQC2gziS/gAAAOEBAAATAAAAAAAAAAAAAAAA&#10;AAAAAABbQ29udGVudF9UeXBlc10ueG1sUEsBAi0AFAAGAAgAAAAhADj9If/WAAAAlAEAAAsAAAAA&#10;AAAAAAAAAAAALwEAAF9yZWxzLy5yZWxzUEsBAi0AFAAGAAgAAAAhACb43K85AgAAbwQAAA4AAAAA&#10;AAAAAAAAAAAALgIAAGRycy9lMm9Eb2MueG1sUEsBAi0AFAAGAAgAAAAhADg7SNXhAAAACwEAAA8A&#10;AAAAAAAAAAAAAAAAkwQAAGRycy9kb3ducmV2LnhtbFBLBQYAAAAABAAEAPMAAAChBQAAAAA=&#10;" stroked="f">
                <v:textbox style="mso-fit-shape-to-text:t" inset="0,0,0,0">
                  <w:txbxContent>
                    <w:p w:rsidR="00A06DC7" w:rsidRPr="00814AA7" w:rsidRDefault="00A06DC7" w:rsidP="00A06DC7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b w:val="0"/>
                          <w:i/>
                          <w:noProof/>
                          <w:color w:val="auto"/>
                        </w:rPr>
                      </w:pPr>
                      <w:r w:rsidRPr="00814AA7">
                        <w:rPr>
                          <w:rFonts w:ascii="Times New Roman" w:hAnsi="Times New Roman" w:cs="Times New Roman"/>
                          <w:b w:val="0"/>
                          <w:i/>
                          <w:noProof/>
                          <w:color w:val="auto"/>
                        </w:rPr>
                        <w:t>A barlang bejárata</w:t>
                      </w:r>
                    </w:p>
                  </w:txbxContent>
                </v:textbox>
                <w10:wrap type="square" side="lef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6F399CDA" wp14:editId="10434D49">
            <wp:simplePos x="0" y="0"/>
            <wp:positionH relativeFrom="column">
              <wp:posOffset>3957955</wp:posOffset>
            </wp:positionH>
            <wp:positionV relativeFrom="paragraph">
              <wp:posOffset>5715</wp:posOffset>
            </wp:positionV>
            <wp:extent cx="2159635" cy="1439545"/>
            <wp:effectExtent l="0" t="0" r="0" b="8255"/>
            <wp:wrapSquare wrapText="left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lang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0871" w:rsidRPr="00A00871">
        <w:rPr>
          <w:rFonts w:ascii="Times New Roman" w:hAnsi="Times New Roman" w:cs="Times New Roman"/>
        </w:rPr>
        <w:t xml:space="preserve">A több ezer éves tőzegfenekű </w:t>
      </w:r>
      <w:proofErr w:type="spellStart"/>
      <w:r w:rsidR="00A00871" w:rsidRPr="00A00871">
        <w:rPr>
          <w:rFonts w:ascii="Times New Roman" w:hAnsi="Times New Roman" w:cs="Times New Roman"/>
        </w:rPr>
        <w:t>gyógytavat</w:t>
      </w:r>
      <w:proofErr w:type="spellEnd"/>
      <w:r w:rsidR="00A00871" w:rsidRPr="00A00871">
        <w:rPr>
          <w:rFonts w:ascii="Times New Roman" w:hAnsi="Times New Roman" w:cs="Times New Roman"/>
        </w:rPr>
        <w:t xml:space="preserve"> egy 38 m mélyen fekvő forrásbarlang több, ásványi anyagokban gazdag, hideg és a meleg vizű forrásai táplálják.</w:t>
      </w:r>
    </w:p>
    <w:p w:rsidR="00A00871" w:rsidRPr="00A00871" w:rsidRDefault="00A00871" w:rsidP="00A00871">
      <w:pPr>
        <w:spacing w:after="120" w:line="240" w:lineRule="auto"/>
        <w:ind w:firstLine="340"/>
        <w:jc w:val="both"/>
        <w:rPr>
          <w:rFonts w:ascii="Times New Roman" w:hAnsi="Times New Roman" w:cs="Times New Roman"/>
        </w:rPr>
      </w:pPr>
      <w:r w:rsidRPr="00A00871">
        <w:rPr>
          <w:rFonts w:ascii="Times New Roman" w:hAnsi="Times New Roman" w:cs="Times New Roman"/>
        </w:rPr>
        <w:t xml:space="preserve">A 410 literes másodpercenkénti vízhozam mellett a tó vize három nap alatt teljesen kicserélődik. A feltörő víz hőmérséklete a forrásnál 38,5 </w:t>
      </w:r>
      <w:r w:rsidR="007A2B5E">
        <w:rPr>
          <w:rFonts w:ascii="Times New Roman" w:hAnsi="Times New Roman" w:cs="Times New Roman"/>
        </w:rPr>
        <w:sym w:font="Symbol" w:char="F0B0"/>
      </w:r>
      <w:r w:rsidRPr="00A00871">
        <w:rPr>
          <w:rFonts w:ascii="Times New Roman" w:hAnsi="Times New Roman" w:cs="Times New Roman"/>
        </w:rPr>
        <w:t xml:space="preserve">C, a tó hőmérséklete 24-38 </w:t>
      </w:r>
      <w:r w:rsidR="007A2B5E">
        <w:rPr>
          <w:rFonts w:ascii="Times New Roman" w:hAnsi="Times New Roman" w:cs="Times New Roman"/>
        </w:rPr>
        <w:sym w:font="Symbol" w:char="F0B0"/>
      </w:r>
      <w:r w:rsidRPr="00A00871">
        <w:rPr>
          <w:rFonts w:ascii="Times New Roman" w:hAnsi="Times New Roman" w:cs="Times New Roman"/>
        </w:rPr>
        <w:t>C között ingadozik, az évszakok időjárásainak megfelelően, ezért még télen is alkalmas a fürdőzésre.</w:t>
      </w:r>
    </w:p>
    <w:p w:rsidR="00B95DE7" w:rsidRPr="00B95DE7" w:rsidRDefault="00A00871" w:rsidP="00B95DE7">
      <w:pPr>
        <w:spacing w:after="120" w:line="240" w:lineRule="auto"/>
        <w:ind w:firstLine="340"/>
        <w:jc w:val="both"/>
        <w:rPr>
          <w:rFonts w:ascii="Times New Roman" w:hAnsi="Times New Roman" w:cs="Times New Roman"/>
        </w:rPr>
      </w:pPr>
      <w:r w:rsidRPr="00A00871">
        <w:rPr>
          <w:rFonts w:ascii="Times New Roman" w:hAnsi="Times New Roman" w:cs="Times New Roman"/>
        </w:rPr>
        <w:t xml:space="preserve">A </w:t>
      </w:r>
      <w:proofErr w:type="gramStart"/>
      <w:r w:rsidRPr="00A00871">
        <w:rPr>
          <w:rFonts w:ascii="Times New Roman" w:hAnsi="Times New Roman" w:cs="Times New Roman"/>
        </w:rPr>
        <w:t>víz nyugtató</w:t>
      </w:r>
      <w:proofErr w:type="gramEnd"/>
      <w:r w:rsidRPr="00A00871">
        <w:rPr>
          <w:rFonts w:ascii="Times New Roman" w:hAnsi="Times New Roman" w:cs="Times New Roman"/>
        </w:rPr>
        <w:t>, ugyanakkor felfrissítő hatása mellett az egyenletes vízáramlás enyhe masszázsként hat a fürdőzőkre.</w:t>
      </w:r>
    </w:p>
    <w:p w:rsidR="00FE5DBF" w:rsidRPr="00B95DE7" w:rsidRDefault="00B95DE7" w:rsidP="008D1785">
      <w:pPr>
        <w:pBdr>
          <w:top w:val="single" w:sz="24" w:space="1" w:color="C00000"/>
          <w:bottom w:val="single" w:sz="24" w:space="1" w:color="C00000"/>
        </w:pBdr>
        <w:shd w:val="clear" w:color="auto" w:fill="C00000"/>
        <w:spacing w:before="360" w:after="360" w:line="240" w:lineRule="auto"/>
        <w:ind w:firstLine="3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95DE7">
        <w:rPr>
          <w:rFonts w:ascii="Times New Roman" w:hAnsi="Times New Roman" w:cs="Times New Roman"/>
          <w:b/>
          <w:sz w:val="32"/>
          <w:szCs w:val="32"/>
        </w:rPr>
        <w:t>Gyógyhatás</w:t>
      </w:r>
    </w:p>
    <w:tbl>
      <w:tblPr>
        <w:tblStyle w:val="Rcsostblzat"/>
        <w:tblpPr w:leftFromText="141" w:rightFromText="141" w:vertAnchor="text" w:horzAnchor="margin" w:tblpXSpec="right" w:tblpY="4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632423" w:themeFill="accent2" w:themeFillShade="80"/>
        <w:tblCellMar>
          <w:left w:w="17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850"/>
      </w:tblGrid>
      <w:tr w:rsidR="007F26D7" w:rsidRPr="007F26D7" w:rsidTr="008D1785">
        <w:tc>
          <w:tcPr>
            <w:tcW w:w="2551" w:type="dxa"/>
            <w:gridSpan w:val="2"/>
            <w:shd w:val="clear" w:color="auto" w:fill="C00000"/>
          </w:tcPr>
          <w:p w:rsidR="007F26D7" w:rsidRPr="007F26D7" w:rsidRDefault="007F26D7" w:rsidP="00B95DE7">
            <w:pPr>
              <w:spacing w:before="20" w:after="20"/>
              <w:jc w:val="center"/>
              <w:rPr>
                <w:rFonts w:ascii="Times New Roman" w:hAnsi="Times New Roman" w:cs="Times New Roman"/>
                <w:b/>
              </w:rPr>
            </w:pPr>
            <w:r w:rsidRPr="007F26D7">
              <w:rPr>
                <w:rFonts w:ascii="Times New Roman" w:hAnsi="Times New Roman" w:cs="Times New Roman"/>
                <w:b/>
              </w:rPr>
              <w:t>A víz összetétele (mg/l)</w:t>
            </w:r>
          </w:p>
        </w:tc>
      </w:tr>
      <w:tr w:rsidR="007F26D7" w:rsidRPr="007F26D7" w:rsidTr="008D1785">
        <w:tc>
          <w:tcPr>
            <w:tcW w:w="1701" w:type="dxa"/>
            <w:shd w:val="clear" w:color="auto" w:fill="C00000"/>
          </w:tcPr>
          <w:p w:rsidR="007F26D7" w:rsidRPr="009408F1" w:rsidRDefault="007F26D7" w:rsidP="009408F1">
            <w:pPr>
              <w:spacing w:before="20" w:after="2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08F1">
              <w:rPr>
                <w:rFonts w:ascii="Times New Roman" w:hAnsi="Times New Roman" w:cs="Times New Roman"/>
                <w:sz w:val="18"/>
                <w:szCs w:val="18"/>
              </w:rPr>
              <w:t>Kationok:</w:t>
            </w:r>
          </w:p>
        </w:tc>
        <w:tc>
          <w:tcPr>
            <w:tcW w:w="850" w:type="dxa"/>
            <w:shd w:val="clear" w:color="auto" w:fill="C00000"/>
          </w:tcPr>
          <w:p w:rsidR="007F26D7" w:rsidRPr="007F26D7" w:rsidRDefault="007F26D7" w:rsidP="00B95DE7">
            <w:pPr>
              <w:spacing w:before="20" w:after="2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F26D7" w:rsidRPr="007F26D7" w:rsidTr="008D1785">
        <w:tc>
          <w:tcPr>
            <w:tcW w:w="1701" w:type="dxa"/>
            <w:shd w:val="clear" w:color="auto" w:fill="C00000"/>
          </w:tcPr>
          <w:p w:rsidR="007F26D7" w:rsidRPr="007F26D7" w:rsidRDefault="007F26D7" w:rsidP="00B95DE7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 w:rsidRPr="007F26D7">
              <w:rPr>
                <w:rFonts w:ascii="Times New Roman" w:hAnsi="Times New Roman" w:cs="Times New Roman"/>
                <w:sz w:val="18"/>
                <w:szCs w:val="18"/>
              </w:rPr>
              <w:t>Kálium</w:t>
            </w:r>
          </w:p>
        </w:tc>
        <w:tc>
          <w:tcPr>
            <w:tcW w:w="850" w:type="dxa"/>
            <w:shd w:val="clear" w:color="auto" w:fill="C00000"/>
          </w:tcPr>
          <w:p w:rsidR="007F26D7" w:rsidRPr="007F26D7" w:rsidRDefault="007F26D7" w:rsidP="00B95DE7">
            <w:pPr>
              <w:spacing w:before="20" w:after="2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F26D7">
              <w:rPr>
                <w:rFonts w:ascii="Times New Roman" w:hAnsi="Times New Roman" w:cs="Times New Roman"/>
                <w:sz w:val="18"/>
                <w:szCs w:val="18"/>
              </w:rPr>
              <w:t>6,8</w:t>
            </w:r>
          </w:p>
        </w:tc>
      </w:tr>
      <w:tr w:rsidR="007F26D7" w:rsidRPr="007F26D7" w:rsidTr="008D1785">
        <w:tc>
          <w:tcPr>
            <w:tcW w:w="1701" w:type="dxa"/>
            <w:shd w:val="clear" w:color="auto" w:fill="C00000"/>
          </w:tcPr>
          <w:p w:rsidR="007F26D7" w:rsidRPr="007F26D7" w:rsidRDefault="007F26D7" w:rsidP="00B95DE7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 w:rsidRPr="007F26D7">
              <w:rPr>
                <w:rFonts w:ascii="Times New Roman" w:hAnsi="Times New Roman" w:cs="Times New Roman"/>
                <w:sz w:val="18"/>
                <w:szCs w:val="18"/>
              </w:rPr>
              <w:t>Nátrium</w:t>
            </w:r>
          </w:p>
        </w:tc>
        <w:tc>
          <w:tcPr>
            <w:tcW w:w="850" w:type="dxa"/>
            <w:shd w:val="clear" w:color="auto" w:fill="C00000"/>
          </w:tcPr>
          <w:p w:rsidR="007F26D7" w:rsidRPr="007F26D7" w:rsidRDefault="007F26D7" w:rsidP="00B95DE7">
            <w:pPr>
              <w:spacing w:before="20" w:after="2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F26D7">
              <w:rPr>
                <w:rFonts w:ascii="Times New Roman" w:hAnsi="Times New Roman" w:cs="Times New Roman"/>
                <w:sz w:val="18"/>
                <w:szCs w:val="18"/>
              </w:rPr>
              <w:t>27</w:t>
            </w:r>
          </w:p>
        </w:tc>
      </w:tr>
      <w:tr w:rsidR="007F26D7" w:rsidRPr="007F26D7" w:rsidTr="008D1785">
        <w:tc>
          <w:tcPr>
            <w:tcW w:w="1701" w:type="dxa"/>
            <w:shd w:val="clear" w:color="auto" w:fill="C00000"/>
          </w:tcPr>
          <w:p w:rsidR="007F26D7" w:rsidRPr="007F26D7" w:rsidRDefault="007F26D7" w:rsidP="00B95DE7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F26D7">
              <w:rPr>
                <w:rFonts w:ascii="Times New Roman" w:hAnsi="Times New Roman" w:cs="Times New Roman"/>
                <w:sz w:val="18"/>
                <w:szCs w:val="18"/>
              </w:rPr>
              <w:t>Ammonium</w:t>
            </w:r>
            <w:proofErr w:type="spellEnd"/>
          </w:p>
        </w:tc>
        <w:tc>
          <w:tcPr>
            <w:tcW w:w="850" w:type="dxa"/>
            <w:shd w:val="clear" w:color="auto" w:fill="C00000"/>
          </w:tcPr>
          <w:p w:rsidR="007F26D7" w:rsidRPr="007F26D7" w:rsidRDefault="007F26D7" w:rsidP="00B95DE7">
            <w:pPr>
              <w:spacing w:before="20" w:after="2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F26D7">
              <w:rPr>
                <w:rFonts w:ascii="Times New Roman" w:hAnsi="Times New Roman" w:cs="Times New Roman"/>
                <w:sz w:val="18"/>
                <w:szCs w:val="18"/>
              </w:rPr>
              <w:t>0,32</w:t>
            </w:r>
          </w:p>
        </w:tc>
      </w:tr>
      <w:tr w:rsidR="007F26D7" w:rsidRPr="007F26D7" w:rsidTr="008D1785">
        <w:tc>
          <w:tcPr>
            <w:tcW w:w="1701" w:type="dxa"/>
            <w:shd w:val="clear" w:color="auto" w:fill="C00000"/>
          </w:tcPr>
          <w:p w:rsidR="007F26D7" w:rsidRPr="007F26D7" w:rsidRDefault="007F26D7" w:rsidP="00B95DE7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F26D7">
              <w:rPr>
                <w:rFonts w:ascii="Times New Roman" w:hAnsi="Times New Roman" w:cs="Times New Roman"/>
                <w:sz w:val="18"/>
                <w:szCs w:val="18"/>
              </w:rPr>
              <w:t>Kálcium</w:t>
            </w:r>
            <w:proofErr w:type="spellEnd"/>
          </w:p>
        </w:tc>
        <w:tc>
          <w:tcPr>
            <w:tcW w:w="850" w:type="dxa"/>
            <w:shd w:val="clear" w:color="auto" w:fill="C00000"/>
          </w:tcPr>
          <w:p w:rsidR="007F26D7" w:rsidRPr="007F26D7" w:rsidRDefault="007F26D7" w:rsidP="00B95DE7">
            <w:pPr>
              <w:spacing w:before="20" w:after="2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F26D7">
              <w:rPr>
                <w:rFonts w:ascii="Times New Roman" w:hAnsi="Times New Roman" w:cs="Times New Roman"/>
                <w:sz w:val="18"/>
                <w:szCs w:val="18"/>
              </w:rPr>
              <w:t>81</w:t>
            </w:r>
          </w:p>
        </w:tc>
      </w:tr>
      <w:tr w:rsidR="007F26D7" w:rsidRPr="007F26D7" w:rsidTr="008D1785">
        <w:tc>
          <w:tcPr>
            <w:tcW w:w="1701" w:type="dxa"/>
            <w:shd w:val="clear" w:color="auto" w:fill="C00000"/>
          </w:tcPr>
          <w:p w:rsidR="007F26D7" w:rsidRPr="007F26D7" w:rsidRDefault="007F26D7" w:rsidP="00B95DE7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 w:rsidRPr="007F26D7">
              <w:rPr>
                <w:rFonts w:ascii="Times New Roman" w:hAnsi="Times New Roman" w:cs="Times New Roman"/>
                <w:sz w:val="18"/>
                <w:szCs w:val="18"/>
              </w:rPr>
              <w:t>Magnézium</w:t>
            </w:r>
          </w:p>
        </w:tc>
        <w:tc>
          <w:tcPr>
            <w:tcW w:w="850" w:type="dxa"/>
            <w:shd w:val="clear" w:color="auto" w:fill="C00000"/>
          </w:tcPr>
          <w:p w:rsidR="007F26D7" w:rsidRPr="007F26D7" w:rsidRDefault="007F26D7" w:rsidP="00B95DE7">
            <w:pPr>
              <w:spacing w:before="20" w:after="2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F26D7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</w:tr>
      <w:tr w:rsidR="007F26D7" w:rsidRPr="007F26D7" w:rsidTr="008D1785">
        <w:tc>
          <w:tcPr>
            <w:tcW w:w="1701" w:type="dxa"/>
            <w:shd w:val="clear" w:color="auto" w:fill="C00000"/>
          </w:tcPr>
          <w:p w:rsidR="007F26D7" w:rsidRPr="007F26D7" w:rsidRDefault="007F26D7" w:rsidP="00B95DE7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 w:rsidRPr="007F26D7">
              <w:rPr>
                <w:rFonts w:ascii="Times New Roman" w:hAnsi="Times New Roman" w:cs="Times New Roman"/>
                <w:sz w:val="18"/>
                <w:szCs w:val="18"/>
              </w:rPr>
              <w:t>Vas</w:t>
            </w:r>
          </w:p>
        </w:tc>
        <w:tc>
          <w:tcPr>
            <w:tcW w:w="850" w:type="dxa"/>
            <w:shd w:val="clear" w:color="auto" w:fill="C00000"/>
          </w:tcPr>
          <w:p w:rsidR="007F26D7" w:rsidRPr="007F26D7" w:rsidRDefault="007F26D7" w:rsidP="00B95DE7">
            <w:pPr>
              <w:spacing w:before="20" w:after="2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F26D7">
              <w:rPr>
                <w:rFonts w:ascii="Times New Roman" w:hAnsi="Times New Roman" w:cs="Times New Roman"/>
                <w:sz w:val="18"/>
                <w:szCs w:val="18"/>
              </w:rPr>
              <w:t>0,04</w:t>
            </w:r>
          </w:p>
        </w:tc>
      </w:tr>
      <w:tr w:rsidR="007F26D7" w:rsidRPr="007F26D7" w:rsidTr="008D1785">
        <w:tc>
          <w:tcPr>
            <w:tcW w:w="1701" w:type="dxa"/>
            <w:shd w:val="clear" w:color="auto" w:fill="C00000"/>
          </w:tcPr>
          <w:p w:rsidR="007F26D7" w:rsidRPr="009408F1" w:rsidRDefault="007F26D7" w:rsidP="009408F1">
            <w:pPr>
              <w:spacing w:before="20" w:after="2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08F1">
              <w:rPr>
                <w:rFonts w:ascii="Times New Roman" w:hAnsi="Times New Roman" w:cs="Times New Roman"/>
                <w:sz w:val="18"/>
                <w:szCs w:val="18"/>
              </w:rPr>
              <w:t>Anionok:</w:t>
            </w:r>
          </w:p>
        </w:tc>
        <w:tc>
          <w:tcPr>
            <w:tcW w:w="850" w:type="dxa"/>
            <w:shd w:val="clear" w:color="auto" w:fill="C00000"/>
          </w:tcPr>
          <w:p w:rsidR="007F26D7" w:rsidRPr="007F26D7" w:rsidRDefault="007F26D7" w:rsidP="00B95DE7">
            <w:pPr>
              <w:spacing w:before="20" w:after="2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F26D7" w:rsidRPr="007F26D7" w:rsidTr="008D1785">
        <w:tc>
          <w:tcPr>
            <w:tcW w:w="1701" w:type="dxa"/>
            <w:shd w:val="clear" w:color="auto" w:fill="C00000"/>
          </w:tcPr>
          <w:p w:rsidR="007F26D7" w:rsidRPr="007F26D7" w:rsidRDefault="007F26D7" w:rsidP="00B95DE7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 w:rsidRPr="007F26D7">
              <w:rPr>
                <w:rFonts w:ascii="Times New Roman" w:hAnsi="Times New Roman" w:cs="Times New Roman"/>
                <w:sz w:val="18"/>
                <w:szCs w:val="18"/>
              </w:rPr>
              <w:t>Klorid</w:t>
            </w:r>
          </w:p>
        </w:tc>
        <w:tc>
          <w:tcPr>
            <w:tcW w:w="850" w:type="dxa"/>
            <w:shd w:val="clear" w:color="auto" w:fill="C00000"/>
          </w:tcPr>
          <w:p w:rsidR="007F26D7" w:rsidRPr="007F26D7" w:rsidRDefault="007F26D7" w:rsidP="00B95DE7">
            <w:pPr>
              <w:spacing w:before="20" w:after="2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F26D7"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</w:tr>
      <w:tr w:rsidR="007F26D7" w:rsidRPr="007F26D7" w:rsidTr="008D1785">
        <w:tc>
          <w:tcPr>
            <w:tcW w:w="1701" w:type="dxa"/>
            <w:shd w:val="clear" w:color="auto" w:fill="C00000"/>
          </w:tcPr>
          <w:p w:rsidR="007F26D7" w:rsidRPr="007F26D7" w:rsidRDefault="007F26D7" w:rsidP="00B95DE7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 w:rsidRPr="007F26D7">
              <w:rPr>
                <w:rFonts w:ascii="Times New Roman" w:hAnsi="Times New Roman" w:cs="Times New Roman"/>
                <w:sz w:val="18"/>
                <w:szCs w:val="18"/>
              </w:rPr>
              <w:t>Bromid</w:t>
            </w:r>
          </w:p>
        </w:tc>
        <w:tc>
          <w:tcPr>
            <w:tcW w:w="850" w:type="dxa"/>
            <w:shd w:val="clear" w:color="auto" w:fill="C00000"/>
          </w:tcPr>
          <w:p w:rsidR="007F26D7" w:rsidRPr="007F26D7" w:rsidRDefault="007F26D7" w:rsidP="00B95DE7">
            <w:pPr>
              <w:spacing w:before="20" w:after="2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F26D7">
              <w:rPr>
                <w:rFonts w:ascii="Times New Roman" w:hAnsi="Times New Roman" w:cs="Times New Roman"/>
                <w:sz w:val="18"/>
                <w:szCs w:val="18"/>
              </w:rPr>
              <w:t>0,11</w:t>
            </w:r>
          </w:p>
        </w:tc>
      </w:tr>
      <w:tr w:rsidR="007F26D7" w:rsidRPr="007F26D7" w:rsidTr="008D1785">
        <w:tc>
          <w:tcPr>
            <w:tcW w:w="1701" w:type="dxa"/>
            <w:shd w:val="clear" w:color="auto" w:fill="C00000"/>
          </w:tcPr>
          <w:p w:rsidR="007F26D7" w:rsidRPr="007F26D7" w:rsidRDefault="007F26D7" w:rsidP="00B95DE7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 w:rsidRPr="007F26D7">
              <w:rPr>
                <w:rFonts w:ascii="Times New Roman" w:hAnsi="Times New Roman" w:cs="Times New Roman"/>
                <w:sz w:val="18"/>
                <w:szCs w:val="18"/>
              </w:rPr>
              <w:t>Jodid</w:t>
            </w:r>
          </w:p>
        </w:tc>
        <w:tc>
          <w:tcPr>
            <w:tcW w:w="850" w:type="dxa"/>
            <w:shd w:val="clear" w:color="auto" w:fill="C00000"/>
          </w:tcPr>
          <w:p w:rsidR="007F26D7" w:rsidRPr="007F26D7" w:rsidRDefault="007F26D7" w:rsidP="00B95DE7">
            <w:pPr>
              <w:spacing w:before="20" w:after="2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F26D7">
              <w:rPr>
                <w:rFonts w:ascii="Times New Roman" w:hAnsi="Times New Roman" w:cs="Times New Roman"/>
                <w:sz w:val="18"/>
                <w:szCs w:val="18"/>
              </w:rPr>
              <w:t>0,021</w:t>
            </w:r>
          </w:p>
        </w:tc>
      </w:tr>
      <w:tr w:rsidR="007F26D7" w:rsidRPr="007F26D7" w:rsidTr="008D1785">
        <w:tc>
          <w:tcPr>
            <w:tcW w:w="1701" w:type="dxa"/>
            <w:shd w:val="clear" w:color="auto" w:fill="C00000"/>
          </w:tcPr>
          <w:p w:rsidR="007F26D7" w:rsidRPr="007F26D7" w:rsidRDefault="007F26D7" w:rsidP="00B95DE7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 w:rsidRPr="007F26D7">
              <w:rPr>
                <w:rFonts w:ascii="Times New Roman" w:hAnsi="Times New Roman" w:cs="Times New Roman"/>
                <w:sz w:val="18"/>
                <w:szCs w:val="18"/>
              </w:rPr>
              <w:t>Fluorid</w:t>
            </w:r>
          </w:p>
        </w:tc>
        <w:tc>
          <w:tcPr>
            <w:tcW w:w="850" w:type="dxa"/>
            <w:shd w:val="clear" w:color="auto" w:fill="C00000"/>
          </w:tcPr>
          <w:p w:rsidR="007F26D7" w:rsidRPr="007F26D7" w:rsidRDefault="007F26D7" w:rsidP="00B95DE7">
            <w:pPr>
              <w:spacing w:before="20" w:after="2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F26D7">
              <w:rPr>
                <w:rFonts w:ascii="Times New Roman" w:hAnsi="Times New Roman" w:cs="Times New Roman"/>
                <w:sz w:val="18"/>
                <w:szCs w:val="18"/>
              </w:rPr>
              <w:t>1,4</w:t>
            </w:r>
          </w:p>
        </w:tc>
      </w:tr>
      <w:tr w:rsidR="007F26D7" w:rsidRPr="007F26D7" w:rsidTr="008D1785">
        <w:tc>
          <w:tcPr>
            <w:tcW w:w="1701" w:type="dxa"/>
            <w:shd w:val="clear" w:color="auto" w:fill="C00000"/>
          </w:tcPr>
          <w:p w:rsidR="007F26D7" w:rsidRPr="007F26D7" w:rsidRDefault="007F26D7" w:rsidP="00B95DE7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 w:rsidRPr="007F26D7">
              <w:rPr>
                <w:rFonts w:ascii="Times New Roman" w:hAnsi="Times New Roman" w:cs="Times New Roman"/>
                <w:sz w:val="18"/>
                <w:szCs w:val="18"/>
              </w:rPr>
              <w:t>Szulfát</w:t>
            </w:r>
          </w:p>
        </w:tc>
        <w:tc>
          <w:tcPr>
            <w:tcW w:w="850" w:type="dxa"/>
            <w:shd w:val="clear" w:color="auto" w:fill="C00000"/>
          </w:tcPr>
          <w:p w:rsidR="007F26D7" w:rsidRPr="007F26D7" w:rsidRDefault="007F26D7" w:rsidP="00B95DE7">
            <w:pPr>
              <w:spacing w:before="20" w:after="2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F26D7">
              <w:rPr>
                <w:rFonts w:ascii="Times New Roman" w:hAnsi="Times New Roman" w:cs="Times New Roman"/>
                <w:sz w:val="18"/>
                <w:szCs w:val="18"/>
              </w:rPr>
              <w:t>64</w:t>
            </w:r>
          </w:p>
        </w:tc>
      </w:tr>
      <w:tr w:rsidR="007F26D7" w:rsidRPr="007F26D7" w:rsidTr="008D1785">
        <w:tc>
          <w:tcPr>
            <w:tcW w:w="1701" w:type="dxa"/>
            <w:shd w:val="clear" w:color="auto" w:fill="C00000"/>
          </w:tcPr>
          <w:p w:rsidR="007F26D7" w:rsidRPr="007F26D7" w:rsidRDefault="007F26D7" w:rsidP="00B95DE7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F26D7">
              <w:rPr>
                <w:rFonts w:ascii="Times New Roman" w:hAnsi="Times New Roman" w:cs="Times New Roman"/>
                <w:sz w:val="18"/>
                <w:szCs w:val="18"/>
              </w:rPr>
              <w:t>Hidrogénkarbonát</w:t>
            </w:r>
            <w:proofErr w:type="spellEnd"/>
          </w:p>
        </w:tc>
        <w:tc>
          <w:tcPr>
            <w:tcW w:w="850" w:type="dxa"/>
            <w:shd w:val="clear" w:color="auto" w:fill="C00000"/>
          </w:tcPr>
          <w:p w:rsidR="007F26D7" w:rsidRPr="007F26D7" w:rsidRDefault="007F26D7" w:rsidP="00B95DE7">
            <w:pPr>
              <w:spacing w:before="20" w:after="2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F26D7">
              <w:rPr>
                <w:rFonts w:ascii="Times New Roman" w:hAnsi="Times New Roman" w:cs="Times New Roman"/>
                <w:sz w:val="18"/>
                <w:szCs w:val="18"/>
              </w:rPr>
              <w:t>378</w:t>
            </w:r>
          </w:p>
        </w:tc>
      </w:tr>
      <w:tr w:rsidR="007F26D7" w:rsidRPr="007F26D7" w:rsidTr="008D1785">
        <w:tc>
          <w:tcPr>
            <w:tcW w:w="1701" w:type="dxa"/>
            <w:shd w:val="clear" w:color="auto" w:fill="C00000"/>
          </w:tcPr>
          <w:p w:rsidR="007F26D7" w:rsidRPr="007F26D7" w:rsidRDefault="007F26D7" w:rsidP="00B95DE7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 w:rsidRPr="007F26D7">
              <w:rPr>
                <w:rFonts w:ascii="Times New Roman" w:hAnsi="Times New Roman" w:cs="Times New Roman"/>
                <w:sz w:val="18"/>
                <w:szCs w:val="18"/>
              </w:rPr>
              <w:t>Szulfid</w:t>
            </w:r>
          </w:p>
        </w:tc>
        <w:tc>
          <w:tcPr>
            <w:tcW w:w="850" w:type="dxa"/>
            <w:shd w:val="clear" w:color="auto" w:fill="C00000"/>
          </w:tcPr>
          <w:p w:rsidR="007F26D7" w:rsidRPr="007F26D7" w:rsidRDefault="007F26D7" w:rsidP="00B95DE7">
            <w:pPr>
              <w:spacing w:before="20" w:after="2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F26D7">
              <w:rPr>
                <w:rFonts w:ascii="Times New Roman" w:hAnsi="Times New Roman" w:cs="Times New Roman"/>
                <w:sz w:val="18"/>
                <w:szCs w:val="18"/>
              </w:rPr>
              <w:t>3,2</w:t>
            </w:r>
          </w:p>
        </w:tc>
      </w:tr>
      <w:tr w:rsidR="007F26D7" w:rsidRPr="007F26D7" w:rsidTr="008D1785">
        <w:tc>
          <w:tcPr>
            <w:tcW w:w="1701" w:type="dxa"/>
            <w:shd w:val="clear" w:color="auto" w:fill="C00000"/>
          </w:tcPr>
          <w:p w:rsidR="007F26D7" w:rsidRPr="009408F1" w:rsidRDefault="007F26D7" w:rsidP="009408F1">
            <w:pPr>
              <w:spacing w:before="20" w:after="2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08F1">
              <w:rPr>
                <w:rFonts w:ascii="Times New Roman" w:hAnsi="Times New Roman" w:cs="Times New Roman"/>
                <w:sz w:val="18"/>
                <w:szCs w:val="18"/>
              </w:rPr>
              <w:t>Egyéb:</w:t>
            </w:r>
          </w:p>
        </w:tc>
        <w:tc>
          <w:tcPr>
            <w:tcW w:w="850" w:type="dxa"/>
            <w:shd w:val="clear" w:color="auto" w:fill="C00000"/>
          </w:tcPr>
          <w:p w:rsidR="007F26D7" w:rsidRPr="007F26D7" w:rsidRDefault="007F26D7" w:rsidP="00B95DE7">
            <w:pPr>
              <w:spacing w:before="20" w:after="2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F26D7" w:rsidRPr="007F26D7" w:rsidTr="008D1785">
        <w:tc>
          <w:tcPr>
            <w:tcW w:w="1701" w:type="dxa"/>
            <w:shd w:val="clear" w:color="auto" w:fill="C00000"/>
          </w:tcPr>
          <w:p w:rsidR="007F26D7" w:rsidRPr="007F26D7" w:rsidRDefault="007F26D7" w:rsidP="00B95DE7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F26D7">
              <w:rPr>
                <w:rFonts w:ascii="Times New Roman" w:hAnsi="Times New Roman" w:cs="Times New Roman"/>
                <w:sz w:val="18"/>
                <w:szCs w:val="18"/>
              </w:rPr>
              <w:t>Metaborsav</w:t>
            </w:r>
            <w:proofErr w:type="spellEnd"/>
          </w:p>
        </w:tc>
        <w:tc>
          <w:tcPr>
            <w:tcW w:w="850" w:type="dxa"/>
            <w:shd w:val="clear" w:color="auto" w:fill="C00000"/>
          </w:tcPr>
          <w:p w:rsidR="007F26D7" w:rsidRPr="007F26D7" w:rsidRDefault="007F26D7" w:rsidP="00B95DE7">
            <w:pPr>
              <w:spacing w:before="20" w:after="2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F26D7">
              <w:rPr>
                <w:rFonts w:ascii="Times New Roman" w:hAnsi="Times New Roman" w:cs="Times New Roman"/>
                <w:sz w:val="18"/>
                <w:szCs w:val="18"/>
              </w:rPr>
              <w:t>0,5</w:t>
            </w:r>
          </w:p>
        </w:tc>
      </w:tr>
      <w:tr w:rsidR="007F26D7" w:rsidRPr="007F26D7" w:rsidTr="008D1785">
        <w:tc>
          <w:tcPr>
            <w:tcW w:w="1701" w:type="dxa"/>
            <w:shd w:val="clear" w:color="auto" w:fill="C00000"/>
          </w:tcPr>
          <w:p w:rsidR="007F26D7" w:rsidRPr="007F26D7" w:rsidRDefault="007F26D7" w:rsidP="00B95DE7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 w:rsidRPr="007F26D7">
              <w:rPr>
                <w:rFonts w:ascii="Times New Roman" w:hAnsi="Times New Roman" w:cs="Times New Roman"/>
                <w:sz w:val="18"/>
                <w:szCs w:val="18"/>
              </w:rPr>
              <w:t>Metakovasav</w:t>
            </w:r>
          </w:p>
        </w:tc>
        <w:tc>
          <w:tcPr>
            <w:tcW w:w="850" w:type="dxa"/>
            <w:shd w:val="clear" w:color="auto" w:fill="C00000"/>
          </w:tcPr>
          <w:p w:rsidR="007F26D7" w:rsidRPr="007F26D7" w:rsidRDefault="007F26D7" w:rsidP="00B95DE7">
            <w:pPr>
              <w:spacing w:before="20" w:after="2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F26D7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</w:tr>
      <w:tr w:rsidR="007F26D7" w:rsidRPr="007F26D7" w:rsidTr="008D1785">
        <w:tc>
          <w:tcPr>
            <w:tcW w:w="1701" w:type="dxa"/>
            <w:shd w:val="clear" w:color="auto" w:fill="C00000"/>
          </w:tcPr>
          <w:p w:rsidR="007F26D7" w:rsidRPr="007F26D7" w:rsidRDefault="007F26D7" w:rsidP="00B95DE7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 w:rsidRPr="007F26D7">
              <w:rPr>
                <w:rFonts w:ascii="Times New Roman" w:hAnsi="Times New Roman" w:cs="Times New Roman"/>
                <w:sz w:val="18"/>
                <w:szCs w:val="18"/>
              </w:rPr>
              <w:t>Szabad szénsav</w:t>
            </w:r>
          </w:p>
        </w:tc>
        <w:tc>
          <w:tcPr>
            <w:tcW w:w="850" w:type="dxa"/>
            <w:shd w:val="clear" w:color="auto" w:fill="C00000"/>
          </w:tcPr>
          <w:p w:rsidR="007F26D7" w:rsidRPr="007F26D7" w:rsidRDefault="007F26D7" w:rsidP="00B95DE7">
            <w:pPr>
              <w:spacing w:before="20" w:after="2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F26D7">
              <w:rPr>
                <w:rFonts w:ascii="Times New Roman" w:hAnsi="Times New Roman" w:cs="Times New Roman"/>
                <w:sz w:val="18"/>
                <w:szCs w:val="18"/>
              </w:rPr>
              <w:t>86</w:t>
            </w:r>
          </w:p>
        </w:tc>
      </w:tr>
      <w:tr w:rsidR="007F26D7" w:rsidRPr="007F26D7" w:rsidTr="008D1785">
        <w:tc>
          <w:tcPr>
            <w:tcW w:w="1701" w:type="dxa"/>
            <w:shd w:val="clear" w:color="auto" w:fill="C00000"/>
          </w:tcPr>
          <w:p w:rsidR="007F26D7" w:rsidRPr="007F26D7" w:rsidRDefault="007F26D7" w:rsidP="00B95DE7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 w:rsidRPr="007F26D7">
              <w:rPr>
                <w:rFonts w:ascii="Times New Roman" w:hAnsi="Times New Roman" w:cs="Times New Roman"/>
                <w:sz w:val="18"/>
                <w:szCs w:val="18"/>
              </w:rPr>
              <w:t>Oldott oxigén</w:t>
            </w:r>
          </w:p>
        </w:tc>
        <w:tc>
          <w:tcPr>
            <w:tcW w:w="850" w:type="dxa"/>
            <w:shd w:val="clear" w:color="auto" w:fill="C00000"/>
          </w:tcPr>
          <w:p w:rsidR="007F26D7" w:rsidRPr="007F26D7" w:rsidRDefault="007F26D7" w:rsidP="00B95DE7">
            <w:pPr>
              <w:spacing w:before="20" w:after="2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F26D7">
              <w:rPr>
                <w:rFonts w:ascii="Times New Roman" w:hAnsi="Times New Roman" w:cs="Times New Roman"/>
                <w:sz w:val="18"/>
                <w:szCs w:val="18"/>
              </w:rPr>
              <w:t>3,6</w:t>
            </w:r>
          </w:p>
        </w:tc>
      </w:tr>
      <w:tr w:rsidR="007F26D7" w:rsidRPr="007F26D7" w:rsidTr="008D1785">
        <w:tc>
          <w:tcPr>
            <w:tcW w:w="1701" w:type="dxa"/>
            <w:shd w:val="clear" w:color="auto" w:fill="C00000"/>
          </w:tcPr>
          <w:p w:rsidR="007F26D7" w:rsidRPr="009408F1" w:rsidRDefault="007F26D7" w:rsidP="009408F1">
            <w:pPr>
              <w:spacing w:before="20" w:after="20"/>
              <w:rPr>
                <w:rFonts w:ascii="Times New Roman" w:hAnsi="Times New Roman" w:cs="Times New Roman"/>
                <w:b/>
              </w:rPr>
            </w:pPr>
            <w:r w:rsidRPr="009408F1">
              <w:rPr>
                <w:rFonts w:ascii="Times New Roman" w:hAnsi="Times New Roman" w:cs="Times New Roman"/>
                <w:b/>
              </w:rPr>
              <w:t>Összesen</w:t>
            </w:r>
          </w:p>
        </w:tc>
        <w:tc>
          <w:tcPr>
            <w:tcW w:w="850" w:type="dxa"/>
            <w:shd w:val="clear" w:color="auto" w:fill="C00000"/>
          </w:tcPr>
          <w:p w:rsidR="007F26D7" w:rsidRPr="009408F1" w:rsidRDefault="007F26D7" w:rsidP="00B95DE7">
            <w:pPr>
              <w:spacing w:before="20" w:after="20"/>
              <w:jc w:val="center"/>
              <w:rPr>
                <w:rFonts w:ascii="Times New Roman" w:hAnsi="Times New Roman" w:cs="Times New Roman"/>
                <w:b/>
              </w:rPr>
            </w:pPr>
            <w:r w:rsidRPr="009408F1">
              <w:rPr>
                <w:rFonts w:ascii="Times New Roman" w:hAnsi="Times New Roman" w:cs="Times New Roman"/>
                <w:b/>
              </w:rPr>
              <w:t>754</w:t>
            </w:r>
          </w:p>
        </w:tc>
      </w:tr>
    </w:tbl>
    <w:p w:rsidR="00A00871" w:rsidRPr="00A00871" w:rsidRDefault="00A00871" w:rsidP="00A00871">
      <w:pPr>
        <w:spacing w:after="120" w:line="240" w:lineRule="auto"/>
        <w:ind w:firstLine="340"/>
        <w:jc w:val="both"/>
        <w:rPr>
          <w:rFonts w:ascii="Times New Roman" w:hAnsi="Times New Roman" w:cs="Times New Roman"/>
        </w:rPr>
      </w:pPr>
      <w:r w:rsidRPr="00A00871">
        <w:rPr>
          <w:rFonts w:ascii="Times New Roman" w:hAnsi="Times New Roman" w:cs="Times New Roman"/>
        </w:rPr>
        <w:t xml:space="preserve">A gyógyvíz egyenlő mértékben gazdag oldott és gáznemű anyagokban, egyesítve a szénsavas, a kénes, a </w:t>
      </w:r>
      <w:proofErr w:type="spellStart"/>
      <w:r w:rsidRPr="00A00871">
        <w:rPr>
          <w:rFonts w:ascii="Times New Roman" w:hAnsi="Times New Roman" w:cs="Times New Roman"/>
        </w:rPr>
        <w:t>kálcium</w:t>
      </w:r>
      <w:proofErr w:type="spellEnd"/>
      <w:r w:rsidRPr="00A00871">
        <w:rPr>
          <w:rFonts w:ascii="Times New Roman" w:hAnsi="Times New Roman" w:cs="Times New Roman"/>
        </w:rPr>
        <w:t xml:space="preserve">, magnézium, hidrogén karbonátos és enyhe radon emanációt tartalmazó gyógyvizek kedvező tulajdonságait. A maga nemében egyedülálló, a tó medrét vastagon borító gyógyiszap a benne lévő radon és redukált kénvegyületekkel a </w:t>
      </w:r>
      <w:proofErr w:type="spellStart"/>
      <w:r w:rsidRPr="00A00871">
        <w:rPr>
          <w:rFonts w:ascii="Times New Roman" w:hAnsi="Times New Roman" w:cs="Times New Roman"/>
        </w:rPr>
        <w:t>gyógytényezők</w:t>
      </w:r>
      <w:proofErr w:type="spellEnd"/>
      <w:r w:rsidRPr="00A00871">
        <w:rPr>
          <w:rFonts w:ascii="Times New Roman" w:hAnsi="Times New Roman" w:cs="Times New Roman"/>
        </w:rPr>
        <w:t xml:space="preserve"> különleges értékeit képviseli.</w:t>
      </w:r>
    </w:p>
    <w:p w:rsidR="00A00871" w:rsidRPr="00A00871" w:rsidRDefault="00A00871" w:rsidP="00A00871">
      <w:pPr>
        <w:spacing w:after="120" w:line="240" w:lineRule="auto"/>
        <w:ind w:firstLine="340"/>
        <w:jc w:val="both"/>
        <w:rPr>
          <w:rFonts w:ascii="Times New Roman" w:hAnsi="Times New Roman" w:cs="Times New Roman"/>
        </w:rPr>
      </w:pPr>
      <w:r w:rsidRPr="00A00871">
        <w:rPr>
          <w:rFonts w:ascii="Times New Roman" w:hAnsi="Times New Roman" w:cs="Times New Roman"/>
        </w:rPr>
        <w:t xml:space="preserve">A hidrosztatikus nyomás, a minden irányú mozgás ideális a vérkeringésnek, az indifferens hőfok pedig hosszú idejű fürdőzést tesz lehetővé. A gyógyforrás 7 m vastag tőzegből tör a felszínre a tőzegből kioldva a </w:t>
      </w:r>
      <w:proofErr w:type="spellStart"/>
      <w:r w:rsidRPr="00A00871">
        <w:rPr>
          <w:rFonts w:ascii="Times New Roman" w:hAnsi="Times New Roman" w:cs="Times New Roman"/>
        </w:rPr>
        <w:t>szteránvázas</w:t>
      </w:r>
      <w:proofErr w:type="spellEnd"/>
      <w:r w:rsidRPr="00A00871">
        <w:rPr>
          <w:rFonts w:ascii="Times New Roman" w:hAnsi="Times New Roman" w:cs="Times New Roman"/>
        </w:rPr>
        <w:t xml:space="preserve"> vegyületeket</w:t>
      </w:r>
      <w:r w:rsidR="00D2206B">
        <w:rPr>
          <w:rFonts w:ascii="Times New Roman" w:hAnsi="Times New Roman" w:cs="Times New Roman"/>
        </w:rPr>
        <w:t>,</w:t>
      </w:r>
      <w:r w:rsidRPr="00A00871">
        <w:rPr>
          <w:rFonts w:ascii="Times New Roman" w:hAnsi="Times New Roman" w:cs="Times New Roman"/>
        </w:rPr>
        <w:t xml:space="preserve"> így ösztro</w:t>
      </w:r>
      <w:r w:rsidR="00D2206B">
        <w:rPr>
          <w:rFonts w:ascii="Times New Roman" w:hAnsi="Times New Roman" w:cs="Times New Roman"/>
        </w:rPr>
        <w:t>gén</w:t>
      </w:r>
      <w:r w:rsidRPr="00A00871">
        <w:rPr>
          <w:rFonts w:ascii="Times New Roman" w:hAnsi="Times New Roman" w:cs="Times New Roman"/>
        </w:rPr>
        <w:t>hatást biztosítva a víznek és az iszapnak is.</w:t>
      </w:r>
    </w:p>
    <w:p w:rsidR="00A00871" w:rsidRPr="00A00871" w:rsidRDefault="00A00871" w:rsidP="00A00871">
      <w:pPr>
        <w:spacing w:after="120" w:line="240" w:lineRule="auto"/>
        <w:ind w:firstLine="340"/>
        <w:jc w:val="both"/>
        <w:rPr>
          <w:rFonts w:ascii="Times New Roman" w:hAnsi="Times New Roman" w:cs="Times New Roman"/>
        </w:rPr>
      </w:pPr>
      <w:r w:rsidRPr="00A00871">
        <w:rPr>
          <w:rFonts w:ascii="Times New Roman" w:hAnsi="Times New Roman" w:cs="Times New Roman"/>
        </w:rPr>
        <w:t>A nyomelemek hatása révén a bőr bársonyos lesz, a többhetes kúra alatt normalizálódik a bioritmus és a faggyúelválasztás is. A gazdag ásványanyag tartalom jelentősen hozzájárul a betegségek gyógyításához, például a kén az ízületi porc alapanyaga</w:t>
      </w:r>
      <w:r w:rsidR="003446BE">
        <w:rPr>
          <w:rFonts w:ascii="Times New Roman" w:hAnsi="Times New Roman" w:cs="Times New Roman"/>
        </w:rPr>
        <w:t>,</w:t>
      </w:r>
      <w:r w:rsidRPr="00A00871">
        <w:rPr>
          <w:rFonts w:ascii="Times New Roman" w:hAnsi="Times New Roman" w:cs="Times New Roman"/>
        </w:rPr>
        <w:t xml:space="preserve"> így a betegségekkel járó kénhiányt javítja, a cukorbetegek bőrviszketését is jelentősen gyógyítja.</w:t>
      </w:r>
    </w:p>
    <w:p w:rsidR="00A00871" w:rsidRPr="00A00871" w:rsidRDefault="00A00871" w:rsidP="00A00871">
      <w:pPr>
        <w:spacing w:after="120" w:line="240" w:lineRule="auto"/>
        <w:ind w:firstLine="340"/>
        <w:jc w:val="both"/>
        <w:rPr>
          <w:rFonts w:ascii="Times New Roman" w:hAnsi="Times New Roman" w:cs="Times New Roman"/>
        </w:rPr>
      </w:pPr>
      <w:r w:rsidRPr="00A00871">
        <w:rPr>
          <w:rFonts w:ascii="Times New Roman" w:hAnsi="Times New Roman" w:cs="Times New Roman"/>
        </w:rPr>
        <w:t xml:space="preserve">A radon (a </w:t>
      </w:r>
      <w:proofErr w:type="spellStart"/>
      <w:r w:rsidRPr="00A00871">
        <w:rPr>
          <w:rFonts w:ascii="Times New Roman" w:hAnsi="Times New Roman" w:cs="Times New Roman"/>
        </w:rPr>
        <w:t>radontartalom</w:t>
      </w:r>
      <w:proofErr w:type="spellEnd"/>
      <w:r w:rsidRPr="00A00871">
        <w:rPr>
          <w:rFonts w:ascii="Times New Roman" w:hAnsi="Times New Roman" w:cs="Times New Roman"/>
        </w:rPr>
        <w:t xml:space="preserve"> a napi megengedett sugárdózis </w:t>
      </w:r>
      <w:r w:rsidR="003446BE">
        <w:rPr>
          <w:rFonts w:ascii="Times New Roman" w:hAnsi="Times New Roman" w:cs="Times New Roman"/>
        </w:rPr>
        <w:t xml:space="preserve">ezred része) mint </w:t>
      </w:r>
      <w:proofErr w:type="spellStart"/>
      <w:r w:rsidR="003446BE">
        <w:rPr>
          <w:rFonts w:ascii="Times New Roman" w:hAnsi="Times New Roman" w:cs="Times New Roman"/>
        </w:rPr>
        <w:t>lipofil</w:t>
      </w:r>
      <w:proofErr w:type="spellEnd"/>
      <w:r w:rsidR="003446BE">
        <w:rPr>
          <w:rFonts w:ascii="Times New Roman" w:hAnsi="Times New Roman" w:cs="Times New Roman"/>
        </w:rPr>
        <w:t xml:space="preserve"> anyag</w:t>
      </w:r>
      <w:r w:rsidRPr="00A00871">
        <w:rPr>
          <w:rFonts w:ascii="Times New Roman" w:hAnsi="Times New Roman" w:cs="Times New Roman"/>
        </w:rPr>
        <w:t xml:space="preserve"> több, mellékvesékre ható hormont termeltet</w:t>
      </w:r>
      <w:r w:rsidR="00F85CD0">
        <w:rPr>
          <w:rFonts w:ascii="Times New Roman" w:hAnsi="Times New Roman" w:cs="Times New Roman"/>
        </w:rPr>
        <w:t>,</w:t>
      </w:r>
      <w:r w:rsidRPr="00A00871">
        <w:rPr>
          <w:rFonts w:ascii="Times New Roman" w:hAnsi="Times New Roman" w:cs="Times New Roman"/>
        </w:rPr>
        <w:t xml:space="preserve"> így a szervezet saját anyagai csökkentik a gyulladást és a fájdalmat.</w:t>
      </w:r>
    </w:p>
    <w:p w:rsidR="00A00871" w:rsidRPr="007F26D7" w:rsidRDefault="00A00871" w:rsidP="00943BBF">
      <w:pPr>
        <w:spacing w:before="360" w:after="360" w:line="240" w:lineRule="auto"/>
        <w:jc w:val="center"/>
        <w:rPr>
          <w:rFonts w:ascii="Arial" w:hAnsi="Arial" w:cs="Arial"/>
          <w:sz w:val="24"/>
          <w:szCs w:val="24"/>
        </w:rPr>
      </w:pPr>
      <w:r w:rsidRPr="007F26D7">
        <w:rPr>
          <w:rFonts w:ascii="Arial" w:hAnsi="Arial" w:cs="Arial"/>
          <w:sz w:val="24"/>
          <w:szCs w:val="24"/>
        </w:rPr>
        <w:t>Figyelem! Az ezüst tárgyak a vízben elszíneződnek!</w:t>
      </w:r>
    </w:p>
    <w:p w:rsidR="00A00871" w:rsidRPr="00A00871" w:rsidRDefault="00C17641" w:rsidP="00C1764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w:lastRenderedPageBreak/>
        <w:drawing>
          <wp:inline distT="0" distB="0" distL="0" distR="0" wp14:anchorId="5E95EF60" wp14:editId="390D2359">
            <wp:extent cx="6120130" cy="1139825"/>
            <wp:effectExtent l="0" t="0" r="0" b="317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viz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DE7" w:rsidRPr="00C17641" w:rsidRDefault="00B95DE7" w:rsidP="008D1785">
      <w:pPr>
        <w:pBdr>
          <w:top w:val="single" w:sz="24" w:space="1" w:color="C00000"/>
          <w:bottom w:val="single" w:sz="24" w:space="1" w:color="C00000"/>
        </w:pBdr>
        <w:shd w:val="clear" w:color="auto" w:fill="C00000"/>
        <w:spacing w:before="360" w:after="360" w:line="240" w:lineRule="auto"/>
        <w:ind w:firstLine="34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Javallatok, ellenjavallatok</w:t>
      </w:r>
    </w:p>
    <w:p w:rsidR="00A00871" w:rsidRPr="00A00871" w:rsidRDefault="007F26D7" w:rsidP="007F26D7">
      <w:pPr>
        <w:spacing w:after="0" w:line="240" w:lineRule="auto"/>
        <w:ind w:firstLine="3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color w:val="000000" w:themeColor="text1"/>
          <w:lang w:eastAsia="hu-HU"/>
        </w:rPr>
        <w:drawing>
          <wp:anchor distT="0" distB="0" distL="114300" distR="114300" simplePos="0" relativeHeight="251661312" behindDoc="0" locked="0" layoutInCell="1" allowOverlap="1" wp14:anchorId="11BDA629" wp14:editId="339C29F8">
            <wp:simplePos x="0" y="0"/>
            <wp:positionH relativeFrom="column">
              <wp:posOffset>3978910</wp:posOffset>
            </wp:positionH>
            <wp:positionV relativeFrom="paragraph">
              <wp:posOffset>321310</wp:posOffset>
            </wp:positionV>
            <wp:extent cx="2139950" cy="1439545"/>
            <wp:effectExtent l="0" t="0" r="0" b="8255"/>
            <wp:wrapSquare wrapText="bothSides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api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0871" w:rsidRPr="00A00871">
        <w:rPr>
          <w:rFonts w:ascii="Times New Roman" w:hAnsi="Times New Roman" w:cs="Times New Roman"/>
        </w:rPr>
        <w:t>A kúra gyógyászati javallatai a mozgásszervi megbetegedések széles spektrumát ölelik fel</w:t>
      </w:r>
      <w:r w:rsidR="00A419DC">
        <w:rPr>
          <w:rFonts w:ascii="Times New Roman" w:hAnsi="Times New Roman" w:cs="Times New Roman"/>
        </w:rPr>
        <w:t>.</w:t>
      </w:r>
      <w:r w:rsidR="00A00871" w:rsidRPr="00A00871">
        <w:rPr>
          <w:rFonts w:ascii="Times New Roman" w:hAnsi="Times New Roman" w:cs="Times New Roman"/>
        </w:rPr>
        <w:t xml:space="preserve"> </w:t>
      </w:r>
      <w:r w:rsidR="00A419DC">
        <w:rPr>
          <w:rFonts w:ascii="Times New Roman" w:hAnsi="Times New Roman" w:cs="Times New Roman"/>
        </w:rPr>
        <w:t>E</w:t>
      </w:r>
      <w:r w:rsidR="00A00871" w:rsidRPr="00A00871">
        <w:rPr>
          <w:rFonts w:ascii="Times New Roman" w:hAnsi="Times New Roman" w:cs="Times New Roman"/>
        </w:rPr>
        <w:t>lőnyösen alkalmazható:</w:t>
      </w:r>
    </w:p>
    <w:p w:rsidR="00A00871" w:rsidRPr="00AE48F1" w:rsidRDefault="00A00871" w:rsidP="00383032">
      <w:pPr>
        <w:pStyle w:val="Nincstrkz"/>
        <w:numPr>
          <w:ilvl w:val="0"/>
          <w:numId w:val="11"/>
        </w:numPr>
        <w:rPr>
          <w:rFonts w:ascii="Times New Roman" w:hAnsi="Times New Roman" w:cs="Times New Roman"/>
        </w:rPr>
      </w:pPr>
      <w:r w:rsidRPr="00AE48F1">
        <w:rPr>
          <w:rFonts w:ascii="Times New Roman" w:hAnsi="Times New Roman" w:cs="Times New Roman"/>
        </w:rPr>
        <w:t>reumás mozgásszervi panaszok</w:t>
      </w:r>
      <w:r w:rsidR="009F4277">
        <w:rPr>
          <w:rFonts w:ascii="Times New Roman" w:hAnsi="Times New Roman" w:cs="Times New Roman"/>
        </w:rPr>
        <w:t>,</w:t>
      </w:r>
      <w:r w:rsidRPr="00AE48F1">
        <w:rPr>
          <w:rFonts w:ascii="Times New Roman" w:hAnsi="Times New Roman" w:cs="Times New Roman"/>
        </w:rPr>
        <w:t xml:space="preserve"> minden </w:t>
      </w:r>
      <w:proofErr w:type="spellStart"/>
      <w:r w:rsidRPr="00AE48F1">
        <w:rPr>
          <w:rFonts w:ascii="Times New Roman" w:hAnsi="Times New Roman" w:cs="Times New Roman"/>
        </w:rPr>
        <w:t>degeneratív</w:t>
      </w:r>
      <w:proofErr w:type="spellEnd"/>
      <w:r w:rsidRPr="00AE48F1">
        <w:rPr>
          <w:rFonts w:ascii="Times New Roman" w:hAnsi="Times New Roman" w:cs="Times New Roman"/>
        </w:rPr>
        <w:t xml:space="preserve"> kopásos, meszesedéses típusa,</w:t>
      </w:r>
    </w:p>
    <w:p w:rsidR="00A00871" w:rsidRPr="00AE48F1" w:rsidRDefault="00A00871" w:rsidP="00383032">
      <w:pPr>
        <w:pStyle w:val="Nincstrkz"/>
        <w:numPr>
          <w:ilvl w:val="0"/>
          <w:numId w:val="11"/>
        </w:numPr>
        <w:rPr>
          <w:rFonts w:ascii="Times New Roman" w:hAnsi="Times New Roman" w:cs="Times New Roman"/>
        </w:rPr>
      </w:pPr>
      <w:r w:rsidRPr="00AE48F1">
        <w:rPr>
          <w:rFonts w:ascii="Times New Roman" w:hAnsi="Times New Roman" w:cs="Times New Roman"/>
        </w:rPr>
        <w:t>gyulladásos ízületi és gerincbetegségek nyugalmi stádiumban</w:t>
      </w:r>
      <w:r w:rsidR="00D233FD">
        <w:rPr>
          <w:rFonts w:ascii="Times New Roman" w:hAnsi="Times New Roman" w:cs="Times New Roman"/>
        </w:rPr>
        <w:t>,</w:t>
      </w:r>
    </w:p>
    <w:p w:rsidR="00A00871" w:rsidRPr="00AE48F1" w:rsidRDefault="00A00871" w:rsidP="00383032">
      <w:pPr>
        <w:pStyle w:val="Nincstrkz"/>
        <w:numPr>
          <w:ilvl w:val="0"/>
          <w:numId w:val="11"/>
        </w:numPr>
        <w:rPr>
          <w:rFonts w:ascii="Times New Roman" w:hAnsi="Times New Roman" w:cs="Times New Roman"/>
        </w:rPr>
      </w:pPr>
      <w:r w:rsidRPr="00AE48F1">
        <w:rPr>
          <w:rFonts w:ascii="Times New Roman" w:hAnsi="Times New Roman" w:cs="Times New Roman"/>
        </w:rPr>
        <w:t>kötőszöveti reuma (izom-, ínszalagok megbetegedései),</w:t>
      </w:r>
    </w:p>
    <w:p w:rsidR="00A00871" w:rsidRPr="00AE48F1" w:rsidRDefault="00A00871" w:rsidP="00383032">
      <w:pPr>
        <w:pStyle w:val="Nincstrkz"/>
        <w:numPr>
          <w:ilvl w:val="0"/>
          <w:numId w:val="11"/>
        </w:numPr>
        <w:rPr>
          <w:rFonts w:ascii="Times New Roman" w:hAnsi="Times New Roman" w:cs="Times New Roman"/>
        </w:rPr>
      </w:pPr>
      <w:r w:rsidRPr="00AE48F1">
        <w:rPr>
          <w:rFonts w:ascii="Times New Roman" w:hAnsi="Times New Roman" w:cs="Times New Roman"/>
        </w:rPr>
        <w:t>másodlagos ízületi betegségek, anyagcserezavarokhoz társuló ízületi panaszok (pl. köszvény),</w:t>
      </w:r>
    </w:p>
    <w:p w:rsidR="00A00871" w:rsidRPr="00AE48F1" w:rsidRDefault="00A00871" w:rsidP="00383032">
      <w:pPr>
        <w:pStyle w:val="Nincstrkz"/>
        <w:numPr>
          <w:ilvl w:val="0"/>
          <w:numId w:val="11"/>
        </w:numPr>
        <w:rPr>
          <w:rFonts w:ascii="Times New Roman" w:hAnsi="Times New Roman" w:cs="Times New Roman"/>
        </w:rPr>
      </w:pPr>
      <w:r w:rsidRPr="00AE48F1">
        <w:rPr>
          <w:rFonts w:ascii="Times New Roman" w:hAnsi="Times New Roman" w:cs="Times New Roman"/>
        </w:rPr>
        <w:t>belső elválasztású mirigyek zavara,</w:t>
      </w:r>
    </w:p>
    <w:p w:rsidR="00A00871" w:rsidRPr="00AE48F1" w:rsidRDefault="00A00871" w:rsidP="00383032">
      <w:pPr>
        <w:pStyle w:val="Nincstrkz"/>
        <w:numPr>
          <w:ilvl w:val="0"/>
          <w:numId w:val="11"/>
        </w:numPr>
        <w:rPr>
          <w:rFonts w:ascii="Times New Roman" w:hAnsi="Times New Roman" w:cs="Times New Roman"/>
        </w:rPr>
      </w:pPr>
      <w:r w:rsidRPr="00AE48F1">
        <w:rPr>
          <w:rFonts w:ascii="Times New Roman" w:hAnsi="Times New Roman" w:cs="Times New Roman"/>
        </w:rPr>
        <w:t>bőrbetegségekhez társuló ízületi gyulladások,</w:t>
      </w:r>
    </w:p>
    <w:p w:rsidR="00A00871" w:rsidRPr="00AE48F1" w:rsidRDefault="00A00871" w:rsidP="00383032">
      <w:pPr>
        <w:pStyle w:val="Nincstrkz"/>
        <w:numPr>
          <w:ilvl w:val="0"/>
          <w:numId w:val="11"/>
        </w:numPr>
        <w:rPr>
          <w:rFonts w:ascii="Times New Roman" w:hAnsi="Times New Roman" w:cs="Times New Roman"/>
        </w:rPr>
      </w:pPr>
      <w:r w:rsidRPr="00AE48F1">
        <w:rPr>
          <w:rFonts w:ascii="Times New Roman" w:hAnsi="Times New Roman" w:cs="Times New Roman"/>
        </w:rPr>
        <w:t>törések, baleseti sérülések, mozgásszervi műtétek utáni állapot (elsősorban végtagtörések) rehabilitációra alkalmas stádiumban,</w:t>
      </w:r>
    </w:p>
    <w:p w:rsidR="00A00871" w:rsidRPr="00AE48F1" w:rsidRDefault="00A00871" w:rsidP="00383032">
      <w:pPr>
        <w:pStyle w:val="Nincstrkz"/>
        <w:numPr>
          <w:ilvl w:val="0"/>
          <w:numId w:val="11"/>
        </w:numPr>
        <w:rPr>
          <w:rFonts w:ascii="Times New Roman" w:hAnsi="Times New Roman" w:cs="Times New Roman"/>
        </w:rPr>
      </w:pPr>
      <w:r w:rsidRPr="00AE48F1">
        <w:rPr>
          <w:rFonts w:ascii="Times New Roman" w:hAnsi="Times New Roman" w:cs="Times New Roman"/>
        </w:rPr>
        <w:t>krónikus, perifériás idegrendszert érintő, elsősorban mechanikai okokra visszavezethető bántalmak,</w:t>
      </w:r>
    </w:p>
    <w:p w:rsidR="00A00871" w:rsidRPr="00AE48F1" w:rsidRDefault="00A00871" w:rsidP="00383032">
      <w:pPr>
        <w:pStyle w:val="Nincstrkz"/>
        <w:numPr>
          <w:ilvl w:val="0"/>
          <w:numId w:val="11"/>
        </w:numPr>
        <w:rPr>
          <w:rFonts w:ascii="Times New Roman" w:hAnsi="Times New Roman" w:cs="Times New Roman"/>
        </w:rPr>
      </w:pPr>
      <w:r w:rsidRPr="00AE48F1">
        <w:rPr>
          <w:rFonts w:ascii="Times New Roman" w:hAnsi="Times New Roman" w:cs="Times New Roman"/>
        </w:rPr>
        <w:t xml:space="preserve">ízületi műtétek elő- és utókezelése, </w:t>
      </w:r>
      <w:proofErr w:type="spellStart"/>
      <w:r w:rsidRPr="00AE48F1">
        <w:rPr>
          <w:rFonts w:ascii="Times New Roman" w:hAnsi="Times New Roman" w:cs="Times New Roman"/>
        </w:rPr>
        <w:t>porckorongműtét</w:t>
      </w:r>
      <w:proofErr w:type="spellEnd"/>
      <w:r w:rsidRPr="00AE48F1">
        <w:rPr>
          <w:rFonts w:ascii="Times New Roman" w:hAnsi="Times New Roman" w:cs="Times New Roman"/>
        </w:rPr>
        <w:t xml:space="preserve"> utókezelése,</w:t>
      </w:r>
    </w:p>
    <w:p w:rsidR="00A00871" w:rsidRPr="00AE48F1" w:rsidRDefault="00A00871" w:rsidP="00383032">
      <w:pPr>
        <w:pStyle w:val="Nincstrkz"/>
        <w:numPr>
          <w:ilvl w:val="0"/>
          <w:numId w:val="11"/>
        </w:numPr>
        <w:rPr>
          <w:rFonts w:ascii="Times New Roman" w:hAnsi="Times New Roman" w:cs="Times New Roman"/>
        </w:rPr>
      </w:pPr>
      <w:r w:rsidRPr="00AE48F1">
        <w:rPr>
          <w:rFonts w:ascii="Times New Roman" w:hAnsi="Times New Roman" w:cs="Times New Roman"/>
        </w:rPr>
        <w:t>krónikus nőgyógyászati betegségek esetén.</w:t>
      </w:r>
    </w:p>
    <w:p w:rsidR="00A00871" w:rsidRDefault="00A00871" w:rsidP="007F26D7">
      <w:pPr>
        <w:spacing w:before="120" w:after="120" w:line="240" w:lineRule="auto"/>
        <w:ind w:firstLine="340"/>
        <w:jc w:val="both"/>
        <w:rPr>
          <w:rFonts w:ascii="Times New Roman" w:hAnsi="Times New Roman" w:cs="Times New Roman"/>
        </w:rPr>
      </w:pPr>
      <w:r w:rsidRPr="00A00871">
        <w:rPr>
          <w:rFonts w:ascii="Times New Roman" w:hAnsi="Times New Roman" w:cs="Times New Roman"/>
        </w:rPr>
        <w:t>A kezelések nem csak pillanatnyi javulást eredményeznek, hanem hónapokra megakadályozza a fájdalmak kiújulását</w:t>
      </w:r>
      <w:r w:rsidR="008010DF">
        <w:rPr>
          <w:rFonts w:ascii="Times New Roman" w:hAnsi="Times New Roman" w:cs="Times New Roman"/>
        </w:rPr>
        <w:t>,</w:t>
      </w:r>
      <w:r w:rsidR="003C57D6">
        <w:rPr>
          <w:rFonts w:ascii="Times New Roman" w:hAnsi="Times New Roman" w:cs="Times New Roman"/>
        </w:rPr>
        <w:t xml:space="preserve"> és így a tavaszi kúra</w:t>
      </w:r>
      <w:r w:rsidRPr="00A00871">
        <w:rPr>
          <w:rFonts w:ascii="Times New Roman" w:hAnsi="Times New Roman" w:cs="Times New Roman"/>
        </w:rPr>
        <w:t xml:space="preserve"> fájdalommentes karácsonnyal ajándékozza meg a reumával küszködőket.</w:t>
      </w:r>
    </w:p>
    <w:p w:rsidR="00A00871" w:rsidRPr="00A00871" w:rsidRDefault="00A00871" w:rsidP="00A00871">
      <w:pPr>
        <w:spacing w:after="120" w:line="240" w:lineRule="auto"/>
        <w:ind w:firstLine="340"/>
        <w:jc w:val="both"/>
        <w:rPr>
          <w:rFonts w:ascii="Times New Roman" w:hAnsi="Times New Roman" w:cs="Times New Roman"/>
        </w:rPr>
      </w:pPr>
      <w:r w:rsidRPr="00A00871">
        <w:rPr>
          <w:rFonts w:ascii="Times New Roman" w:hAnsi="Times New Roman" w:cs="Times New Roman"/>
        </w:rPr>
        <w:t>Nem javasolt azonban fertőző betegségek, rosszindulatú daganatok, szívelégtelenség, keringési zavar, trombózis és egyéb más vérképzőszervi betegségek, asztma, magas vérnyomás és terhesség esetén.</w:t>
      </w:r>
    </w:p>
    <w:p w:rsidR="007F26D7" w:rsidRPr="00A00871" w:rsidRDefault="007B197A" w:rsidP="00894DE3">
      <w:pPr>
        <w:spacing w:before="360" w:after="360" w:line="240" w:lineRule="auto"/>
        <w:jc w:val="center"/>
        <w:rPr>
          <w:rFonts w:ascii="Times New Roman" w:hAnsi="Times New Roman" w:cs="Times New Roman"/>
        </w:rPr>
      </w:pPr>
      <w:r>
        <w:rPr>
          <w:rFonts w:ascii="Arial" w:hAnsi="Arial" w:cs="Arial"/>
          <w:noProof/>
          <w:sz w:val="24"/>
          <w:szCs w:val="24"/>
          <w:lang w:eastAsia="hu-HU"/>
        </w:rPr>
        <w:drawing>
          <wp:anchor distT="0" distB="0" distL="114300" distR="114300" simplePos="0" relativeHeight="251664384" behindDoc="0" locked="0" layoutInCell="1" allowOverlap="1" wp14:anchorId="468B16CB" wp14:editId="60F63473">
            <wp:simplePos x="0" y="0"/>
            <wp:positionH relativeFrom="margin">
              <wp:posOffset>4196080</wp:posOffset>
            </wp:positionH>
            <wp:positionV relativeFrom="paragraph">
              <wp:posOffset>991235</wp:posOffset>
            </wp:positionV>
            <wp:extent cx="1920240" cy="1440180"/>
            <wp:effectExtent l="0" t="0" r="3810" b="7620"/>
            <wp:wrapSquare wrapText="bothSides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tkep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  <w:lang w:eastAsia="hu-HU"/>
        </w:rPr>
        <w:drawing>
          <wp:anchor distT="0" distB="0" distL="114300" distR="114300" simplePos="0" relativeHeight="251663360" behindDoc="0" locked="0" layoutInCell="1" allowOverlap="1" wp14:anchorId="618B4865" wp14:editId="37653DDB">
            <wp:simplePos x="0" y="0"/>
            <wp:positionH relativeFrom="margin">
              <wp:posOffset>2098040</wp:posOffset>
            </wp:positionH>
            <wp:positionV relativeFrom="paragraph">
              <wp:posOffset>991235</wp:posOffset>
            </wp:positionV>
            <wp:extent cx="1920240" cy="1440180"/>
            <wp:effectExtent l="0" t="0" r="3810" b="762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e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62336" behindDoc="0" locked="0" layoutInCell="1" allowOverlap="1" wp14:anchorId="4202DB5E" wp14:editId="02A672B4">
            <wp:simplePos x="0" y="0"/>
            <wp:positionH relativeFrom="margin">
              <wp:posOffset>0</wp:posOffset>
            </wp:positionH>
            <wp:positionV relativeFrom="paragraph">
              <wp:posOffset>991235</wp:posOffset>
            </wp:positionV>
            <wp:extent cx="1920240" cy="1440180"/>
            <wp:effectExtent l="0" t="0" r="3810" b="762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virozs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0871" w:rsidRPr="007F26D7">
        <w:rPr>
          <w:rFonts w:ascii="Arial" w:hAnsi="Arial" w:cs="Arial"/>
          <w:sz w:val="24"/>
          <w:szCs w:val="24"/>
        </w:rPr>
        <w:t>Orvosi tanács nélkül 30 perc fürdőzés ajánlott, idült gyomor- és bélhurutban,</w:t>
      </w:r>
      <w:r w:rsidR="007F26D7">
        <w:rPr>
          <w:rFonts w:ascii="Arial" w:hAnsi="Arial" w:cs="Arial"/>
          <w:sz w:val="24"/>
          <w:szCs w:val="24"/>
        </w:rPr>
        <w:br/>
      </w:r>
      <w:r w:rsidR="00A00871" w:rsidRPr="007F26D7">
        <w:rPr>
          <w:rFonts w:ascii="Arial" w:hAnsi="Arial" w:cs="Arial"/>
          <w:sz w:val="24"/>
          <w:szCs w:val="24"/>
        </w:rPr>
        <w:t>emésztési zavarokban pedig a gyógyvíz ivókúraként is alkalmazható.</w:t>
      </w:r>
      <w:r w:rsidRPr="007B197A">
        <w:rPr>
          <w:rFonts w:ascii="Arial" w:hAnsi="Arial" w:cs="Arial"/>
          <w:noProof/>
          <w:sz w:val="24"/>
          <w:szCs w:val="24"/>
          <w:lang w:eastAsia="hu-HU"/>
        </w:rPr>
        <w:t xml:space="preserve"> </w:t>
      </w:r>
    </w:p>
    <w:sectPr w:rsidR="007F26D7" w:rsidRPr="00A00871" w:rsidSect="00A00871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D0C8F"/>
    <w:multiLevelType w:val="hybridMultilevel"/>
    <w:tmpl w:val="D7CC6286"/>
    <w:lvl w:ilvl="0" w:tplc="4FF84F86">
      <w:start w:val="1"/>
      <w:numFmt w:val="bullet"/>
      <w:lvlText w:val="+"/>
      <w:lvlJc w:val="left"/>
      <w:pPr>
        <w:ind w:left="680" w:hanging="340"/>
      </w:pPr>
      <w:rPr>
        <w:rFonts w:ascii="Times New Roman" w:hAnsi="Times New Roman" w:cs="Times New Roman" w:hint="default"/>
        <w:b/>
        <w:i w:val="0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0682C"/>
    <w:multiLevelType w:val="hybridMultilevel"/>
    <w:tmpl w:val="45B246A6"/>
    <w:lvl w:ilvl="0" w:tplc="A112A34C">
      <w:start w:val="1"/>
      <w:numFmt w:val="bullet"/>
      <w:lvlText w:val="+"/>
      <w:lvlJc w:val="left"/>
      <w:pPr>
        <w:ind w:left="680" w:hanging="340"/>
      </w:pPr>
      <w:rPr>
        <w:rFonts w:ascii="Times New Roman" w:hAnsi="Times New Roman" w:cs="Times New Roman" w:hint="default"/>
        <w:b/>
        <w:i w:val="0"/>
        <w:color w:val="auto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0AA048E"/>
    <w:multiLevelType w:val="hybridMultilevel"/>
    <w:tmpl w:val="C6F2D136"/>
    <w:lvl w:ilvl="0" w:tplc="412EFD32">
      <w:start w:val="1"/>
      <w:numFmt w:val="bullet"/>
      <w:lvlText w:val="+"/>
      <w:lvlJc w:val="left"/>
      <w:pPr>
        <w:ind w:left="680" w:hanging="340"/>
      </w:pPr>
      <w:rPr>
        <w:rFonts w:ascii="Times New Roman" w:hAnsi="Times New Roman" w:cs="Times New Roman" w:hint="default"/>
        <w:b/>
        <w:i w:val="0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DD03C3"/>
    <w:multiLevelType w:val="hybridMultilevel"/>
    <w:tmpl w:val="FE2C82B2"/>
    <w:lvl w:ilvl="0" w:tplc="A112A34C">
      <w:start w:val="1"/>
      <w:numFmt w:val="bullet"/>
      <w:lvlText w:val="+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8B1242"/>
    <w:multiLevelType w:val="hybridMultilevel"/>
    <w:tmpl w:val="2AE29CD0"/>
    <w:lvl w:ilvl="0" w:tplc="7DD029A0">
      <w:start w:val="1"/>
      <w:numFmt w:val="bullet"/>
      <w:lvlText w:val="+"/>
      <w:lvlJc w:val="left"/>
      <w:pPr>
        <w:ind w:left="700" w:hanging="360"/>
      </w:pPr>
      <w:rPr>
        <w:rFonts w:ascii="Times New Roman" w:hAnsi="Times New Roman" w:cs="Times New Roman" w:hint="default"/>
        <w:b/>
        <w:i w:val="0"/>
        <w:color w:val="auto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4C50BFD"/>
    <w:multiLevelType w:val="hybridMultilevel"/>
    <w:tmpl w:val="45E4B3EA"/>
    <w:lvl w:ilvl="0" w:tplc="E5DA58D6">
      <w:start w:val="1"/>
      <w:numFmt w:val="bullet"/>
      <w:lvlText w:val="+"/>
      <w:lvlJc w:val="left"/>
      <w:pPr>
        <w:ind w:left="567" w:hanging="227"/>
      </w:pPr>
      <w:rPr>
        <w:rFonts w:ascii="Times New Roman" w:hAnsi="Times New Roman" w:cs="Times New Roman" w:hint="default"/>
        <w:b/>
        <w:i w:val="0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433973"/>
    <w:multiLevelType w:val="hybridMultilevel"/>
    <w:tmpl w:val="6C72E652"/>
    <w:lvl w:ilvl="0" w:tplc="2556A954">
      <w:start w:val="1"/>
      <w:numFmt w:val="bullet"/>
      <w:lvlText w:val="+"/>
      <w:lvlJc w:val="left"/>
      <w:pPr>
        <w:ind w:left="680" w:hanging="340"/>
      </w:pPr>
      <w:rPr>
        <w:rFonts w:ascii="Times New Roman" w:hAnsi="Times New Roman" w:cs="Times New Roman" w:hint="default"/>
        <w:b/>
        <w:i w:val="0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9D24E2"/>
    <w:multiLevelType w:val="hybridMultilevel"/>
    <w:tmpl w:val="796CB248"/>
    <w:lvl w:ilvl="0" w:tplc="8D36CA20">
      <w:start w:val="1"/>
      <w:numFmt w:val="bullet"/>
      <w:lvlText w:val=""/>
      <w:lvlJc w:val="left"/>
      <w:pPr>
        <w:ind w:left="680" w:hanging="340"/>
      </w:pPr>
      <w:rPr>
        <w:rFonts w:ascii="Wingdings" w:hAnsi="Wingdings" w:cs="Times New Roman" w:hint="default"/>
        <w:b/>
        <w:i w:val="0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6D5748"/>
    <w:multiLevelType w:val="hybridMultilevel"/>
    <w:tmpl w:val="3592993C"/>
    <w:lvl w:ilvl="0" w:tplc="8B5A867C">
      <w:start w:val="1"/>
      <w:numFmt w:val="bullet"/>
      <w:lvlText w:val=""/>
      <w:lvlJc w:val="left"/>
      <w:pPr>
        <w:ind w:left="680" w:hanging="340"/>
      </w:pPr>
      <w:rPr>
        <w:rFonts w:ascii="Wingdings" w:hAnsi="Wingdings" w:cs="Times New Roman" w:hint="default"/>
        <w:b/>
        <w:i w:val="0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4D0E25"/>
    <w:multiLevelType w:val="hybridMultilevel"/>
    <w:tmpl w:val="9F1C7A90"/>
    <w:lvl w:ilvl="0" w:tplc="8B5A867C">
      <w:start w:val="1"/>
      <w:numFmt w:val="bullet"/>
      <w:lvlText w:val=""/>
      <w:lvlJc w:val="left"/>
      <w:pPr>
        <w:ind w:left="680" w:hanging="340"/>
      </w:pPr>
      <w:rPr>
        <w:rFonts w:ascii="Wingdings" w:hAnsi="Wingdings" w:cs="Times New Roman" w:hint="default"/>
        <w:b/>
        <w:i w:val="0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8868CC"/>
    <w:multiLevelType w:val="hybridMultilevel"/>
    <w:tmpl w:val="7538588C"/>
    <w:lvl w:ilvl="0" w:tplc="6908BCA0">
      <w:start w:val="1"/>
      <w:numFmt w:val="bullet"/>
      <w:lvlText w:val="+"/>
      <w:lvlJc w:val="left"/>
      <w:pPr>
        <w:ind w:left="1060" w:hanging="360"/>
      </w:pPr>
      <w:rPr>
        <w:rFonts w:ascii="Times New Roman" w:hAnsi="Times New Roman" w:cs="Times New Roman" w:hint="default"/>
        <w:b/>
        <w:i w:val="0"/>
        <w:color w:val="632423" w:themeColor="accent2" w:themeShade="8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2"/>
  </w:num>
  <w:num w:numId="8">
    <w:abstractNumId w:val="6"/>
  </w:num>
  <w:num w:numId="9">
    <w:abstractNumId w:val="9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4E0"/>
    <w:rsid w:val="001F64E0"/>
    <w:rsid w:val="002E77B7"/>
    <w:rsid w:val="00330C43"/>
    <w:rsid w:val="003446BE"/>
    <w:rsid w:val="00383032"/>
    <w:rsid w:val="003C57D6"/>
    <w:rsid w:val="0040730C"/>
    <w:rsid w:val="004445B3"/>
    <w:rsid w:val="004D1CD3"/>
    <w:rsid w:val="0066623C"/>
    <w:rsid w:val="00785C91"/>
    <w:rsid w:val="00791A28"/>
    <w:rsid w:val="007A2B5E"/>
    <w:rsid w:val="007B197A"/>
    <w:rsid w:val="007F26D7"/>
    <w:rsid w:val="008010DF"/>
    <w:rsid w:val="00814AA7"/>
    <w:rsid w:val="0083397E"/>
    <w:rsid w:val="00894DE3"/>
    <w:rsid w:val="008D1785"/>
    <w:rsid w:val="009408F1"/>
    <w:rsid w:val="00943BBF"/>
    <w:rsid w:val="009A45BD"/>
    <w:rsid w:val="009E777E"/>
    <w:rsid w:val="009F4277"/>
    <w:rsid w:val="00A00871"/>
    <w:rsid w:val="00A04482"/>
    <w:rsid w:val="00A06DC7"/>
    <w:rsid w:val="00A21CCA"/>
    <w:rsid w:val="00A419DC"/>
    <w:rsid w:val="00A7394B"/>
    <w:rsid w:val="00A74180"/>
    <w:rsid w:val="00AE48F1"/>
    <w:rsid w:val="00B013B7"/>
    <w:rsid w:val="00B5162B"/>
    <w:rsid w:val="00B95DE7"/>
    <w:rsid w:val="00B97C6B"/>
    <w:rsid w:val="00BA7647"/>
    <w:rsid w:val="00C17641"/>
    <w:rsid w:val="00C3163A"/>
    <w:rsid w:val="00C736B5"/>
    <w:rsid w:val="00C9352D"/>
    <w:rsid w:val="00CD16FC"/>
    <w:rsid w:val="00D2206B"/>
    <w:rsid w:val="00D233FD"/>
    <w:rsid w:val="00DE3626"/>
    <w:rsid w:val="00DF6768"/>
    <w:rsid w:val="00E76F69"/>
    <w:rsid w:val="00F10A73"/>
    <w:rsid w:val="00F246BE"/>
    <w:rsid w:val="00F26204"/>
    <w:rsid w:val="00F677EC"/>
    <w:rsid w:val="00F7559C"/>
    <w:rsid w:val="00F85CD0"/>
    <w:rsid w:val="00FE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C176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17641"/>
    <w:rPr>
      <w:rFonts w:ascii="Tahoma" w:hAnsi="Tahoma" w:cs="Tahoma"/>
      <w:sz w:val="16"/>
      <w:szCs w:val="16"/>
    </w:rPr>
  </w:style>
  <w:style w:type="paragraph" w:styleId="Kpalrs">
    <w:name w:val="caption"/>
    <w:basedOn w:val="Norml"/>
    <w:next w:val="Norml"/>
    <w:uiPriority w:val="35"/>
    <w:unhideWhenUsed/>
    <w:qFormat/>
    <w:rsid w:val="00A06DC7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Rcsostblzat">
    <w:name w:val="Table Grid"/>
    <w:basedOn w:val="Normltblzat"/>
    <w:uiPriority w:val="59"/>
    <w:rsid w:val="007F2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szerbekezds">
    <w:name w:val="List Paragraph"/>
    <w:basedOn w:val="Norml"/>
    <w:uiPriority w:val="34"/>
    <w:qFormat/>
    <w:rsid w:val="007F26D7"/>
    <w:pPr>
      <w:ind w:left="720"/>
      <w:contextualSpacing/>
    </w:pPr>
  </w:style>
  <w:style w:type="paragraph" w:styleId="Nincstrkz">
    <w:name w:val="No Spacing"/>
    <w:uiPriority w:val="1"/>
    <w:qFormat/>
    <w:rsid w:val="00AE48F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C176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17641"/>
    <w:rPr>
      <w:rFonts w:ascii="Tahoma" w:hAnsi="Tahoma" w:cs="Tahoma"/>
      <w:sz w:val="16"/>
      <w:szCs w:val="16"/>
    </w:rPr>
  </w:style>
  <w:style w:type="paragraph" w:styleId="Kpalrs">
    <w:name w:val="caption"/>
    <w:basedOn w:val="Norml"/>
    <w:next w:val="Norml"/>
    <w:uiPriority w:val="35"/>
    <w:unhideWhenUsed/>
    <w:qFormat/>
    <w:rsid w:val="00A06DC7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Rcsostblzat">
    <w:name w:val="Table Grid"/>
    <w:basedOn w:val="Normltblzat"/>
    <w:uiPriority w:val="59"/>
    <w:rsid w:val="007F2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szerbekezds">
    <w:name w:val="List Paragraph"/>
    <w:basedOn w:val="Norml"/>
    <w:uiPriority w:val="34"/>
    <w:qFormat/>
    <w:rsid w:val="007F26D7"/>
    <w:pPr>
      <w:ind w:left="720"/>
      <w:contextualSpacing/>
    </w:pPr>
  </w:style>
  <w:style w:type="paragraph" w:styleId="Nincstrkz">
    <w:name w:val="No Spacing"/>
    <w:uiPriority w:val="1"/>
    <w:qFormat/>
    <w:rsid w:val="00AE48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0" Type="http://schemas.openxmlformats.org/officeDocument/2006/relationships/image" Target="media/image4.jpg"/><Relationship Id="rId4" Type="http://schemas.microsoft.com/office/2007/relationships/stylesWithEffects" Target="stylesWithEffect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058DC3-D3C0-427C-9B6F-506CCCFB1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471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Hévízi-tó</vt:lpstr>
    </vt:vector>
  </TitlesOfParts>
  <Company/>
  <LinksUpToDate>false</LinksUpToDate>
  <CharactersWithSpaces>3714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Hévízi-tó</dc:title>
  <dc:creator/>
  <cp:lastModifiedBy>Oktatási Hivatal</cp:lastModifiedBy>
  <cp:revision>56</cp:revision>
  <cp:lastPrinted>2012-12-31T11:26:00Z</cp:lastPrinted>
  <dcterms:created xsi:type="dcterms:W3CDTF">2012-12-19T10:49:00Z</dcterms:created>
  <dcterms:modified xsi:type="dcterms:W3CDTF">2013-02-18T15:24:00Z</dcterms:modified>
</cp:coreProperties>
</file>