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535" w:rsidRPr="001121F0" w:rsidRDefault="004D3535" w:rsidP="00ED2694">
      <w:pPr>
        <w:pStyle w:val="Csakszveg"/>
        <w:spacing w:before="240" w:after="240"/>
        <w:ind w:left="2268"/>
        <w:jc w:val="both"/>
        <w:rPr>
          <w:rFonts w:ascii="Times New Roman" w:hAnsi="Times New Roman" w:cs="Times New Roman"/>
          <w:smallCaps/>
          <w:spacing w:val="28"/>
          <w:sz w:val="32"/>
          <w:szCs w:val="32"/>
        </w:rPr>
      </w:pPr>
      <w:r w:rsidRPr="001121F0">
        <w:rPr>
          <w:rFonts w:ascii="Times New Roman" w:hAnsi="Times New Roman" w:cs="Times New Roman"/>
          <w:smallCaps/>
          <w:spacing w:val="28"/>
          <w:sz w:val="32"/>
          <w:szCs w:val="32"/>
        </w:rPr>
        <w:t>A gumiabroncs rövid története</w:t>
      </w:r>
    </w:p>
    <w:p w:rsidR="004D3535" w:rsidRPr="00DC6F80" w:rsidRDefault="004D3535" w:rsidP="001121F0">
      <w:pPr>
        <w:pStyle w:val="Csakszveg"/>
        <w:spacing w:after="60"/>
        <w:ind w:left="2268"/>
        <w:jc w:val="both"/>
        <w:rPr>
          <w:rFonts w:ascii="Times New Roman" w:hAnsi="Times New Roman" w:cs="Times New Roman"/>
          <w:b/>
          <w:sz w:val="24"/>
          <w:szCs w:val="24"/>
        </w:rPr>
      </w:pPr>
      <w:r w:rsidRPr="00DC6F80">
        <w:rPr>
          <w:rFonts w:ascii="Times New Roman" w:hAnsi="Times New Roman" w:cs="Times New Roman"/>
          <w:b/>
          <w:sz w:val="24"/>
          <w:szCs w:val="24"/>
        </w:rPr>
        <w:t>A mai modern autók léte elképzelhetetlen lenne a gumiabroncsokkal felszerelt kerekek nélkül. Az autózás története szorosan összeforr az autók „lábbelijének”, a gumiabroncsnak a fejlődésével.</w:t>
      </w:r>
    </w:p>
    <w:p w:rsidR="004D3535" w:rsidRPr="00C2205D" w:rsidRDefault="00395026" w:rsidP="001121F0">
      <w:pPr>
        <w:pStyle w:val="Csakszveg"/>
        <w:spacing w:after="60"/>
        <w:ind w:left="2268"/>
        <w:jc w:val="both"/>
        <w:rPr>
          <w:rFonts w:ascii="Times New Roman" w:hAnsi="Times New Roman" w:cs="Times New Roman"/>
          <w:sz w:val="24"/>
          <w:szCs w:val="24"/>
        </w:rPr>
      </w:pPr>
      <w:r w:rsidRPr="00395026">
        <w:rPr>
          <w:rFonts w:ascii="Times New Roman" w:hAnsi="Times New Roman" w:cs="Times New Roman"/>
          <w:noProof/>
          <w:sz w:val="24"/>
          <w:szCs w:val="24"/>
          <w:lang w:val="de-DE" w:eastAsia="de-DE" w:bidi="he-IL"/>
        </w:rPr>
        <mc:AlternateContent>
          <mc:Choice Requires="wps">
            <w:drawing>
              <wp:anchor distT="45720" distB="45720" distL="114300" distR="114300" simplePos="0" relativeHeight="251667456" behindDoc="0" locked="0" layoutInCell="1" allowOverlap="1">
                <wp:simplePos x="0" y="0"/>
                <wp:positionH relativeFrom="margin">
                  <wp:posOffset>0</wp:posOffset>
                </wp:positionH>
                <wp:positionV relativeFrom="paragraph">
                  <wp:posOffset>79004</wp:posOffset>
                </wp:positionV>
                <wp:extent cx="1260000" cy="1440000"/>
                <wp:effectExtent l="0" t="0" r="0" b="825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1440000"/>
                        </a:xfrm>
                        <a:prstGeom prst="rect">
                          <a:avLst/>
                        </a:prstGeom>
                        <a:solidFill>
                          <a:srgbClr val="FFFFFF"/>
                        </a:solidFill>
                        <a:ln w="9525">
                          <a:noFill/>
                          <a:miter lim="800000"/>
                          <a:headEnd/>
                          <a:tailEnd/>
                        </a:ln>
                      </wps:spPr>
                      <wps:txbx>
                        <w:txbxContent>
                          <w:p w:rsidR="00395026" w:rsidRPr="00395026" w:rsidRDefault="00395026" w:rsidP="00395026">
                            <w:pPr>
                              <w:pBdr>
                                <w:right w:val="single" w:sz="4" w:space="4" w:color="auto"/>
                              </w:pBdr>
                              <w:spacing w:after="0" w:line="240" w:lineRule="auto"/>
                              <w:jc w:val="center"/>
                              <w:rPr>
                                <w:rFonts w:ascii="Times New Roman" w:hAnsi="Times New Roman" w:cs="Times New Roman"/>
                                <w:sz w:val="16"/>
                                <w:szCs w:val="16"/>
                              </w:rPr>
                            </w:pPr>
                            <w:r w:rsidRPr="00395026">
                              <w:rPr>
                                <w:rFonts w:ascii="Times New Roman" w:hAnsi="Times New Roman" w:cs="Times New Roman"/>
                                <w:b/>
                                <w:sz w:val="16"/>
                                <w:szCs w:val="16"/>
                              </w:rPr>
                              <w:t>Vulkanizálás</w:t>
                            </w:r>
                          </w:p>
                          <w:p w:rsidR="00395026" w:rsidRPr="00395026" w:rsidRDefault="00395026" w:rsidP="00395026">
                            <w:pPr>
                              <w:pBdr>
                                <w:right w:val="single" w:sz="4" w:space="4" w:color="auto"/>
                              </w:pBdr>
                              <w:spacing w:after="0" w:line="240" w:lineRule="auto"/>
                              <w:jc w:val="both"/>
                              <w:rPr>
                                <w:rFonts w:ascii="Times New Roman" w:hAnsi="Times New Roman" w:cs="Times New Roman"/>
                                <w:sz w:val="16"/>
                                <w:szCs w:val="16"/>
                              </w:rPr>
                            </w:pPr>
                            <w:r w:rsidRPr="00395026">
                              <w:rPr>
                                <w:rFonts w:ascii="Times New Roman" w:hAnsi="Times New Roman" w:cs="Times New Roman"/>
                                <w:sz w:val="16"/>
                                <w:szCs w:val="16"/>
                              </w:rPr>
                              <w:t>Ezen fizikai-kémiai folyamat során elsősorban kén hozzáadásával hő hatására a kaucsuk lánc-molekulái között kereszt-kötések jönnek létre. Az így nyert termék kellően tartós és szilárd lesz, ugyanakkor rugalmas marad.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Szövegdoboz 2" o:spid="_x0000_s1026" type="#_x0000_t202" style="position:absolute;left:0;text-align:left;margin-left:0;margin-top:6.2pt;width:99.2pt;height:113.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" stroked="f">
                <v:textbox>
                  <w:txbxContent>
                    <w:p w:rsidR="00395026" w:rsidRPr="00395026" w:rsidRDefault="00395026" w:rsidP="00395026">
                      <w:pPr>
                        <w:pBdr>
                          <w:right w:val="single" w:sz="4" w:space="4" w:color="auto"/>
                        </w:pBdr>
                        <w:spacing w:after="0" w:line="240" w:lineRule="auto"/>
                        <w:jc w:val="center"/>
                        <w:rPr>
                          <w:rFonts w:ascii="Times New Roman" w:hAnsi="Times New Roman" w:cs="Times New Roman"/>
                          <w:sz w:val="16"/>
                          <w:szCs w:val="16"/>
                        </w:rPr>
                      </w:pPr>
                      <w:r w:rsidRPr="00395026">
                        <w:rPr>
                          <w:rFonts w:ascii="Times New Roman" w:hAnsi="Times New Roman" w:cs="Times New Roman"/>
                          <w:b/>
                          <w:sz w:val="16"/>
                          <w:szCs w:val="16"/>
                        </w:rPr>
                        <w:t>Vulkanizálás</w:t>
                      </w:r>
                    </w:p>
                    <w:p w:rsidR="00395026" w:rsidRPr="00395026" w:rsidRDefault="00395026" w:rsidP="00395026">
                      <w:pPr>
                        <w:pBdr>
                          <w:right w:val="single" w:sz="4" w:space="4" w:color="auto"/>
                        </w:pBdr>
                        <w:spacing w:after="0" w:line="240" w:lineRule="auto"/>
                        <w:jc w:val="both"/>
                        <w:rPr>
                          <w:rFonts w:ascii="Times New Roman" w:hAnsi="Times New Roman" w:cs="Times New Roman"/>
                          <w:sz w:val="16"/>
                          <w:szCs w:val="16"/>
                        </w:rPr>
                      </w:pPr>
                      <w:r w:rsidRPr="00395026">
                        <w:rPr>
                          <w:rFonts w:ascii="Times New Roman" w:hAnsi="Times New Roman" w:cs="Times New Roman"/>
                          <w:sz w:val="16"/>
                          <w:szCs w:val="16"/>
                        </w:rPr>
                        <w:t>Ezen fizikai-kémiai folyamat során elsősorban kén hozzáadásával hő hatására a kaucsuk lánc-molekulái között kereszt-kötések jönnek létre. Az így nyert termék kellően tartós és szilárd lesz, ugyanakkor rugalmas marad.</w:t>
                      </w:r>
                    </w:p>
                  </w:txbxContent>
                </v:textbox>
                <w10:wrap type="square" anchorx="margin"/>
              </v:shape>
            </w:pict>
          </mc:Fallback>
        </mc:AlternateContent>
      </w:r>
      <w:r w:rsidR="009073C7">
        <w:rPr>
          <w:rFonts w:ascii="Times New Roman" w:hAnsi="Times New Roman" w:cs="Times New Roman"/>
          <w:smallCaps/>
          <w:noProof/>
          <w:spacing w:val="28"/>
          <w:sz w:val="32"/>
          <w:szCs w:val="32"/>
          <w:lang w:val="de-DE" w:eastAsia="de-DE" w:bidi="he-IL"/>
        </w:rPr>
        <w:drawing>
          <wp:anchor distT="0" distB="0" distL="180340" distR="114300" simplePos="0" relativeHeight="251665408" behindDoc="0" locked="0" layoutInCell="1" allowOverlap="1">
            <wp:simplePos x="0" y="0"/>
            <wp:positionH relativeFrom="margin">
              <wp:align>right</wp:align>
            </wp:positionH>
            <wp:positionV relativeFrom="paragraph">
              <wp:posOffset>3810</wp:posOffset>
            </wp:positionV>
            <wp:extent cx="1296000" cy="1672258"/>
            <wp:effectExtent l="19050" t="19050" r="19050" b="23495"/>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dyear.jpg"/>
                    <pic:cNvPicPr/>
                  </pic:nvPicPr>
                  <pic:blipFill>
                    <a:blip r:embed="rId6">
                      <a:extLst>
                        <a:ext uri="{28A0092B-C50C-407E-A947-70E740481C1C}">
                          <a14:useLocalDpi xmlns:a14="http://schemas.microsoft.com/office/drawing/2010/main" val="0"/>
                        </a:ext>
                      </a:extLst>
                    </a:blip>
                    <a:stretch>
                      <a:fillRect/>
                    </a:stretch>
                  </pic:blipFill>
                  <pic:spPr>
                    <a:xfrm>
                      <a:off x="0" y="0"/>
                      <a:ext cx="1296000" cy="167225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D3535" w:rsidRPr="00C2205D">
        <w:rPr>
          <w:rFonts w:ascii="Times New Roman" w:hAnsi="Times New Roman" w:cs="Times New Roman"/>
          <w:sz w:val="24"/>
          <w:szCs w:val="24"/>
        </w:rPr>
        <w:t xml:space="preserve">Egészen 1839-ig kell visszamennünk az időben, hogy ez első, témánk szempontjából érdekes eseményről megemlékezzünk. Ebben az évben </w:t>
      </w:r>
      <w:r w:rsidR="004D3535" w:rsidRPr="001121F0">
        <w:rPr>
          <w:rFonts w:ascii="Times New Roman" w:hAnsi="Times New Roman" w:cs="Times New Roman"/>
          <w:b/>
          <w:sz w:val="24"/>
          <w:szCs w:val="24"/>
        </w:rPr>
        <w:t>Charles Goodyear</w:t>
      </w:r>
      <w:r w:rsidR="004D3535" w:rsidRPr="00C2205D">
        <w:rPr>
          <w:rFonts w:ascii="Times New Roman" w:hAnsi="Times New Roman" w:cs="Times New Roman"/>
          <w:sz w:val="24"/>
          <w:szCs w:val="24"/>
        </w:rPr>
        <w:t xml:space="preserve"> – egy véletlennek köszönhetően – felfedezte a vulkanizálást. A vulkanizálás folyamatának ismerete szükséges volt ahhoz, hogy a kezelt kaucsuk alkalmazható legyen később a járműtechnikában. Goodyear találmányának anyagi eredményét sajnos nem élvezhette, mert hiába szabadalmaztatta azt, még életében ellopták tőle az óriásgyárak. De ez egy másik történet…</w:t>
      </w:r>
    </w:p>
    <w:p w:rsidR="004D3535" w:rsidRPr="00C2205D" w:rsidRDefault="004D3535" w:rsidP="001121F0">
      <w:pPr>
        <w:pStyle w:val="Csakszveg"/>
        <w:spacing w:after="60"/>
        <w:ind w:left="2268"/>
        <w:jc w:val="both"/>
        <w:rPr>
          <w:rFonts w:ascii="Times New Roman" w:hAnsi="Times New Roman" w:cs="Times New Roman"/>
          <w:sz w:val="24"/>
          <w:szCs w:val="24"/>
        </w:rPr>
      </w:pPr>
      <w:r w:rsidRPr="00C2205D">
        <w:rPr>
          <w:rFonts w:ascii="Times New Roman" w:hAnsi="Times New Roman" w:cs="Times New Roman"/>
          <w:sz w:val="24"/>
          <w:szCs w:val="24"/>
        </w:rPr>
        <w:t xml:space="preserve">A következő fontos állomás a skót feltaláló, </w:t>
      </w:r>
      <w:r w:rsidRPr="001121F0">
        <w:rPr>
          <w:rFonts w:ascii="Times New Roman" w:hAnsi="Times New Roman" w:cs="Times New Roman"/>
          <w:b/>
          <w:sz w:val="24"/>
          <w:szCs w:val="24"/>
        </w:rPr>
        <w:t>Robert William Thomson</w:t>
      </w:r>
      <w:r w:rsidRPr="00C2205D">
        <w:rPr>
          <w:rFonts w:ascii="Times New Roman" w:hAnsi="Times New Roman" w:cs="Times New Roman"/>
          <w:sz w:val="24"/>
          <w:szCs w:val="24"/>
        </w:rPr>
        <w:t xml:space="preserve"> nevéhez fűződik, aki 1845-ben megalkotta az első pneumatikus abroncsot. Ez a gumi akkoriban még a korabeli kerékpáron teljesített szolgálatot, hiszen az automobil csak évtizedekkel később jelent meg. A találmány azonban – bár bejegyezték – drága előállítása és körülményes szerelhetősége miatt háttérbe szorult, majd feledésbe is merült… volna.</w:t>
      </w:r>
    </w:p>
    <w:p w:rsidR="004D3535" w:rsidRPr="00C2205D" w:rsidRDefault="001D693A" w:rsidP="001121F0">
      <w:pPr>
        <w:pStyle w:val="Csakszveg"/>
        <w:spacing w:after="60"/>
        <w:ind w:left="2268"/>
        <w:jc w:val="both"/>
        <w:rPr>
          <w:rFonts w:ascii="Times New Roman" w:hAnsi="Times New Roman" w:cs="Times New Roman"/>
          <w:sz w:val="24"/>
          <w:szCs w:val="24"/>
        </w:rPr>
      </w:pPr>
      <w:r>
        <w:rPr>
          <w:rFonts w:ascii="Times New Roman" w:hAnsi="Times New Roman" w:cs="Times New Roman"/>
          <w:noProof/>
          <w:sz w:val="24"/>
          <w:szCs w:val="24"/>
          <w:lang w:val="de-DE" w:eastAsia="de-DE" w:bidi="he-IL"/>
        </w:rPr>
        <w:drawing>
          <wp:anchor distT="0" distB="0" distL="180340" distR="114935" simplePos="0" relativeHeight="251663360" behindDoc="1" locked="0" layoutInCell="1" allowOverlap="1">
            <wp:simplePos x="0" y="0"/>
            <wp:positionH relativeFrom="margin">
              <wp:posOffset>5185410</wp:posOffset>
            </wp:positionH>
            <wp:positionV relativeFrom="page">
              <wp:posOffset>4845050</wp:posOffset>
            </wp:positionV>
            <wp:extent cx="1296000" cy="1757288"/>
            <wp:effectExtent l="19050" t="19050" r="19050" b="14605"/>
            <wp:wrapTight wrapText="bothSides">
              <wp:wrapPolygon edited="0">
                <wp:start x="-318" y="-234"/>
                <wp:lineTo x="-318" y="21545"/>
                <wp:lineTo x="21600" y="21545"/>
                <wp:lineTo x="21600" y="-234"/>
                <wp:lineTo x="-318" y="-234"/>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nlop.jpg"/>
                    <pic:cNvPicPr/>
                  </pic:nvPicPr>
                  <pic:blipFill>
                    <a:blip r:embed="rId7">
                      <a:extLst>
                        <a:ext uri="{28A0092B-C50C-407E-A947-70E740481C1C}">
                          <a14:useLocalDpi xmlns:a14="http://schemas.microsoft.com/office/drawing/2010/main" val="0"/>
                        </a:ext>
                      </a:extLst>
                    </a:blip>
                    <a:stretch>
                      <a:fillRect/>
                    </a:stretch>
                  </pic:blipFill>
                  <pic:spPr>
                    <a:xfrm>
                      <a:off x="0" y="0"/>
                      <a:ext cx="1296000" cy="175728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D3535" w:rsidRPr="00C2205D">
        <w:rPr>
          <w:rFonts w:ascii="Times New Roman" w:hAnsi="Times New Roman" w:cs="Times New Roman"/>
          <w:sz w:val="24"/>
          <w:szCs w:val="24"/>
        </w:rPr>
        <w:t xml:space="preserve">Ám 1888 táján </w:t>
      </w:r>
      <w:r w:rsidR="004D3535" w:rsidRPr="001121F0">
        <w:rPr>
          <w:rFonts w:ascii="Times New Roman" w:hAnsi="Times New Roman" w:cs="Times New Roman"/>
          <w:b/>
          <w:sz w:val="24"/>
          <w:szCs w:val="24"/>
        </w:rPr>
        <w:t xml:space="preserve">John </w:t>
      </w:r>
      <w:proofErr w:type="spellStart"/>
      <w:r w:rsidR="004D3535" w:rsidRPr="001121F0">
        <w:rPr>
          <w:rFonts w:ascii="Times New Roman" w:hAnsi="Times New Roman" w:cs="Times New Roman"/>
          <w:b/>
          <w:sz w:val="24"/>
          <w:szCs w:val="24"/>
        </w:rPr>
        <w:t>Boyd</w:t>
      </w:r>
      <w:proofErr w:type="spellEnd"/>
      <w:r w:rsidR="004D3535" w:rsidRPr="001121F0">
        <w:rPr>
          <w:rFonts w:ascii="Times New Roman" w:hAnsi="Times New Roman" w:cs="Times New Roman"/>
          <w:b/>
          <w:sz w:val="24"/>
          <w:szCs w:val="24"/>
        </w:rPr>
        <w:t xml:space="preserve"> </w:t>
      </w:r>
      <w:proofErr w:type="spellStart"/>
      <w:r w:rsidR="004D3535" w:rsidRPr="001121F0">
        <w:rPr>
          <w:rFonts w:ascii="Times New Roman" w:hAnsi="Times New Roman" w:cs="Times New Roman"/>
          <w:b/>
          <w:sz w:val="24"/>
          <w:szCs w:val="24"/>
        </w:rPr>
        <w:t>Dunlop</w:t>
      </w:r>
      <w:proofErr w:type="spellEnd"/>
      <w:r w:rsidR="004D3535" w:rsidRPr="00C2205D">
        <w:rPr>
          <w:rFonts w:ascii="Times New Roman" w:hAnsi="Times New Roman" w:cs="Times New Roman"/>
          <w:sz w:val="24"/>
          <w:szCs w:val="24"/>
        </w:rPr>
        <w:t xml:space="preserve"> éppen azt figyelte, ahogy a tízéves Johnny fia belfasti házuk kertjében </w:t>
      </w:r>
      <w:proofErr w:type="spellStart"/>
      <w:r w:rsidR="004D3535" w:rsidRPr="00C2205D">
        <w:rPr>
          <w:rFonts w:ascii="Times New Roman" w:hAnsi="Times New Roman" w:cs="Times New Roman"/>
          <w:sz w:val="24"/>
          <w:szCs w:val="24"/>
        </w:rPr>
        <w:t>triciklizik</w:t>
      </w:r>
      <w:proofErr w:type="spellEnd"/>
      <w:r w:rsidR="004D3535" w:rsidRPr="00C2205D">
        <w:rPr>
          <w:rFonts w:ascii="Times New Roman" w:hAnsi="Times New Roman" w:cs="Times New Roman"/>
          <w:sz w:val="24"/>
          <w:szCs w:val="24"/>
        </w:rPr>
        <w:t>, de a járgány kerekei mély nyomot szántanak a gyepbe. Elkezdett azon tűnődni, miképpen lehetne megakadályozni, hogy a keskeny és éles vaskerekek kifordítsák a fűcsomókat. Ekkor tekintete a kerti locsolócsőre tévedt</w:t>
      </w:r>
      <w:r w:rsidR="00284AC3">
        <w:rPr>
          <w:rFonts w:ascii="Times New Roman" w:hAnsi="Times New Roman" w:cs="Times New Roman"/>
          <w:sz w:val="24"/>
          <w:szCs w:val="24"/>
        </w:rPr>
        <w:t>,</w:t>
      </w:r>
      <w:r w:rsidR="004D3535" w:rsidRPr="00C2205D">
        <w:rPr>
          <w:rFonts w:ascii="Times New Roman" w:hAnsi="Times New Roman" w:cs="Times New Roman"/>
          <w:sz w:val="24"/>
          <w:szCs w:val="24"/>
        </w:rPr>
        <w:t xml:space="preserve"> és azonnal megszületett fejében az ötlet. A gumislagot a tricikli kerekeire erősítette, mégpedig vízzel töltve. Próbálkozott vele, azonban a vízzel töltött kerék túlságosan rugalmatlannak és nehéznek bizonyult. Háziorvosa ötletéből kiindulva, aki felfújható kórházi matracok között dolgozott, levegővel helyettesítette a vizet. A locsolócsövet sehogy sem tudta fölerősíteni az abroncsra, ezért szövetborítású gumiszalagot szögelt egy fakorongra, így egy tömlő keletkezett. A levegő utántöltésére cumisüveg </w:t>
      </w:r>
      <w:proofErr w:type="spellStart"/>
      <w:r w:rsidR="004D3535" w:rsidRPr="00C2205D">
        <w:rPr>
          <w:rFonts w:ascii="Times New Roman" w:hAnsi="Times New Roman" w:cs="Times New Roman"/>
          <w:sz w:val="24"/>
          <w:szCs w:val="24"/>
        </w:rPr>
        <w:t>tetejéből</w:t>
      </w:r>
      <w:proofErr w:type="spellEnd"/>
      <w:r w:rsidR="004D3535" w:rsidRPr="00C2205D">
        <w:rPr>
          <w:rFonts w:ascii="Times New Roman" w:hAnsi="Times New Roman" w:cs="Times New Roman"/>
          <w:sz w:val="24"/>
          <w:szCs w:val="24"/>
        </w:rPr>
        <w:t xml:space="preserve"> szelepet készített, amelyen át egy futball-labdához használt pumpával felfújta</w:t>
      </w:r>
      <w:r w:rsidR="00284AC3">
        <w:rPr>
          <w:rFonts w:ascii="Times New Roman" w:hAnsi="Times New Roman" w:cs="Times New Roman"/>
          <w:sz w:val="24"/>
          <w:szCs w:val="24"/>
        </w:rPr>
        <w:t>,</w:t>
      </w:r>
      <w:r w:rsidR="004D3535" w:rsidRPr="00C2205D">
        <w:rPr>
          <w:rFonts w:ascii="Times New Roman" w:hAnsi="Times New Roman" w:cs="Times New Roman"/>
          <w:sz w:val="24"/>
          <w:szCs w:val="24"/>
        </w:rPr>
        <w:t xml:space="preserve"> és fölszerelte azt a tricikli kerekeire. </w:t>
      </w:r>
      <w:proofErr w:type="spellStart"/>
      <w:r w:rsidR="004D3535" w:rsidRPr="00C2205D">
        <w:rPr>
          <w:rFonts w:ascii="Times New Roman" w:hAnsi="Times New Roman" w:cs="Times New Roman"/>
          <w:sz w:val="24"/>
          <w:szCs w:val="24"/>
        </w:rPr>
        <w:t>Dunlop</w:t>
      </w:r>
      <w:proofErr w:type="spellEnd"/>
      <w:r w:rsidR="004D3535" w:rsidRPr="00C2205D">
        <w:rPr>
          <w:rFonts w:ascii="Times New Roman" w:hAnsi="Times New Roman" w:cs="Times New Roman"/>
          <w:sz w:val="24"/>
          <w:szCs w:val="24"/>
        </w:rPr>
        <w:t xml:space="preserve"> is benyújtotta, sőt meg is kapta a szabadalmat ötletére, ezt azonban végül később érvénytelenítették, hiszen Thomson három évtizeddel előzte meg őt. A szintén skót </w:t>
      </w:r>
      <w:proofErr w:type="spellStart"/>
      <w:r w:rsidR="004D3535" w:rsidRPr="00C2205D">
        <w:rPr>
          <w:rFonts w:ascii="Times New Roman" w:hAnsi="Times New Roman" w:cs="Times New Roman"/>
          <w:sz w:val="24"/>
          <w:szCs w:val="24"/>
        </w:rPr>
        <w:t>Dunlop</w:t>
      </w:r>
      <w:proofErr w:type="spellEnd"/>
      <w:r w:rsidR="004D3535" w:rsidRPr="00C2205D">
        <w:rPr>
          <w:rFonts w:ascii="Times New Roman" w:hAnsi="Times New Roman" w:cs="Times New Roman"/>
          <w:sz w:val="24"/>
          <w:szCs w:val="24"/>
        </w:rPr>
        <w:t xml:space="preserve"> meglátta az üzleti lehetőséget találmányában, és először egy, majd </w:t>
      </w:r>
      <w:proofErr w:type="spellStart"/>
      <w:r w:rsidR="004D3535" w:rsidRPr="00C2205D">
        <w:rPr>
          <w:rFonts w:ascii="Times New Roman" w:hAnsi="Times New Roman" w:cs="Times New Roman"/>
          <w:sz w:val="24"/>
          <w:szCs w:val="24"/>
        </w:rPr>
        <w:t>kontinensszerte</w:t>
      </w:r>
      <w:proofErr w:type="spellEnd"/>
      <w:r w:rsidR="004D3535" w:rsidRPr="00C2205D">
        <w:rPr>
          <w:rFonts w:ascii="Times New Roman" w:hAnsi="Times New Roman" w:cs="Times New Roman"/>
          <w:sz w:val="24"/>
          <w:szCs w:val="24"/>
        </w:rPr>
        <w:t xml:space="preserve"> több gyárat is alapított. A gumiabroncsok már az ekkor megjelenő automobilok kerekein is feltűntek, de még túlnyomóan a kerékpárokon teljesítettek szolgálatot.</w:t>
      </w:r>
    </w:p>
    <w:p w:rsidR="004D3535" w:rsidRPr="00C2205D" w:rsidRDefault="00A42B23" w:rsidP="001121F0">
      <w:pPr>
        <w:pStyle w:val="Csakszveg"/>
        <w:spacing w:after="60"/>
        <w:ind w:left="2268"/>
        <w:jc w:val="both"/>
        <w:rPr>
          <w:rFonts w:ascii="Times New Roman" w:hAnsi="Times New Roman" w:cs="Times New Roman"/>
          <w:sz w:val="24"/>
          <w:szCs w:val="24"/>
        </w:rPr>
      </w:pPr>
      <w:r>
        <w:rPr>
          <w:rFonts w:ascii="Times New Roman" w:hAnsi="Times New Roman" w:cs="Times New Roman"/>
          <w:noProof/>
          <w:sz w:val="24"/>
          <w:szCs w:val="24"/>
          <w:lang w:val="de-DE" w:eastAsia="de-DE" w:bidi="he-IL"/>
        </w:rPr>
        <w:drawing>
          <wp:anchor distT="0" distB="0" distL="114300" distR="114300" simplePos="0" relativeHeight="251664384" behindDoc="0" locked="0" layoutInCell="1" allowOverlap="1">
            <wp:simplePos x="0" y="0"/>
            <wp:positionH relativeFrom="margin">
              <wp:posOffset>19050</wp:posOffset>
            </wp:positionH>
            <wp:positionV relativeFrom="margin">
              <wp:posOffset>7769697</wp:posOffset>
            </wp:positionV>
            <wp:extent cx="1259840" cy="1119505"/>
            <wp:effectExtent l="19050" t="19050" r="16510" b="23495"/>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zerkez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840" cy="11195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D3535" w:rsidRPr="00C2205D">
        <w:rPr>
          <w:rFonts w:ascii="Times New Roman" w:hAnsi="Times New Roman" w:cs="Times New Roman"/>
          <w:sz w:val="24"/>
          <w:szCs w:val="24"/>
        </w:rPr>
        <w:t xml:space="preserve">A következő nagy lépés </w:t>
      </w:r>
      <w:r w:rsidR="004D3535" w:rsidRPr="001121F0">
        <w:rPr>
          <w:rFonts w:ascii="Times New Roman" w:hAnsi="Times New Roman" w:cs="Times New Roman"/>
          <w:b/>
          <w:sz w:val="24"/>
          <w:szCs w:val="24"/>
        </w:rPr>
        <w:t xml:space="preserve">William </w:t>
      </w:r>
      <w:proofErr w:type="spellStart"/>
      <w:r w:rsidR="004D3535" w:rsidRPr="001121F0">
        <w:rPr>
          <w:rFonts w:ascii="Times New Roman" w:hAnsi="Times New Roman" w:cs="Times New Roman"/>
          <w:b/>
          <w:sz w:val="24"/>
          <w:szCs w:val="24"/>
        </w:rPr>
        <w:t>Erskine</w:t>
      </w:r>
      <w:proofErr w:type="spellEnd"/>
      <w:r w:rsidR="004D3535" w:rsidRPr="001121F0">
        <w:rPr>
          <w:rFonts w:ascii="Times New Roman" w:hAnsi="Times New Roman" w:cs="Times New Roman"/>
          <w:b/>
          <w:sz w:val="24"/>
          <w:szCs w:val="24"/>
        </w:rPr>
        <w:t xml:space="preserve"> Bartlett</w:t>
      </w:r>
      <w:r w:rsidR="004D3535" w:rsidRPr="00C2205D">
        <w:rPr>
          <w:rFonts w:ascii="Times New Roman" w:hAnsi="Times New Roman" w:cs="Times New Roman"/>
          <w:sz w:val="24"/>
          <w:szCs w:val="24"/>
        </w:rPr>
        <w:t xml:space="preserve"> nevéhez fűződik, aki peremes kialakítással látta el és modernizálta a pneumatikus abroncsot (1890), így érve el stabilabb futást és hosszabb élettartamot. A ma használatos abroncs közvetlen elődjét </w:t>
      </w:r>
      <w:r w:rsidR="004D3535" w:rsidRPr="001121F0">
        <w:rPr>
          <w:rFonts w:ascii="Times New Roman" w:hAnsi="Times New Roman" w:cs="Times New Roman"/>
          <w:b/>
          <w:sz w:val="24"/>
          <w:szCs w:val="24"/>
        </w:rPr>
        <w:t xml:space="preserve">Charles Kingston </w:t>
      </w:r>
      <w:proofErr w:type="spellStart"/>
      <w:r w:rsidR="004D3535" w:rsidRPr="001121F0">
        <w:rPr>
          <w:rFonts w:ascii="Times New Roman" w:hAnsi="Times New Roman" w:cs="Times New Roman"/>
          <w:b/>
          <w:sz w:val="24"/>
          <w:szCs w:val="24"/>
        </w:rPr>
        <w:t>Welch</w:t>
      </w:r>
      <w:proofErr w:type="spellEnd"/>
      <w:r w:rsidR="004D3535" w:rsidRPr="00C2205D">
        <w:rPr>
          <w:rFonts w:ascii="Times New Roman" w:hAnsi="Times New Roman" w:cs="Times New Roman"/>
          <w:sz w:val="24"/>
          <w:szCs w:val="24"/>
        </w:rPr>
        <w:t xml:space="preserve"> alkotta meg, aki már fémszálakkal átszőtt abroncsszerkezetet használt. Végül 1913-ban </w:t>
      </w:r>
      <w:r w:rsidR="004D3535" w:rsidRPr="001121F0">
        <w:rPr>
          <w:rFonts w:ascii="Times New Roman" w:hAnsi="Times New Roman" w:cs="Times New Roman"/>
          <w:b/>
          <w:sz w:val="24"/>
          <w:szCs w:val="24"/>
        </w:rPr>
        <w:t>Christian Hamilton Gray</w:t>
      </w:r>
      <w:r w:rsidR="004D3535" w:rsidRPr="00C2205D">
        <w:rPr>
          <w:rFonts w:ascii="Times New Roman" w:hAnsi="Times New Roman" w:cs="Times New Roman"/>
          <w:sz w:val="24"/>
          <w:szCs w:val="24"/>
        </w:rPr>
        <w:t xml:space="preserve"> és </w:t>
      </w:r>
      <w:r w:rsidR="004D3535" w:rsidRPr="001121F0">
        <w:rPr>
          <w:rFonts w:ascii="Times New Roman" w:hAnsi="Times New Roman" w:cs="Times New Roman"/>
          <w:b/>
          <w:sz w:val="24"/>
          <w:szCs w:val="24"/>
        </w:rPr>
        <w:t xml:space="preserve">Thomas </w:t>
      </w:r>
      <w:proofErr w:type="spellStart"/>
      <w:r w:rsidR="004D3535" w:rsidRPr="001121F0">
        <w:rPr>
          <w:rFonts w:ascii="Times New Roman" w:hAnsi="Times New Roman" w:cs="Times New Roman"/>
          <w:b/>
          <w:sz w:val="24"/>
          <w:szCs w:val="24"/>
        </w:rPr>
        <w:t>Sloper</w:t>
      </w:r>
      <w:proofErr w:type="spellEnd"/>
      <w:r w:rsidR="004D3535" w:rsidRPr="00C2205D">
        <w:rPr>
          <w:rFonts w:ascii="Times New Roman" w:hAnsi="Times New Roman" w:cs="Times New Roman"/>
          <w:sz w:val="24"/>
          <w:szCs w:val="24"/>
        </w:rPr>
        <w:t xml:space="preserve"> szabadalmaztatta az első radiál szerkezetű gumiabroncsot. A mai modern autógumik ezen a találmányon alapulnak.</w:t>
      </w:r>
    </w:p>
    <w:p w:rsidR="004D3535" w:rsidRPr="00C2205D" w:rsidRDefault="004D3535" w:rsidP="001121F0">
      <w:pPr>
        <w:pStyle w:val="Csakszveg"/>
        <w:spacing w:after="60"/>
        <w:ind w:left="2268"/>
        <w:jc w:val="both"/>
        <w:rPr>
          <w:rFonts w:ascii="Times New Roman" w:hAnsi="Times New Roman" w:cs="Times New Roman"/>
          <w:sz w:val="24"/>
          <w:szCs w:val="24"/>
        </w:rPr>
      </w:pPr>
      <w:r w:rsidRPr="00C2205D">
        <w:rPr>
          <w:rFonts w:ascii="Times New Roman" w:hAnsi="Times New Roman" w:cs="Times New Roman"/>
          <w:sz w:val="24"/>
          <w:szCs w:val="24"/>
        </w:rPr>
        <w:lastRenderedPageBreak/>
        <w:t xml:space="preserve">Az utóbbi évtizedekben óriási fejlődésen ment keresztül az autóipar és vele párhuzamosan az abroncsok technikája. Hatalmas </w:t>
      </w:r>
      <w:proofErr w:type="spellStart"/>
      <w:r w:rsidRPr="00C2205D">
        <w:rPr>
          <w:rFonts w:ascii="Times New Roman" w:hAnsi="Times New Roman" w:cs="Times New Roman"/>
          <w:sz w:val="24"/>
          <w:szCs w:val="24"/>
        </w:rPr>
        <w:t>előrelépések</w:t>
      </w:r>
      <w:proofErr w:type="spellEnd"/>
      <w:r w:rsidRPr="00C2205D">
        <w:rPr>
          <w:rFonts w:ascii="Times New Roman" w:hAnsi="Times New Roman" w:cs="Times New Roman"/>
          <w:sz w:val="24"/>
          <w:szCs w:val="24"/>
        </w:rPr>
        <w:t xml:space="preserve"> történtek a felhasznált anyagok és technológiák területén. Mint minden területen, a számítógépes modellezés itt is új lehetőségeket nyitott meg a fejlesztésben és tervezésben.</w:t>
      </w:r>
    </w:p>
    <w:p w:rsidR="004D3535" w:rsidRPr="00C2205D" w:rsidRDefault="004D3535" w:rsidP="001121F0">
      <w:pPr>
        <w:pStyle w:val="Csakszveg"/>
        <w:spacing w:after="60"/>
        <w:ind w:left="2268"/>
        <w:jc w:val="both"/>
        <w:rPr>
          <w:rFonts w:ascii="Times New Roman" w:hAnsi="Times New Roman" w:cs="Times New Roman"/>
          <w:sz w:val="24"/>
          <w:szCs w:val="24"/>
        </w:rPr>
      </w:pPr>
      <w:r w:rsidRPr="00C2205D">
        <w:rPr>
          <w:rFonts w:ascii="Times New Roman" w:hAnsi="Times New Roman" w:cs="Times New Roman"/>
          <w:sz w:val="24"/>
          <w:szCs w:val="24"/>
        </w:rPr>
        <w:t>A mai modern abroncsok kínálata nagyon szerteágazó kategóriákra oszthatók. Gondoljunk csak a 300 km/h feletti végsebességre képes szupersportkocsikra, az üresen két és fél tonnát nyomó luxusterepjárókra, vagy a brazil külszíni fejtéseken szolgálatot teljesítő óriás bányadömperekre. Mindegyikre hasonló elven működő, mégis teljesen más igényeknek megfelelő gumiabroncsot kell a gyártóknak készíteniük.</w:t>
      </w:r>
    </w:p>
    <w:p w:rsidR="004D3535" w:rsidRPr="00C2205D" w:rsidRDefault="00EE03B1" w:rsidP="001121F0">
      <w:pPr>
        <w:pStyle w:val="Csakszveg"/>
        <w:spacing w:after="60"/>
        <w:ind w:left="2268"/>
        <w:jc w:val="both"/>
        <w:rPr>
          <w:rFonts w:ascii="Times New Roman" w:hAnsi="Times New Roman" w:cs="Times New Roman"/>
          <w:sz w:val="24"/>
          <w:szCs w:val="24"/>
        </w:rPr>
      </w:pPr>
      <w:r w:rsidRPr="00395026">
        <w:rPr>
          <w:rFonts w:ascii="Times New Roman" w:hAnsi="Times New Roman" w:cs="Times New Roman"/>
          <w:noProof/>
          <w:sz w:val="24"/>
          <w:szCs w:val="24"/>
          <w:lang w:val="de-DE" w:eastAsia="de-DE" w:bidi="he-IL"/>
        </w:rPr>
        <mc:AlternateContent>
          <mc:Choice Requires="wps">
            <w:drawing>
              <wp:anchor distT="45720" distB="45720" distL="114300" distR="114300" simplePos="0" relativeHeight="251669504" behindDoc="0" locked="0" layoutInCell="1" allowOverlap="1" wp14:anchorId="2334C48B" wp14:editId="3A64E08A">
                <wp:simplePos x="0" y="0"/>
                <wp:positionH relativeFrom="margin">
                  <wp:posOffset>0</wp:posOffset>
                </wp:positionH>
                <wp:positionV relativeFrom="paragraph">
                  <wp:posOffset>63129</wp:posOffset>
                </wp:positionV>
                <wp:extent cx="1259840" cy="1439545"/>
                <wp:effectExtent l="0" t="0" r="0" b="8255"/>
                <wp:wrapSquare wrapText="bothSides"/>
                <wp:docPr id="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439545"/>
                        </a:xfrm>
                        <a:prstGeom prst="rect">
                          <a:avLst/>
                        </a:prstGeom>
                        <a:solidFill>
                          <a:srgbClr val="FFFFFF"/>
                        </a:solidFill>
                        <a:ln w="9525">
                          <a:noFill/>
                          <a:miter lim="800000"/>
                          <a:headEnd/>
                          <a:tailEnd/>
                        </a:ln>
                      </wps:spPr>
                      <wps:txbx>
                        <w:txbxContent>
                          <w:p w:rsidR="00EE03B1" w:rsidRPr="00EE03B1" w:rsidRDefault="00EE03B1" w:rsidP="00EE03B1">
                            <w:pPr>
                              <w:pBdr>
                                <w:right w:val="single" w:sz="4" w:space="4" w:color="auto"/>
                              </w:pBdr>
                              <w:spacing w:after="0" w:line="240" w:lineRule="auto"/>
                              <w:jc w:val="center"/>
                              <w:rPr>
                                <w:rFonts w:ascii="Times New Roman" w:hAnsi="Times New Roman" w:cs="Times New Roman"/>
                                <w:b/>
                                <w:sz w:val="16"/>
                                <w:szCs w:val="16"/>
                              </w:rPr>
                            </w:pPr>
                            <w:r w:rsidRPr="00EE03B1">
                              <w:rPr>
                                <w:rFonts w:ascii="Times New Roman" w:hAnsi="Times New Roman" w:cs="Times New Roman"/>
                                <w:b/>
                                <w:sz w:val="16"/>
                                <w:szCs w:val="16"/>
                              </w:rPr>
                              <w:t>Típusok</w:t>
                            </w:r>
                          </w:p>
                          <w:p w:rsidR="00EE03B1" w:rsidRPr="00EE03B1" w:rsidRDefault="00EE03B1" w:rsidP="00EE03B1">
                            <w:pPr>
                              <w:pBdr>
                                <w:right w:val="single" w:sz="4" w:space="4" w:color="auto"/>
                              </w:pBdr>
                              <w:spacing w:after="0" w:line="240" w:lineRule="auto"/>
                              <w:jc w:val="both"/>
                              <w:rPr>
                                <w:rFonts w:ascii="Times New Roman" w:hAnsi="Times New Roman" w:cs="Times New Roman"/>
                                <w:sz w:val="16"/>
                                <w:szCs w:val="16"/>
                              </w:rPr>
                            </w:pPr>
                            <w:r w:rsidRPr="00EE03B1">
                              <w:rPr>
                                <w:rFonts w:ascii="Times New Roman" w:hAnsi="Times New Roman" w:cs="Times New Roman"/>
                                <w:sz w:val="16"/>
                                <w:szCs w:val="16"/>
                              </w:rPr>
                              <w:t>Az eltérő földrajzi és éghajlati tényezőknek megfelelve nyári, téli és négyévszakos mintázatú gumiabroncsok kaphatók, amelyek futófelületük kialakításában, keverékükben és szerkezetükben nagymértékben különböznek egymástól.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34C48B" id="_x0000_s1027" type="#_x0000_t202" style="position:absolute;left:0;text-align:left;margin-left:0;margin-top:4.95pt;width:99.2pt;height:113.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" stroked="f">
                <v:textbox>
                  <w:txbxContent>
                    <w:p w:rsidR="00EE03B1" w:rsidRPr="00EE03B1" w:rsidRDefault="00EE03B1" w:rsidP="00EE03B1">
                      <w:pPr>
                        <w:pBdr>
                          <w:right w:val="single" w:sz="4" w:space="4" w:color="auto"/>
                        </w:pBdr>
                        <w:spacing w:after="0" w:line="240" w:lineRule="auto"/>
                        <w:jc w:val="center"/>
                        <w:rPr>
                          <w:rFonts w:ascii="Times New Roman" w:hAnsi="Times New Roman" w:cs="Times New Roman"/>
                          <w:b/>
                          <w:sz w:val="16"/>
                          <w:szCs w:val="16"/>
                        </w:rPr>
                      </w:pPr>
                      <w:r w:rsidRPr="00EE03B1">
                        <w:rPr>
                          <w:rFonts w:ascii="Times New Roman" w:hAnsi="Times New Roman" w:cs="Times New Roman"/>
                          <w:b/>
                          <w:sz w:val="16"/>
                          <w:szCs w:val="16"/>
                        </w:rPr>
                        <w:t>Típusok</w:t>
                      </w:r>
                    </w:p>
                    <w:p w:rsidR="00EE03B1" w:rsidRPr="00EE03B1" w:rsidRDefault="00EE03B1" w:rsidP="00EE03B1">
                      <w:pPr>
                        <w:pBdr>
                          <w:right w:val="single" w:sz="4" w:space="4" w:color="auto"/>
                        </w:pBdr>
                        <w:spacing w:after="0" w:line="240" w:lineRule="auto"/>
                        <w:jc w:val="both"/>
                        <w:rPr>
                          <w:rFonts w:ascii="Times New Roman" w:hAnsi="Times New Roman" w:cs="Times New Roman"/>
                          <w:sz w:val="16"/>
                          <w:szCs w:val="16"/>
                        </w:rPr>
                      </w:pPr>
                      <w:r w:rsidRPr="00EE03B1">
                        <w:rPr>
                          <w:rFonts w:ascii="Times New Roman" w:hAnsi="Times New Roman" w:cs="Times New Roman"/>
                          <w:sz w:val="16"/>
                          <w:szCs w:val="16"/>
                        </w:rPr>
                        <w:t>Az eltérő földrajzi és éghajlati tényezőknek megfelelve nyári, téli és négyévszakos mintázatú gumiabroncsok kaphatók, amelyek futófelületük kialakításában, keverékükben és szerkezetükben nagymértékben különböznek egymástól.</w:t>
                      </w:r>
                    </w:p>
                  </w:txbxContent>
                </v:textbox>
                <w10:wrap type="square" anchorx="margin"/>
              </v:shape>
            </w:pict>
          </mc:Fallback>
        </mc:AlternateContent>
      </w:r>
      <w:r w:rsidR="004D3535" w:rsidRPr="00C2205D">
        <w:rPr>
          <w:rFonts w:ascii="Times New Roman" w:hAnsi="Times New Roman" w:cs="Times New Roman"/>
          <w:sz w:val="24"/>
          <w:szCs w:val="24"/>
        </w:rPr>
        <w:t>A mai személyautók kategóriájában alapvetően radiál szerkezetű (diagonál abroncsokat ma már csak szállítójárműveken és munkagépeken láthatunk), mintázat kialakítását tekintve szimmetrikus vagy aszimmetrikus dizájnú abroncsokat használunk. Előbbiek lehetnek forgásirányos vagy teljesen szimmetrikus mintázatúak:</w:t>
      </w:r>
    </w:p>
    <w:p w:rsidR="004D3535" w:rsidRPr="00C2205D" w:rsidRDefault="004D3535" w:rsidP="001121F0">
      <w:pPr>
        <w:pStyle w:val="Csakszveg"/>
        <w:spacing w:after="60"/>
        <w:ind w:left="2268"/>
        <w:jc w:val="both"/>
        <w:rPr>
          <w:rFonts w:ascii="Times New Roman" w:hAnsi="Times New Roman" w:cs="Times New Roman"/>
          <w:sz w:val="24"/>
          <w:szCs w:val="24"/>
        </w:rPr>
      </w:pPr>
      <w:r w:rsidRPr="00C2205D">
        <w:rPr>
          <w:rFonts w:ascii="Times New Roman" w:hAnsi="Times New Roman" w:cs="Times New Roman"/>
          <w:sz w:val="24"/>
          <w:szCs w:val="24"/>
        </w:rPr>
        <w:t>A forgásirányos abroncsok oldalfalán minden esetben megtalálható a helyes futás irányát mutató nyíl.</w:t>
      </w:r>
    </w:p>
    <w:p w:rsidR="004D3535" w:rsidRDefault="004D3535" w:rsidP="001121F0">
      <w:pPr>
        <w:pStyle w:val="Csakszveg"/>
        <w:spacing w:after="60"/>
        <w:ind w:left="2268"/>
        <w:jc w:val="both"/>
        <w:rPr>
          <w:rFonts w:ascii="Times New Roman" w:hAnsi="Times New Roman" w:cs="Times New Roman"/>
          <w:sz w:val="24"/>
          <w:szCs w:val="24"/>
        </w:rPr>
      </w:pPr>
      <w:r w:rsidRPr="00C2205D">
        <w:rPr>
          <w:rFonts w:ascii="Times New Roman" w:hAnsi="Times New Roman" w:cs="Times New Roman"/>
          <w:sz w:val="24"/>
          <w:szCs w:val="24"/>
        </w:rPr>
        <w:t>Az aszimmetrikus abroncsoknak külső és belső oldala van. Helyes felszerelésüket az erre utaló többnyelvű felirat is segíti.</w:t>
      </w:r>
    </w:p>
    <w:p w:rsidR="001F2A1E" w:rsidRDefault="001F2A1E" w:rsidP="001121F0">
      <w:pPr>
        <w:pStyle w:val="Csakszveg"/>
        <w:spacing w:after="60"/>
        <w:ind w:left="2268"/>
        <w:jc w:val="both"/>
        <w:rPr>
          <w:rFonts w:ascii="Times New Roman" w:hAnsi="Times New Roman" w:cs="Times New Roman"/>
          <w:sz w:val="24"/>
          <w:szCs w:val="24"/>
        </w:rPr>
      </w:pPr>
      <w:r w:rsidRPr="001F2A1E">
        <w:rPr>
          <w:rFonts w:ascii="Times New Roman" w:hAnsi="Times New Roman" w:cs="Times New Roman"/>
          <w:sz w:val="24"/>
          <w:szCs w:val="24"/>
        </w:rPr>
        <w:t>Az alábbi táblázat azt mutatja, hogy egy adott méretű gumiabroncs há</w:t>
      </w:r>
      <w:r w:rsidR="00AB4A59">
        <w:rPr>
          <w:rFonts w:ascii="Times New Roman" w:hAnsi="Times New Roman" w:cs="Times New Roman"/>
          <w:sz w:val="24"/>
          <w:szCs w:val="24"/>
        </w:rPr>
        <w:t>ny</w:t>
      </w:r>
      <w:r w:rsidRPr="001F2A1E">
        <w:rPr>
          <w:rFonts w:ascii="Times New Roman" w:hAnsi="Times New Roman" w:cs="Times New Roman"/>
          <w:sz w:val="24"/>
          <w:szCs w:val="24"/>
        </w:rPr>
        <w:t xml:space="preserve"> </w:t>
      </w:r>
      <w:r w:rsidR="00AB4A59">
        <w:rPr>
          <w:rFonts w:ascii="Times New Roman" w:hAnsi="Times New Roman" w:cs="Times New Roman"/>
          <w:sz w:val="24"/>
          <w:szCs w:val="24"/>
        </w:rPr>
        <w:t>inch</w:t>
      </w:r>
      <w:r w:rsidRPr="001F2A1E">
        <w:rPr>
          <w:rFonts w:ascii="Times New Roman" w:hAnsi="Times New Roman" w:cs="Times New Roman"/>
          <w:sz w:val="24"/>
          <w:szCs w:val="24"/>
        </w:rPr>
        <w:t xml:space="preserve"> széles felnire szerelhető fel.</w:t>
      </w:r>
    </w:p>
    <w:tbl>
      <w:tblPr>
        <w:tblStyle w:val="Rcsostblzat"/>
        <w:tblW w:w="7938" w:type="dxa"/>
        <w:tblInd w:w="2268" w:type="dxa"/>
        <w:tblLayout w:type="fixed"/>
        <w:tblCellMar>
          <w:top w:w="57" w:type="dxa"/>
          <w:left w:w="57" w:type="dxa"/>
          <w:bottom w:w="57" w:type="dxa"/>
          <w:right w:w="57" w:type="dxa"/>
        </w:tblCellMar>
        <w:tblLook w:val="04A0" w:firstRow="1" w:lastRow="0" w:firstColumn="1" w:lastColumn="0" w:noHBand="0" w:noVBand="1"/>
      </w:tblPr>
      <w:tblGrid>
        <w:gridCol w:w="1321"/>
        <w:gridCol w:w="661"/>
        <w:gridCol w:w="661"/>
        <w:gridCol w:w="661"/>
        <w:gridCol w:w="662"/>
        <w:gridCol w:w="662"/>
        <w:gridCol w:w="662"/>
        <w:gridCol w:w="662"/>
        <w:gridCol w:w="662"/>
        <w:gridCol w:w="662"/>
        <w:gridCol w:w="662"/>
      </w:tblGrid>
      <w:tr w:rsidR="001F2A1E" w:rsidRPr="001F2A1E" w:rsidTr="00904DDB">
        <w:tc>
          <w:tcPr>
            <w:tcW w:w="1271" w:type="dxa"/>
            <w:vMerge w:val="restart"/>
            <w:shd w:val="clear" w:color="auto" w:fill="9CC2E5" w:themeFill="accent1" w:themeFillTint="99"/>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Gumiabroncsszélesség</w:t>
            </w:r>
            <w:r w:rsidR="00284AC3">
              <w:rPr>
                <w:rFonts w:ascii="Times New Roman" w:hAnsi="Times New Roman" w:cs="Times New Roman"/>
                <w:sz w:val="18"/>
                <w:szCs w:val="18"/>
              </w:rPr>
              <w:t>e</w:t>
            </w:r>
          </w:p>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(mm)</w:t>
            </w:r>
          </w:p>
        </w:tc>
        <w:tc>
          <w:tcPr>
            <w:tcW w:w="6360" w:type="dxa"/>
            <w:gridSpan w:val="10"/>
            <w:shd w:val="clear" w:color="auto" w:fill="9CC2E5" w:themeFill="accent1" w:themeFillTint="99"/>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Felni szélesség</w:t>
            </w:r>
            <w:r w:rsidR="00284AC3">
              <w:rPr>
                <w:rFonts w:ascii="Times New Roman" w:hAnsi="Times New Roman" w:cs="Times New Roman"/>
                <w:sz w:val="18"/>
                <w:szCs w:val="18"/>
              </w:rPr>
              <w:t>e</w:t>
            </w:r>
            <w:r w:rsidR="00AB4A59" w:rsidRPr="00AB4A59">
              <w:rPr>
                <w:rFonts w:ascii="Times New Roman" w:hAnsi="Times New Roman" w:cs="Times New Roman"/>
                <w:sz w:val="18"/>
                <w:szCs w:val="18"/>
              </w:rPr>
              <w:t xml:space="preserve"> (inch)</w:t>
            </w:r>
          </w:p>
        </w:tc>
      </w:tr>
      <w:tr w:rsidR="001F2A1E" w:rsidRPr="001F2A1E" w:rsidTr="00904DDB">
        <w:tc>
          <w:tcPr>
            <w:tcW w:w="1271" w:type="dxa"/>
            <w:vMerge/>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3,5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4,0</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4,5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5,0</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5,5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6,0</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6,5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7,0</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7,5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8,0</w:t>
            </w:r>
          </w:p>
        </w:tc>
      </w:tr>
      <w:tr w:rsidR="001F2A1E" w:rsidRPr="001F2A1E" w:rsidTr="00904DDB">
        <w:tc>
          <w:tcPr>
            <w:tcW w:w="1271"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135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r>
      <w:tr w:rsidR="001F2A1E" w:rsidRPr="001F2A1E" w:rsidTr="00904DDB">
        <w:tc>
          <w:tcPr>
            <w:tcW w:w="1271"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145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r>
      <w:tr w:rsidR="001F2A1E" w:rsidRPr="001F2A1E" w:rsidTr="00904DDB">
        <w:tc>
          <w:tcPr>
            <w:tcW w:w="1271"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155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r>
      <w:tr w:rsidR="001F2A1E" w:rsidRPr="001F2A1E" w:rsidTr="00904DDB">
        <w:tc>
          <w:tcPr>
            <w:tcW w:w="1271"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165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r>
      <w:tr w:rsidR="001F2A1E" w:rsidRPr="001F2A1E" w:rsidTr="00904DDB">
        <w:tc>
          <w:tcPr>
            <w:tcW w:w="1271"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175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r>
      <w:tr w:rsidR="001F2A1E" w:rsidRPr="001F2A1E" w:rsidTr="00904DDB">
        <w:tc>
          <w:tcPr>
            <w:tcW w:w="1271"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185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r>
      <w:tr w:rsidR="001F2A1E" w:rsidRPr="001F2A1E" w:rsidTr="00904DDB">
        <w:tc>
          <w:tcPr>
            <w:tcW w:w="1271"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195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r>
      <w:tr w:rsidR="001F2A1E" w:rsidRPr="001F2A1E" w:rsidTr="00904DDB">
        <w:tc>
          <w:tcPr>
            <w:tcW w:w="1271"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205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r>
      <w:tr w:rsidR="001F2A1E" w:rsidRPr="001F2A1E" w:rsidTr="00904DDB">
        <w:tc>
          <w:tcPr>
            <w:tcW w:w="1271"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r w:rsidRPr="00AB4A59">
              <w:rPr>
                <w:rFonts w:ascii="Times New Roman" w:hAnsi="Times New Roman" w:cs="Times New Roman"/>
                <w:sz w:val="18"/>
                <w:szCs w:val="18"/>
              </w:rPr>
              <w:t>225</w:t>
            </w: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pStyle w:val="Csakszveg"/>
              <w:jc w:val="center"/>
              <w:rPr>
                <w:rFonts w:ascii="Times New Roman" w:hAnsi="Times New Roman" w:cs="Times New Roman"/>
                <w:sz w:val="18"/>
                <w:szCs w:val="18"/>
              </w:rPr>
            </w:pP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c>
          <w:tcPr>
            <w:tcW w:w="636" w:type="dxa"/>
            <w:tcMar>
              <w:top w:w="57" w:type="dxa"/>
              <w:left w:w="57" w:type="dxa"/>
              <w:bottom w:w="57" w:type="dxa"/>
              <w:right w:w="57" w:type="dxa"/>
            </w:tcMar>
            <w:vAlign w:val="center"/>
          </w:tcPr>
          <w:p w:rsidR="001F2A1E" w:rsidRPr="00AB4A59" w:rsidRDefault="001F2A1E" w:rsidP="00AB4A59">
            <w:pPr>
              <w:jc w:val="center"/>
              <w:rPr>
                <w:rFonts w:ascii="Times New Roman" w:hAnsi="Times New Roman" w:cs="Times New Roman"/>
                <w:sz w:val="18"/>
                <w:szCs w:val="18"/>
              </w:rPr>
            </w:pPr>
            <w:r w:rsidRPr="00AB4A59">
              <w:rPr>
                <w:rFonts w:ascii="Times New Roman" w:hAnsi="Times New Roman" w:cs="Times New Roman"/>
                <w:sz w:val="18"/>
                <w:szCs w:val="18"/>
              </w:rPr>
              <w:t>x</w:t>
            </w:r>
          </w:p>
        </w:tc>
      </w:tr>
    </w:tbl>
    <w:p w:rsidR="004D3535" w:rsidRPr="00C2205D" w:rsidRDefault="004D3535" w:rsidP="001121F0">
      <w:pPr>
        <w:pStyle w:val="Csakszveg"/>
        <w:spacing w:after="60"/>
        <w:ind w:left="2268"/>
        <w:jc w:val="both"/>
        <w:rPr>
          <w:rFonts w:ascii="Times New Roman" w:hAnsi="Times New Roman" w:cs="Times New Roman"/>
          <w:sz w:val="24"/>
          <w:szCs w:val="24"/>
        </w:rPr>
      </w:pPr>
      <w:bookmarkStart w:id="0" w:name="_GoBack"/>
      <w:bookmarkEnd w:id="0"/>
      <w:r w:rsidRPr="00C2205D">
        <w:rPr>
          <w:rFonts w:ascii="Times New Roman" w:hAnsi="Times New Roman" w:cs="Times New Roman"/>
          <w:sz w:val="24"/>
          <w:szCs w:val="24"/>
        </w:rPr>
        <w:t>Végül említ</w:t>
      </w:r>
      <w:r w:rsidR="00284AC3">
        <w:rPr>
          <w:rFonts w:ascii="Times New Roman" w:hAnsi="Times New Roman" w:cs="Times New Roman"/>
          <w:sz w:val="24"/>
          <w:szCs w:val="24"/>
        </w:rPr>
        <w:t>ést kell tennünk</w:t>
      </w:r>
      <w:r w:rsidRPr="00C2205D">
        <w:rPr>
          <w:rFonts w:ascii="Times New Roman" w:hAnsi="Times New Roman" w:cs="Times New Roman"/>
          <w:sz w:val="24"/>
          <w:szCs w:val="24"/>
        </w:rPr>
        <w:t xml:space="preserve"> az extra biztonságot és mobilitást nyújtó, defekttűrő abroncsokról, amelyek többfajta felépítéssel készülnek.</w:t>
      </w:r>
    </w:p>
    <w:p w:rsidR="004D3535" w:rsidRPr="00C2205D" w:rsidRDefault="004D3535" w:rsidP="001121F0">
      <w:pPr>
        <w:pStyle w:val="Csakszveg"/>
        <w:spacing w:after="60"/>
        <w:ind w:left="2268"/>
        <w:jc w:val="both"/>
        <w:rPr>
          <w:rFonts w:ascii="Times New Roman" w:hAnsi="Times New Roman" w:cs="Times New Roman"/>
          <w:sz w:val="24"/>
          <w:szCs w:val="24"/>
        </w:rPr>
      </w:pPr>
      <w:r w:rsidRPr="00C2205D">
        <w:rPr>
          <w:rFonts w:ascii="Times New Roman" w:hAnsi="Times New Roman" w:cs="Times New Roman"/>
          <w:sz w:val="24"/>
          <w:szCs w:val="24"/>
        </w:rPr>
        <w:t>Összességében a gumiabroncsgyártás technológiája és annak fejlődése egyike az autó-háttéripar legnagyobb kihívásainak, mivel az iparágban jelen lévő igények és célok állandóan fejlődnek, változnak.</w:t>
      </w:r>
    </w:p>
    <w:sectPr w:rsidR="004D3535" w:rsidRPr="00C2205D" w:rsidSect="00C2205D">
      <w:footerReference w:type="default" r:id="rId9"/>
      <w:pgSz w:w="11906" w:h="16838"/>
      <w:pgMar w:top="1247" w:right="567" w:bottom="124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0BF" w:rsidRDefault="00B920BF" w:rsidP="00270CF5">
      <w:pPr>
        <w:spacing w:after="0" w:line="240" w:lineRule="auto"/>
      </w:pPr>
      <w:r>
        <w:separator/>
      </w:r>
    </w:p>
  </w:endnote>
  <w:endnote w:type="continuationSeparator" w:id="0">
    <w:p w:rsidR="00B920BF" w:rsidRDefault="00B920BF" w:rsidP="0027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CF5" w:rsidRPr="00270CF5" w:rsidRDefault="00270CF5" w:rsidP="00270CF5">
    <w:pPr>
      <w:pStyle w:val="llb"/>
      <w:jc w:val="right"/>
      <w:rPr>
        <w:rFonts w:ascii="Times New Roman" w:hAnsi="Times New Roman" w:cs="Times New Roman"/>
        <w:sz w:val="18"/>
        <w:szCs w:val="18"/>
      </w:rPr>
    </w:pPr>
    <w:r w:rsidRPr="00270CF5">
      <w:rPr>
        <w:rFonts w:ascii="Times New Roman" w:hAnsi="Times New Roman" w:cs="Times New Roman"/>
        <w:sz w:val="18"/>
        <w:szCs w:val="18"/>
      </w:rPr>
      <w:fldChar w:fldCharType="begin"/>
    </w:r>
    <w:r w:rsidRPr="00270CF5">
      <w:rPr>
        <w:rFonts w:ascii="Times New Roman" w:hAnsi="Times New Roman" w:cs="Times New Roman"/>
        <w:sz w:val="18"/>
        <w:szCs w:val="18"/>
      </w:rPr>
      <w:instrText>PAGE   \* MERGEFORMAT</w:instrText>
    </w:r>
    <w:r w:rsidRPr="00270CF5">
      <w:rPr>
        <w:rFonts w:ascii="Times New Roman" w:hAnsi="Times New Roman" w:cs="Times New Roman"/>
        <w:sz w:val="18"/>
        <w:szCs w:val="18"/>
      </w:rPr>
      <w:fldChar w:fldCharType="separate"/>
    </w:r>
    <w:r w:rsidR="00FD14EC">
      <w:rPr>
        <w:rFonts w:ascii="Times New Roman" w:hAnsi="Times New Roman" w:cs="Times New Roman"/>
        <w:noProof/>
        <w:sz w:val="18"/>
        <w:szCs w:val="18"/>
      </w:rPr>
      <w:t>1</w:t>
    </w:r>
    <w:r w:rsidRPr="00270CF5">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0BF" w:rsidRDefault="00B920BF" w:rsidP="00270CF5">
      <w:pPr>
        <w:spacing w:after="0" w:line="240" w:lineRule="auto"/>
      </w:pPr>
      <w:r>
        <w:separator/>
      </w:r>
    </w:p>
  </w:footnote>
  <w:footnote w:type="continuationSeparator" w:id="0">
    <w:p w:rsidR="00B920BF" w:rsidRDefault="00B920BF" w:rsidP="00270C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40A"/>
    <w:rsid w:val="000030C6"/>
    <w:rsid w:val="0005433E"/>
    <w:rsid w:val="00056CCF"/>
    <w:rsid w:val="00084F1F"/>
    <w:rsid w:val="000C3A6D"/>
    <w:rsid w:val="001121F0"/>
    <w:rsid w:val="001D693A"/>
    <w:rsid w:val="001F2A1E"/>
    <w:rsid w:val="00270CF5"/>
    <w:rsid w:val="00271D03"/>
    <w:rsid w:val="00284AC3"/>
    <w:rsid w:val="002E6924"/>
    <w:rsid w:val="00323246"/>
    <w:rsid w:val="00395026"/>
    <w:rsid w:val="00405263"/>
    <w:rsid w:val="004D3535"/>
    <w:rsid w:val="004E26B8"/>
    <w:rsid w:val="004F0675"/>
    <w:rsid w:val="00530C00"/>
    <w:rsid w:val="00540708"/>
    <w:rsid w:val="00646129"/>
    <w:rsid w:val="00727D86"/>
    <w:rsid w:val="00761F8C"/>
    <w:rsid w:val="007846B3"/>
    <w:rsid w:val="00797377"/>
    <w:rsid w:val="007C2411"/>
    <w:rsid w:val="00904DDB"/>
    <w:rsid w:val="009073C7"/>
    <w:rsid w:val="009304A1"/>
    <w:rsid w:val="009B180D"/>
    <w:rsid w:val="009B3668"/>
    <w:rsid w:val="009E19D4"/>
    <w:rsid w:val="00A24884"/>
    <w:rsid w:val="00A30211"/>
    <w:rsid w:val="00A42B23"/>
    <w:rsid w:val="00A54608"/>
    <w:rsid w:val="00A56F62"/>
    <w:rsid w:val="00A84513"/>
    <w:rsid w:val="00AB4A59"/>
    <w:rsid w:val="00AD5AC9"/>
    <w:rsid w:val="00AE3EBC"/>
    <w:rsid w:val="00B920BF"/>
    <w:rsid w:val="00BA6010"/>
    <w:rsid w:val="00BE6F84"/>
    <w:rsid w:val="00C2205D"/>
    <w:rsid w:val="00C3040A"/>
    <w:rsid w:val="00DC6F80"/>
    <w:rsid w:val="00E75D4D"/>
    <w:rsid w:val="00E84806"/>
    <w:rsid w:val="00ED2694"/>
    <w:rsid w:val="00EE03B1"/>
    <w:rsid w:val="00F06ABC"/>
    <w:rsid w:val="00F927BE"/>
    <w:rsid w:val="00FC5F14"/>
    <w:rsid w:val="00FD14EC"/>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link w:val="CsakszvegChar"/>
    <w:uiPriority w:val="99"/>
    <w:unhideWhenUsed/>
    <w:rsid w:val="001D3420"/>
    <w:pPr>
      <w:spacing w:after="0" w:line="240" w:lineRule="auto"/>
    </w:pPr>
    <w:rPr>
      <w:rFonts w:ascii="Consolas" w:hAnsi="Consolas"/>
      <w:sz w:val="21"/>
      <w:szCs w:val="21"/>
    </w:rPr>
  </w:style>
  <w:style w:type="character" w:customStyle="1" w:styleId="CsakszvegChar">
    <w:name w:val="Csak szöveg Char"/>
    <w:basedOn w:val="Bekezdsalapbettpusa"/>
    <w:link w:val="Csakszveg"/>
    <w:uiPriority w:val="99"/>
    <w:rsid w:val="001D3420"/>
    <w:rPr>
      <w:rFonts w:ascii="Consolas" w:hAnsi="Consolas"/>
      <w:sz w:val="21"/>
      <w:szCs w:val="21"/>
    </w:rPr>
  </w:style>
  <w:style w:type="table" w:styleId="Rcsostblzat">
    <w:name w:val="Table Grid"/>
    <w:basedOn w:val="Normltblzat"/>
    <w:uiPriority w:val="39"/>
    <w:rsid w:val="001F2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323246"/>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323246"/>
    <w:rPr>
      <w:rFonts w:ascii="Segoe UI" w:hAnsi="Segoe UI" w:cs="Segoe UI"/>
      <w:sz w:val="18"/>
      <w:szCs w:val="18"/>
    </w:rPr>
  </w:style>
  <w:style w:type="paragraph" w:styleId="lfej">
    <w:name w:val="header"/>
    <w:basedOn w:val="Norml"/>
    <w:link w:val="lfejChar"/>
    <w:uiPriority w:val="99"/>
    <w:unhideWhenUsed/>
    <w:rsid w:val="00270CF5"/>
    <w:pPr>
      <w:tabs>
        <w:tab w:val="center" w:pos="4536"/>
        <w:tab w:val="right" w:pos="9072"/>
      </w:tabs>
      <w:spacing w:after="0" w:line="240" w:lineRule="auto"/>
    </w:pPr>
  </w:style>
  <w:style w:type="character" w:customStyle="1" w:styleId="lfejChar">
    <w:name w:val="Élőfej Char"/>
    <w:basedOn w:val="Bekezdsalapbettpusa"/>
    <w:link w:val="lfej"/>
    <w:uiPriority w:val="99"/>
    <w:rsid w:val="00270CF5"/>
  </w:style>
  <w:style w:type="paragraph" w:styleId="llb">
    <w:name w:val="footer"/>
    <w:basedOn w:val="Norml"/>
    <w:link w:val="llbChar"/>
    <w:uiPriority w:val="99"/>
    <w:unhideWhenUsed/>
    <w:rsid w:val="00270CF5"/>
    <w:pPr>
      <w:tabs>
        <w:tab w:val="center" w:pos="4536"/>
        <w:tab w:val="right" w:pos="9072"/>
      </w:tabs>
      <w:spacing w:after="0" w:line="240" w:lineRule="auto"/>
    </w:pPr>
  </w:style>
  <w:style w:type="character" w:customStyle="1" w:styleId="llbChar">
    <w:name w:val="Élőláb Char"/>
    <w:basedOn w:val="Bekezdsalapbettpusa"/>
    <w:link w:val="llb"/>
    <w:uiPriority w:val="99"/>
    <w:rsid w:val="0027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684</Words>
  <Characters>4311</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2018-02-20T22:18:00Z</dcterms:created>
  <dcterms:modified xsi:type="dcterms:W3CDTF">2018-03-07T09:10:00Z</dcterms:modified>
</cp:coreProperties>
</file>