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DD23C" w14:textId="77777777" w:rsidR="008B6F0C" w:rsidRPr="00E3575F" w:rsidRDefault="00E3575F">
      <w:pPr>
        <w:rPr>
          <w:b/>
          <w:sz w:val="36"/>
        </w:rPr>
      </w:pPr>
      <w:r w:rsidRPr="00E3575F">
        <w:rPr>
          <w:b/>
          <w:sz w:val="36"/>
        </w:rPr>
        <w:t>Metodología</w:t>
      </w:r>
      <w:r w:rsidR="00370BC0" w:rsidRPr="00E3575F">
        <w:rPr>
          <w:b/>
          <w:sz w:val="36"/>
        </w:rPr>
        <w:t xml:space="preserve"> de </w:t>
      </w:r>
      <w:r w:rsidRPr="00E3575F">
        <w:rPr>
          <w:b/>
          <w:sz w:val="36"/>
        </w:rPr>
        <w:t>Gestión</w:t>
      </w:r>
      <w:r w:rsidR="00370BC0" w:rsidRPr="00E3575F">
        <w:rPr>
          <w:b/>
          <w:sz w:val="36"/>
        </w:rPr>
        <w:t xml:space="preserve"> de Riesgos</w:t>
      </w:r>
      <w:r w:rsidRPr="00E3575F">
        <w:rPr>
          <w:b/>
          <w:sz w:val="36"/>
        </w:rPr>
        <w:t xml:space="preserve"> – Salud Capital</w:t>
      </w:r>
    </w:p>
    <w:p w14:paraId="57F72F0C" w14:textId="77777777" w:rsidR="00370BC0" w:rsidRPr="00E3575F" w:rsidRDefault="00370BC0"/>
    <w:p w14:paraId="40D4C4BD" w14:textId="77777777" w:rsidR="00370BC0" w:rsidRPr="00E3575F" w:rsidRDefault="00370BC0">
      <w:r w:rsidRPr="00E3575F">
        <w:t xml:space="preserve">Se presenta la siguiente </w:t>
      </w:r>
      <w:r w:rsidR="00E3575F" w:rsidRPr="00E3575F">
        <w:t>metodología</w:t>
      </w:r>
      <w:r w:rsidRPr="00E3575F">
        <w:t xml:space="preserve"> de </w:t>
      </w:r>
      <w:r w:rsidR="00E3575F" w:rsidRPr="00E3575F">
        <w:t>gestión</w:t>
      </w:r>
      <w:r w:rsidRPr="00E3575F">
        <w:t xml:space="preserve"> de riesgos para la bases de datos de Salud Capital, acorde a los requerimientos y apetito de riesgo de la entidad.</w:t>
      </w:r>
    </w:p>
    <w:p w14:paraId="3D8C5749" w14:textId="77777777" w:rsidR="00370BC0" w:rsidRPr="00E3575F" w:rsidRDefault="00370BC0">
      <w:bookmarkStart w:id="0" w:name="_GoBack"/>
      <w:bookmarkEnd w:id="0"/>
    </w:p>
    <w:p w14:paraId="4BFD5014" w14:textId="77777777" w:rsidR="00370BC0" w:rsidRPr="00E3575F" w:rsidRDefault="00E3575F" w:rsidP="00370BC0">
      <w:pPr>
        <w:pStyle w:val="Prrafodelista"/>
        <w:numPr>
          <w:ilvl w:val="0"/>
          <w:numId w:val="1"/>
        </w:numPr>
      </w:pPr>
      <w:r w:rsidRPr="00E3575F">
        <w:t>Calificación</w:t>
      </w:r>
      <w:r w:rsidR="00370BC0" w:rsidRPr="00E3575F">
        <w:t xml:space="preserve"> del riesgo inherente</w:t>
      </w:r>
    </w:p>
    <w:p w14:paraId="4FF5F0D2" w14:textId="77777777" w:rsidR="00370BC0" w:rsidRPr="00E3575F" w:rsidRDefault="00370BC0" w:rsidP="00370BC0"/>
    <w:p w14:paraId="29249529" w14:textId="77777777" w:rsidR="00370BC0" w:rsidRPr="00E3575F" w:rsidRDefault="00370BC0" w:rsidP="00370BC0">
      <w:pPr>
        <w:pStyle w:val="Prrafodelista"/>
        <w:numPr>
          <w:ilvl w:val="0"/>
          <w:numId w:val="2"/>
        </w:numPr>
      </w:pPr>
      <w:r w:rsidRPr="00E3575F">
        <w:t>Probabilidad</w:t>
      </w:r>
    </w:p>
    <w:p w14:paraId="7B7B1CCF" w14:textId="77777777" w:rsidR="00370BC0" w:rsidRPr="00E3575F" w:rsidRDefault="00370BC0" w:rsidP="00370BC0"/>
    <w:p w14:paraId="3D0D2603" w14:textId="77777777" w:rsidR="00370BC0" w:rsidRPr="00E3575F" w:rsidRDefault="00370BC0" w:rsidP="00370BC0">
      <w:pPr>
        <w:ind w:left="360"/>
      </w:pPr>
      <w:r w:rsidRPr="00E3575F">
        <w:t xml:space="preserve">Se define como el grado o posibilidad que un evento adverso ocurra. En este sentido se desarrolla la siguiente </w:t>
      </w:r>
      <w:r w:rsidR="00E3575F" w:rsidRPr="00E3575F">
        <w:t>tabla</w:t>
      </w:r>
      <w:r w:rsidRPr="00E3575F">
        <w:t xml:space="preserve"> de </w:t>
      </w:r>
      <w:r w:rsidR="00E3575F" w:rsidRPr="00E3575F">
        <w:t>calificación</w:t>
      </w:r>
      <w:r w:rsidRPr="00E3575F">
        <w:t xml:space="preserve"> cuantitativa y cualitativa:</w:t>
      </w:r>
    </w:p>
    <w:p w14:paraId="3C7821D3" w14:textId="77777777" w:rsidR="00370BC0" w:rsidRPr="00E3575F" w:rsidRDefault="00370BC0" w:rsidP="00370BC0">
      <w:pPr>
        <w:ind w:left="36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1513"/>
        <w:gridCol w:w="2834"/>
      </w:tblGrid>
      <w:tr w:rsidR="00370BC0" w:rsidRPr="00E3575F" w14:paraId="57C572F3" w14:textId="77777777" w:rsidTr="00E3575F">
        <w:trPr>
          <w:jc w:val="center"/>
        </w:trPr>
        <w:tc>
          <w:tcPr>
            <w:tcW w:w="2754" w:type="dxa"/>
          </w:tcPr>
          <w:p w14:paraId="67B6623C" w14:textId="77777777" w:rsidR="00370BC0" w:rsidRPr="00E3575F" w:rsidRDefault="00370BC0" w:rsidP="00E3575F">
            <w:pPr>
              <w:jc w:val="center"/>
              <w:rPr>
                <w:b/>
              </w:rPr>
            </w:pPr>
            <w:r w:rsidRPr="00E3575F">
              <w:rPr>
                <w:b/>
              </w:rPr>
              <w:t>Probabilidad</w:t>
            </w:r>
          </w:p>
        </w:tc>
        <w:tc>
          <w:tcPr>
            <w:tcW w:w="1513" w:type="dxa"/>
          </w:tcPr>
          <w:p w14:paraId="5AE375AE" w14:textId="77777777" w:rsidR="00370BC0" w:rsidRPr="00E3575F" w:rsidRDefault="00E3575F" w:rsidP="00E3575F">
            <w:pPr>
              <w:jc w:val="center"/>
              <w:rPr>
                <w:b/>
              </w:rPr>
            </w:pPr>
            <w:r w:rsidRPr="00E3575F">
              <w:rPr>
                <w:b/>
              </w:rPr>
              <w:t>Calificación</w:t>
            </w:r>
          </w:p>
        </w:tc>
        <w:tc>
          <w:tcPr>
            <w:tcW w:w="2834" w:type="dxa"/>
          </w:tcPr>
          <w:p w14:paraId="632684E7" w14:textId="77777777" w:rsidR="00370BC0" w:rsidRPr="00E3575F" w:rsidRDefault="00E3575F" w:rsidP="00E3575F">
            <w:pPr>
              <w:jc w:val="center"/>
              <w:rPr>
                <w:b/>
              </w:rPr>
            </w:pPr>
            <w:r w:rsidRPr="00E3575F">
              <w:rPr>
                <w:b/>
              </w:rPr>
              <w:t>Descripción</w:t>
            </w:r>
          </w:p>
        </w:tc>
      </w:tr>
      <w:tr w:rsidR="00370BC0" w:rsidRPr="00E3575F" w14:paraId="3C6D1981" w14:textId="77777777" w:rsidTr="00E3575F">
        <w:trPr>
          <w:jc w:val="center"/>
        </w:trPr>
        <w:tc>
          <w:tcPr>
            <w:tcW w:w="2754" w:type="dxa"/>
          </w:tcPr>
          <w:p w14:paraId="4CD7B6BC" w14:textId="77777777" w:rsidR="00370BC0" w:rsidRPr="00E3575F" w:rsidRDefault="00370BC0" w:rsidP="00370BC0">
            <w:r w:rsidRPr="00E3575F">
              <w:t>Alta Probabilidad</w:t>
            </w:r>
          </w:p>
        </w:tc>
        <w:tc>
          <w:tcPr>
            <w:tcW w:w="1513" w:type="dxa"/>
          </w:tcPr>
          <w:p w14:paraId="0A8A17B4" w14:textId="77777777" w:rsidR="00370BC0" w:rsidRPr="00E3575F" w:rsidRDefault="00370BC0" w:rsidP="00370BC0">
            <w:r w:rsidRPr="00E3575F">
              <w:t>5</w:t>
            </w:r>
          </w:p>
        </w:tc>
        <w:tc>
          <w:tcPr>
            <w:tcW w:w="2834" w:type="dxa"/>
          </w:tcPr>
          <w:p w14:paraId="6EBBF9DA" w14:textId="77777777" w:rsidR="00370BC0" w:rsidRPr="00E3575F" w:rsidRDefault="00370BC0" w:rsidP="00370BC0">
            <w:r w:rsidRPr="00E3575F">
              <w:t>Ya esta ocurriendo o es muy probable que ocurra</w:t>
            </w:r>
          </w:p>
        </w:tc>
      </w:tr>
      <w:tr w:rsidR="00370BC0" w:rsidRPr="00E3575F" w14:paraId="4EB3B63A" w14:textId="77777777" w:rsidTr="00E3575F">
        <w:trPr>
          <w:jc w:val="center"/>
        </w:trPr>
        <w:tc>
          <w:tcPr>
            <w:tcW w:w="2754" w:type="dxa"/>
          </w:tcPr>
          <w:p w14:paraId="407846B3" w14:textId="77777777" w:rsidR="00370BC0" w:rsidRPr="00E3575F" w:rsidRDefault="00370BC0" w:rsidP="00370BC0">
            <w:r w:rsidRPr="00E3575F">
              <w:t>Probable</w:t>
            </w:r>
          </w:p>
        </w:tc>
        <w:tc>
          <w:tcPr>
            <w:tcW w:w="1513" w:type="dxa"/>
          </w:tcPr>
          <w:p w14:paraId="613D1CE3" w14:textId="77777777" w:rsidR="00370BC0" w:rsidRPr="00E3575F" w:rsidRDefault="00370BC0" w:rsidP="00370BC0">
            <w:r w:rsidRPr="00E3575F">
              <w:t>4</w:t>
            </w:r>
          </w:p>
        </w:tc>
        <w:tc>
          <w:tcPr>
            <w:tcW w:w="2834" w:type="dxa"/>
          </w:tcPr>
          <w:p w14:paraId="008A24D5" w14:textId="77777777" w:rsidR="00370BC0" w:rsidRPr="00E3575F" w:rsidRDefault="00370BC0" w:rsidP="00370BC0">
            <w:r w:rsidRPr="00E3575F">
              <w:t>Se espera que ocurra este evento</w:t>
            </w:r>
          </w:p>
        </w:tc>
      </w:tr>
      <w:tr w:rsidR="00370BC0" w:rsidRPr="00E3575F" w14:paraId="113A955F" w14:textId="77777777" w:rsidTr="00E3575F">
        <w:trPr>
          <w:jc w:val="center"/>
        </w:trPr>
        <w:tc>
          <w:tcPr>
            <w:tcW w:w="2754" w:type="dxa"/>
          </w:tcPr>
          <w:p w14:paraId="5F62A769" w14:textId="77777777" w:rsidR="00370BC0" w:rsidRPr="00E3575F" w:rsidRDefault="00370BC0" w:rsidP="00370BC0">
            <w:r w:rsidRPr="00E3575F">
              <w:t>Posible</w:t>
            </w:r>
          </w:p>
        </w:tc>
        <w:tc>
          <w:tcPr>
            <w:tcW w:w="1513" w:type="dxa"/>
          </w:tcPr>
          <w:p w14:paraId="66BD525D" w14:textId="77777777" w:rsidR="00370BC0" w:rsidRPr="00E3575F" w:rsidRDefault="00370BC0" w:rsidP="00370BC0">
            <w:r w:rsidRPr="00E3575F">
              <w:t>3</w:t>
            </w:r>
          </w:p>
        </w:tc>
        <w:tc>
          <w:tcPr>
            <w:tcW w:w="2834" w:type="dxa"/>
          </w:tcPr>
          <w:p w14:paraId="080DB738" w14:textId="77777777" w:rsidR="00370BC0" w:rsidRPr="00E3575F" w:rsidRDefault="00370BC0" w:rsidP="00370BC0">
            <w:r w:rsidRPr="00E3575F">
              <w:t>Puede ocurrir pero no siempre</w:t>
            </w:r>
          </w:p>
        </w:tc>
      </w:tr>
      <w:tr w:rsidR="00370BC0" w:rsidRPr="00E3575F" w14:paraId="16D544B1" w14:textId="77777777" w:rsidTr="00E3575F">
        <w:trPr>
          <w:jc w:val="center"/>
        </w:trPr>
        <w:tc>
          <w:tcPr>
            <w:tcW w:w="2754" w:type="dxa"/>
          </w:tcPr>
          <w:p w14:paraId="0F810F91" w14:textId="77777777" w:rsidR="00370BC0" w:rsidRPr="00E3575F" w:rsidRDefault="00370BC0" w:rsidP="00370BC0">
            <w:r w:rsidRPr="00E3575F">
              <w:t>Poco probable</w:t>
            </w:r>
          </w:p>
        </w:tc>
        <w:tc>
          <w:tcPr>
            <w:tcW w:w="1513" w:type="dxa"/>
          </w:tcPr>
          <w:p w14:paraId="653EEE0A" w14:textId="77777777" w:rsidR="00370BC0" w:rsidRPr="00E3575F" w:rsidRDefault="00370BC0" w:rsidP="00370BC0">
            <w:r w:rsidRPr="00E3575F">
              <w:t>2</w:t>
            </w:r>
          </w:p>
        </w:tc>
        <w:tc>
          <w:tcPr>
            <w:tcW w:w="2834" w:type="dxa"/>
          </w:tcPr>
          <w:p w14:paraId="3A3ED099" w14:textId="77777777" w:rsidR="00370BC0" w:rsidRPr="00E3575F" w:rsidRDefault="00370BC0" w:rsidP="00370BC0">
            <w:r w:rsidRPr="00E3575F">
              <w:t xml:space="preserve">Puede ocurrir en raras </w:t>
            </w:r>
            <w:r w:rsidR="00E3575F" w:rsidRPr="00E3575F">
              <w:t>circunstancias</w:t>
            </w:r>
          </w:p>
        </w:tc>
      </w:tr>
      <w:tr w:rsidR="00370BC0" w:rsidRPr="00E3575F" w14:paraId="651ACF9E" w14:textId="77777777" w:rsidTr="00E3575F">
        <w:trPr>
          <w:jc w:val="center"/>
        </w:trPr>
        <w:tc>
          <w:tcPr>
            <w:tcW w:w="2754" w:type="dxa"/>
          </w:tcPr>
          <w:p w14:paraId="0EB8FC3E" w14:textId="77777777" w:rsidR="00370BC0" w:rsidRPr="00E3575F" w:rsidRDefault="00370BC0" w:rsidP="00370BC0">
            <w:r w:rsidRPr="00E3575F">
              <w:t>Remoto</w:t>
            </w:r>
          </w:p>
        </w:tc>
        <w:tc>
          <w:tcPr>
            <w:tcW w:w="1513" w:type="dxa"/>
          </w:tcPr>
          <w:p w14:paraId="69B18401" w14:textId="77777777" w:rsidR="00370BC0" w:rsidRPr="00E3575F" w:rsidRDefault="00370BC0" w:rsidP="00370BC0">
            <w:r w:rsidRPr="00E3575F">
              <w:t>1</w:t>
            </w:r>
          </w:p>
        </w:tc>
        <w:tc>
          <w:tcPr>
            <w:tcW w:w="2834" w:type="dxa"/>
          </w:tcPr>
          <w:p w14:paraId="5A21FE04" w14:textId="77777777" w:rsidR="00370BC0" w:rsidRPr="00E3575F" w:rsidRDefault="00370BC0" w:rsidP="00370BC0">
            <w:r w:rsidRPr="00E3575F">
              <w:t>No se espera que ocurra o solo en circunstancias excepcionales</w:t>
            </w:r>
          </w:p>
        </w:tc>
      </w:tr>
    </w:tbl>
    <w:p w14:paraId="509BDD61" w14:textId="77777777" w:rsidR="00370BC0" w:rsidRPr="00E3575F" w:rsidRDefault="00370BC0" w:rsidP="00370BC0">
      <w:pPr>
        <w:ind w:left="360"/>
      </w:pPr>
    </w:p>
    <w:p w14:paraId="0688AB2F" w14:textId="77777777" w:rsidR="00370BC0" w:rsidRPr="00E3575F" w:rsidRDefault="00370BC0" w:rsidP="00370BC0">
      <w:pPr>
        <w:pStyle w:val="Prrafodelista"/>
        <w:numPr>
          <w:ilvl w:val="0"/>
          <w:numId w:val="2"/>
        </w:numPr>
      </w:pPr>
      <w:r w:rsidRPr="00E3575F">
        <w:t>Impacto</w:t>
      </w:r>
    </w:p>
    <w:p w14:paraId="441BCE7D" w14:textId="77777777" w:rsidR="00370BC0" w:rsidRPr="00E3575F" w:rsidRDefault="00370BC0" w:rsidP="00370BC0"/>
    <w:p w14:paraId="79CD75E3" w14:textId="77777777" w:rsidR="00370BC0" w:rsidRPr="00E3575F" w:rsidRDefault="00370BC0" w:rsidP="00370BC0">
      <w:pPr>
        <w:ind w:left="360"/>
      </w:pPr>
      <w:r w:rsidRPr="00E3575F">
        <w:t xml:space="preserve">Se define como la magnitud de </w:t>
      </w:r>
      <w:r w:rsidR="00E3575F" w:rsidRPr="00E3575F">
        <w:t>afectación</w:t>
      </w:r>
      <w:r w:rsidRPr="00E3575F">
        <w:t xml:space="preserve"> que puede tener un evento sobre la entidad en caso de materializarse. Se </w:t>
      </w:r>
      <w:r w:rsidR="00E3575F" w:rsidRPr="00E3575F">
        <w:t>desarrolla</w:t>
      </w:r>
      <w:r w:rsidRPr="00E3575F">
        <w:t xml:space="preserve"> la siguiente tabla de </w:t>
      </w:r>
      <w:r w:rsidR="00E3575F" w:rsidRPr="00E3575F">
        <w:t>calificación</w:t>
      </w:r>
      <w:r w:rsidRPr="00E3575F">
        <w:t xml:space="preserve"> cualitativa y cuantitativa:</w:t>
      </w:r>
    </w:p>
    <w:p w14:paraId="5A30758E" w14:textId="77777777" w:rsidR="00370BC0" w:rsidRPr="00E3575F" w:rsidRDefault="00370BC0" w:rsidP="00370BC0">
      <w:pPr>
        <w:ind w:left="360"/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912"/>
        <w:gridCol w:w="1177"/>
        <w:gridCol w:w="1602"/>
        <w:gridCol w:w="1100"/>
        <w:gridCol w:w="1324"/>
        <w:gridCol w:w="1576"/>
        <w:gridCol w:w="1250"/>
      </w:tblGrid>
      <w:tr w:rsidR="00370BC0" w:rsidRPr="00E3575F" w14:paraId="58B24601" w14:textId="77777777" w:rsidTr="00E14CD1">
        <w:tc>
          <w:tcPr>
            <w:tcW w:w="912" w:type="dxa"/>
          </w:tcPr>
          <w:p w14:paraId="101ABE9A" w14:textId="77777777" w:rsidR="00370BC0" w:rsidRPr="00E3575F" w:rsidRDefault="00370BC0" w:rsidP="00370BC0">
            <w:pPr>
              <w:rPr>
                <w:b/>
                <w:sz w:val="20"/>
                <w:szCs w:val="16"/>
              </w:rPr>
            </w:pPr>
            <w:r w:rsidRPr="00E3575F">
              <w:rPr>
                <w:b/>
                <w:sz w:val="20"/>
                <w:szCs w:val="16"/>
              </w:rPr>
              <w:t>Impacto</w:t>
            </w:r>
          </w:p>
        </w:tc>
        <w:tc>
          <w:tcPr>
            <w:tcW w:w="1177" w:type="dxa"/>
          </w:tcPr>
          <w:p w14:paraId="6D0ED0A4" w14:textId="77777777" w:rsidR="00370BC0" w:rsidRPr="00E3575F" w:rsidRDefault="00E3575F" w:rsidP="00370BC0">
            <w:pPr>
              <w:rPr>
                <w:b/>
                <w:sz w:val="20"/>
                <w:szCs w:val="16"/>
              </w:rPr>
            </w:pPr>
            <w:r w:rsidRPr="00E3575F">
              <w:rPr>
                <w:b/>
                <w:sz w:val="20"/>
                <w:szCs w:val="16"/>
              </w:rPr>
              <w:t>Calificación</w:t>
            </w:r>
          </w:p>
        </w:tc>
        <w:tc>
          <w:tcPr>
            <w:tcW w:w="1602" w:type="dxa"/>
          </w:tcPr>
          <w:p w14:paraId="6C671458" w14:textId="77777777" w:rsidR="00370BC0" w:rsidRPr="00E3575F" w:rsidRDefault="00370BC0" w:rsidP="00370BC0">
            <w:pPr>
              <w:rPr>
                <w:b/>
                <w:sz w:val="20"/>
                <w:szCs w:val="16"/>
              </w:rPr>
            </w:pPr>
            <w:r w:rsidRPr="00E3575F">
              <w:rPr>
                <w:b/>
                <w:sz w:val="20"/>
                <w:szCs w:val="16"/>
              </w:rPr>
              <w:t>Seguridad</w:t>
            </w:r>
          </w:p>
        </w:tc>
        <w:tc>
          <w:tcPr>
            <w:tcW w:w="1100" w:type="dxa"/>
          </w:tcPr>
          <w:p w14:paraId="49845C0B" w14:textId="77777777" w:rsidR="00370BC0" w:rsidRPr="00E3575F" w:rsidRDefault="00370BC0" w:rsidP="00370BC0">
            <w:pPr>
              <w:rPr>
                <w:b/>
                <w:sz w:val="20"/>
                <w:szCs w:val="16"/>
              </w:rPr>
            </w:pPr>
            <w:r w:rsidRPr="00E3575F">
              <w:rPr>
                <w:b/>
                <w:sz w:val="20"/>
                <w:szCs w:val="16"/>
              </w:rPr>
              <w:t>Financiero</w:t>
            </w:r>
          </w:p>
        </w:tc>
        <w:tc>
          <w:tcPr>
            <w:tcW w:w="1324" w:type="dxa"/>
          </w:tcPr>
          <w:p w14:paraId="75CBF75F" w14:textId="77777777" w:rsidR="00370BC0" w:rsidRPr="00E3575F" w:rsidRDefault="00370BC0" w:rsidP="00370BC0">
            <w:pPr>
              <w:rPr>
                <w:b/>
                <w:sz w:val="20"/>
                <w:szCs w:val="16"/>
              </w:rPr>
            </w:pPr>
            <w:r w:rsidRPr="00E3575F">
              <w:rPr>
                <w:b/>
                <w:sz w:val="20"/>
                <w:szCs w:val="16"/>
              </w:rPr>
              <w:t>Reputacional</w:t>
            </w:r>
          </w:p>
        </w:tc>
        <w:tc>
          <w:tcPr>
            <w:tcW w:w="1576" w:type="dxa"/>
          </w:tcPr>
          <w:p w14:paraId="2CDDEE80" w14:textId="77777777" w:rsidR="00370BC0" w:rsidRPr="00E3575F" w:rsidRDefault="00370BC0" w:rsidP="00370BC0">
            <w:pPr>
              <w:rPr>
                <w:b/>
                <w:sz w:val="20"/>
                <w:szCs w:val="16"/>
              </w:rPr>
            </w:pPr>
            <w:r w:rsidRPr="00E3575F">
              <w:rPr>
                <w:b/>
                <w:sz w:val="20"/>
                <w:szCs w:val="16"/>
              </w:rPr>
              <w:t>Regulatorio</w:t>
            </w:r>
          </w:p>
        </w:tc>
        <w:tc>
          <w:tcPr>
            <w:tcW w:w="1250" w:type="dxa"/>
          </w:tcPr>
          <w:p w14:paraId="5913690F" w14:textId="77777777" w:rsidR="00370BC0" w:rsidRPr="00E3575F" w:rsidRDefault="00370BC0" w:rsidP="00370BC0">
            <w:pPr>
              <w:rPr>
                <w:b/>
                <w:sz w:val="20"/>
                <w:szCs w:val="16"/>
              </w:rPr>
            </w:pPr>
            <w:r w:rsidRPr="00E3575F">
              <w:rPr>
                <w:b/>
                <w:sz w:val="20"/>
                <w:szCs w:val="16"/>
              </w:rPr>
              <w:t>Continuidad</w:t>
            </w:r>
          </w:p>
        </w:tc>
      </w:tr>
      <w:tr w:rsidR="00370BC0" w:rsidRPr="00E3575F" w14:paraId="0C65768D" w14:textId="77777777" w:rsidTr="00E14CD1">
        <w:tc>
          <w:tcPr>
            <w:tcW w:w="912" w:type="dxa"/>
          </w:tcPr>
          <w:p w14:paraId="4A34813C" w14:textId="77777777" w:rsidR="00370BC0" w:rsidRPr="00E3575F" w:rsidRDefault="00370BC0" w:rsidP="00370BC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Muy Alto</w:t>
            </w:r>
          </w:p>
        </w:tc>
        <w:tc>
          <w:tcPr>
            <w:tcW w:w="1177" w:type="dxa"/>
          </w:tcPr>
          <w:p w14:paraId="5B4EB1B6" w14:textId="77777777" w:rsidR="00370BC0" w:rsidRPr="00E3575F" w:rsidRDefault="00370BC0" w:rsidP="00370BC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5</w:t>
            </w:r>
          </w:p>
        </w:tc>
        <w:tc>
          <w:tcPr>
            <w:tcW w:w="1602" w:type="dxa"/>
          </w:tcPr>
          <w:p w14:paraId="750487ED" w14:textId="77777777" w:rsidR="00370BC0" w:rsidRPr="00E3575F" w:rsidRDefault="00370BC0" w:rsidP="00370BC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Perdida de confidencialidad, integridad o disponibilidad en datos completes de clientes</w:t>
            </w:r>
          </w:p>
        </w:tc>
        <w:tc>
          <w:tcPr>
            <w:tcW w:w="1100" w:type="dxa"/>
          </w:tcPr>
          <w:p w14:paraId="49DF961E" w14:textId="77777777" w:rsidR="00370BC0" w:rsidRPr="00E3575F" w:rsidRDefault="00370BC0" w:rsidP="00370BC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Perdida de un 30% de ganancia operativa</w:t>
            </w:r>
          </w:p>
        </w:tc>
        <w:tc>
          <w:tcPr>
            <w:tcW w:w="1324" w:type="dxa"/>
          </w:tcPr>
          <w:p w14:paraId="218EE307" w14:textId="77777777" w:rsidR="00370BC0" w:rsidRPr="00E3575F" w:rsidRDefault="00370BC0" w:rsidP="00370BC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Perdida significativa de valor de la marca.</w:t>
            </w:r>
          </w:p>
        </w:tc>
        <w:tc>
          <w:tcPr>
            <w:tcW w:w="1576" w:type="dxa"/>
          </w:tcPr>
          <w:p w14:paraId="01A84D20" w14:textId="77777777" w:rsidR="00370BC0" w:rsidRPr="00E3575F" w:rsidRDefault="00370BC0" w:rsidP="00370BC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Sanciones penales por incumplimiento legal</w:t>
            </w:r>
          </w:p>
        </w:tc>
        <w:tc>
          <w:tcPr>
            <w:tcW w:w="1250" w:type="dxa"/>
          </w:tcPr>
          <w:p w14:paraId="30A38657" w14:textId="77777777" w:rsidR="00370BC0" w:rsidRPr="00E3575F" w:rsidRDefault="00E3575F" w:rsidP="00370BC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Suspensión</w:t>
            </w:r>
            <w:r w:rsidR="00370BC0" w:rsidRPr="00E3575F">
              <w:rPr>
                <w:sz w:val="16"/>
                <w:szCs w:val="16"/>
              </w:rPr>
              <w:t xml:space="preserve"> de actividades en todas las sedes y operaciones</w:t>
            </w:r>
          </w:p>
        </w:tc>
      </w:tr>
      <w:tr w:rsidR="00370BC0" w:rsidRPr="00E3575F" w14:paraId="62E55B65" w14:textId="77777777" w:rsidTr="00E14CD1">
        <w:tc>
          <w:tcPr>
            <w:tcW w:w="912" w:type="dxa"/>
          </w:tcPr>
          <w:p w14:paraId="2B81AE04" w14:textId="77777777" w:rsidR="00370BC0" w:rsidRPr="00E3575F" w:rsidRDefault="00370BC0" w:rsidP="00370BC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Alto</w:t>
            </w:r>
          </w:p>
        </w:tc>
        <w:tc>
          <w:tcPr>
            <w:tcW w:w="1177" w:type="dxa"/>
          </w:tcPr>
          <w:p w14:paraId="28FDA6C9" w14:textId="77777777" w:rsidR="00370BC0" w:rsidRPr="00E3575F" w:rsidRDefault="00370BC0" w:rsidP="00370BC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4</w:t>
            </w:r>
          </w:p>
        </w:tc>
        <w:tc>
          <w:tcPr>
            <w:tcW w:w="1602" w:type="dxa"/>
          </w:tcPr>
          <w:p w14:paraId="25F42841" w14:textId="77777777" w:rsidR="00370BC0" w:rsidRPr="00E3575F" w:rsidRDefault="00370BC0" w:rsidP="00370BC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 xml:space="preserve">Perdida de confidencialidad, integridad o disponibilidad en datos </w:t>
            </w:r>
            <w:r w:rsidRPr="00E3575F">
              <w:rPr>
                <w:sz w:val="16"/>
                <w:szCs w:val="16"/>
              </w:rPr>
              <w:t>de la entidad</w:t>
            </w:r>
          </w:p>
        </w:tc>
        <w:tc>
          <w:tcPr>
            <w:tcW w:w="1100" w:type="dxa"/>
          </w:tcPr>
          <w:p w14:paraId="22B8FC6D" w14:textId="77777777" w:rsidR="00370BC0" w:rsidRPr="00E3575F" w:rsidRDefault="00370BC0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Perdida de un 20% de ganancia operativa</w:t>
            </w:r>
          </w:p>
        </w:tc>
        <w:tc>
          <w:tcPr>
            <w:tcW w:w="1324" w:type="dxa"/>
          </w:tcPr>
          <w:p w14:paraId="2DB8A346" w14:textId="77777777" w:rsidR="00370BC0" w:rsidRPr="00E3575F" w:rsidRDefault="00370BC0" w:rsidP="00370BC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Perdida de valor de la marca.</w:t>
            </w:r>
          </w:p>
        </w:tc>
        <w:tc>
          <w:tcPr>
            <w:tcW w:w="1576" w:type="dxa"/>
          </w:tcPr>
          <w:p w14:paraId="1F5C8312" w14:textId="77777777" w:rsidR="00370BC0" w:rsidRPr="00E3575F" w:rsidRDefault="00370BC0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Pago de indemnizaciones por incumplimiento legal.</w:t>
            </w:r>
          </w:p>
        </w:tc>
        <w:tc>
          <w:tcPr>
            <w:tcW w:w="1250" w:type="dxa"/>
          </w:tcPr>
          <w:p w14:paraId="3B1D0213" w14:textId="77777777" w:rsidR="00370BC0" w:rsidRPr="00E3575F" w:rsidRDefault="00E3575F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Suspensión</w:t>
            </w:r>
            <w:r w:rsidR="00E14CD1" w:rsidRPr="00E3575F">
              <w:rPr>
                <w:sz w:val="16"/>
                <w:szCs w:val="16"/>
              </w:rPr>
              <w:t xml:space="preserve"> de actividades en una sede o actividad operativa</w:t>
            </w:r>
          </w:p>
        </w:tc>
      </w:tr>
      <w:tr w:rsidR="00E14CD1" w:rsidRPr="00E3575F" w14:paraId="23DA81FF" w14:textId="77777777" w:rsidTr="00E14CD1">
        <w:tc>
          <w:tcPr>
            <w:tcW w:w="912" w:type="dxa"/>
          </w:tcPr>
          <w:p w14:paraId="13F0149A" w14:textId="77777777" w:rsidR="00E14CD1" w:rsidRPr="00E3575F" w:rsidRDefault="00E14CD1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Medio</w:t>
            </w:r>
          </w:p>
        </w:tc>
        <w:tc>
          <w:tcPr>
            <w:tcW w:w="1177" w:type="dxa"/>
          </w:tcPr>
          <w:p w14:paraId="7C53026D" w14:textId="77777777" w:rsidR="00E14CD1" w:rsidRPr="00E3575F" w:rsidRDefault="00E14CD1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3</w:t>
            </w:r>
          </w:p>
        </w:tc>
        <w:tc>
          <w:tcPr>
            <w:tcW w:w="1602" w:type="dxa"/>
          </w:tcPr>
          <w:p w14:paraId="17910F6E" w14:textId="77777777" w:rsidR="00E14CD1" w:rsidRPr="00E3575F" w:rsidRDefault="00E14CD1" w:rsidP="00E14CD1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 xml:space="preserve">Perdida de confidencialidad, integridad o disponibilidad </w:t>
            </w:r>
            <w:r w:rsidRPr="00E3575F">
              <w:rPr>
                <w:sz w:val="16"/>
                <w:szCs w:val="16"/>
              </w:rPr>
              <w:t xml:space="preserve">en datos parciales </w:t>
            </w:r>
          </w:p>
        </w:tc>
        <w:tc>
          <w:tcPr>
            <w:tcW w:w="1100" w:type="dxa"/>
          </w:tcPr>
          <w:p w14:paraId="33099DF1" w14:textId="77777777" w:rsidR="00E14CD1" w:rsidRPr="00E3575F" w:rsidRDefault="00E14CD1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Perdida de un 10% de ganancia operativa</w:t>
            </w:r>
          </w:p>
        </w:tc>
        <w:tc>
          <w:tcPr>
            <w:tcW w:w="1324" w:type="dxa"/>
          </w:tcPr>
          <w:p w14:paraId="12FCFC1F" w14:textId="77777777" w:rsidR="00E14CD1" w:rsidRPr="00E3575F" w:rsidRDefault="00E14CD1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Perdida de valor de la marca a corto plazo.</w:t>
            </w:r>
          </w:p>
        </w:tc>
        <w:tc>
          <w:tcPr>
            <w:tcW w:w="1576" w:type="dxa"/>
          </w:tcPr>
          <w:p w14:paraId="0E60F560" w14:textId="77777777" w:rsidR="00E14CD1" w:rsidRPr="00E3575F" w:rsidRDefault="00E14CD1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Pago de indemnizaciones por incumplimiento legal.</w:t>
            </w:r>
          </w:p>
        </w:tc>
        <w:tc>
          <w:tcPr>
            <w:tcW w:w="1250" w:type="dxa"/>
          </w:tcPr>
          <w:p w14:paraId="38B21B9F" w14:textId="77777777" w:rsidR="00E14CD1" w:rsidRPr="00E3575F" w:rsidRDefault="00E3575F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Suspensión</w:t>
            </w:r>
            <w:r w:rsidR="00E14CD1" w:rsidRPr="00E3575F">
              <w:rPr>
                <w:sz w:val="16"/>
                <w:szCs w:val="16"/>
              </w:rPr>
              <w:t xml:space="preserve"> de actividades en una sede o actividad </w:t>
            </w:r>
            <w:r w:rsidRPr="00E3575F">
              <w:rPr>
                <w:sz w:val="16"/>
                <w:szCs w:val="16"/>
              </w:rPr>
              <w:t>operativo</w:t>
            </w:r>
            <w:r w:rsidR="00E14CD1" w:rsidRPr="00E3575F">
              <w:rPr>
                <w:sz w:val="16"/>
                <w:szCs w:val="16"/>
              </w:rPr>
              <w:t xml:space="preserve"> por un </w:t>
            </w:r>
            <w:r w:rsidRPr="00E3575F">
              <w:rPr>
                <w:sz w:val="16"/>
                <w:szCs w:val="16"/>
              </w:rPr>
              <w:t>día</w:t>
            </w:r>
          </w:p>
        </w:tc>
      </w:tr>
      <w:tr w:rsidR="00E14CD1" w:rsidRPr="00E3575F" w14:paraId="01CC8681" w14:textId="77777777" w:rsidTr="00E14CD1">
        <w:tc>
          <w:tcPr>
            <w:tcW w:w="912" w:type="dxa"/>
          </w:tcPr>
          <w:p w14:paraId="10B9E84F" w14:textId="77777777" w:rsidR="00E14CD1" w:rsidRPr="00E3575F" w:rsidRDefault="00E14CD1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lastRenderedPageBreak/>
              <w:t>Regular</w:t>
            </w:r>
          </w:p>
        </w:tc>
        <w:tc>
          <w:tcPr>
            <w:tcW w:w="1177" w:type="dxa"/>
          </w:tcPr>
          <w:p w14:paraId="4711DBEA" w14:textId="77777777" w:rsidR="00E14CD1" w:rsidRPr="00E3575F" w:rsidRDefault="00E14CD1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2</w:t>
            </w:r>
          </w:p>
        </w:tc>
        <w:tc>
          <w:tcPr>
            <w:tcW w:w="1602" w:type="dxa"/>
          </w:tcPr>
          <w:p w14:paraId="132E8936" w14:textId="77777777" w:rsidR="00E14CD1" w:rsidRPr="00E3575F" w:rsidRDefault="00E14CD1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Perdida de confidencialidad, integ</w:t>
            </w:r>
            <w:r w:rsidRPr="00E3575F">
              <w:rPr>
                <w:sz w:val="16"/>
                <w:szCs w:val="16"/>
              </w:rPr>
              <w:t>ridad o disponibilidad en datos no sensibles</w:t>
            </w:r>
          </w:p>
        </w:tc>
        <w:tc>
          <w:tcPr>
            <w:tcW w:w="1100" w:type="dxa"/>
          </w:tcPr>
          <w:p w14:paraId="7B5290FD" w14:textId="77777777" w:rsidR="00E14CD1" w:rsidRPr="00E3575F" w:rsidRDefault="00E14CD1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Perdida de un 5% de ganancia operativa</w:t>
            </w:r>
          </w:p>
        </w:tc>
        <w:tc>
          <w:tcPr>
            <w:tcW w:w="1324" w:type="dxa"/>
          </w:tcPr>
          <w:p w14:paraId="299138D7" w14:textId="77777777" w:rsidR="00E14CD1" w:rsidRPr="00E3575F" w:rsidRDefault="00E14CD1" w:rsidP="00E14CD1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Perdida menor de valor de la marca</w:t>
            </w:r>
          </w:p>
        </w:tc>
        <w:tc>
          <w:tcPr>
            <w:tcW w:w="1576" w:type="dxa"/>
          </w:tcPr>
          <w:p w14:paraId="433E5E8E" w14:textId="77777777" w:rsidR="00E14CD1" w:rsidRPr="00E3575F" w:rsidRDefault="00E14CD1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 xml:space="preserve">Incumplimiento regulatorio sin </w:t>
            </w:r>
            <w:r w:rsidR="00E3575F" w:rsidRPr="00E3575F">
              <w:rPr>
                <w:sz w:val="16"/>
                <w:szCs w:val="16"/>
              </w:rPr>
              <w:t>aplicación</w:t>
            </w:r>
            <w:r w:rsidRPr="00E3575F">
              <w:rPr>
                <w:sz w:val="16"/>
                <w:szCs w:val="16"/>
              </w:rPr>
              <w:t xml:space="preserve"> de multas</w:t>
            </w:r>
          </w:p>
        </w:tc>
        <w:tc>
          <w:tcPr>
            <w:tcW w:w="1250" w:type="dxa"/>
          </w:tcPr>
          <w:p w14:paraId="4ABE4E3E" w14:textId="77777777" w:rsidR="00E14CD1" w:rsidRPr="00E3575F" w:rsidRDefault="00E3575F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Interrupción</w:t>
            </w:r>
            <w:r w:rsidR="00E14CD1" w:rsidRPr="00E3575F">
              <w:rPr>
                <w:sz w:val="16"/>
                <w:szCs w:val="16"/>
              </w:rPr>
              <w:t xml:space="preserve"> parcial de la </w:t>
            </w:r>
            <w:r w:rsidRPr="00E3575F">
              <w:rPr>
                <w:sz w:val="16"/>
                <w:szCs w:val="16"/>
              </w:rPr>
              <w:t>operación</w:t>
            </w:r>
          </w:p>
        </w:tc>
      </w:tr>
      <w:tr w:rsidR="00E14CD1" w:rsidRPr="00E3575F" w14:paraId="21A2D871" w14:textId="77777777" w:rsidTr="00E14CD1">
        <w:trPr>
          <w:trHeight w:val="1466"/>
        </w:trPr>
        <w:tc>
          <w:tcPr>
            <w:tcW w:w="912" w:type="dxa"/>
          </w:tcPr>
          <w:p w14:paraId="1E50BE82" w14:textId="77777777" w:rsidR="00E14CD1" w:rsidRPr="00E3575F" w:rsidRDefault="00E14CD1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Bajo</w:t>
            </w:r>
          </w:p>
        </w:tc>
        <w:tc>
          <w:tcPr>
            <w:tcW w:w="1177" w:type="dxa"/>
          </w:tcPr>
          <w:p w14:paraId="1AA94B30" w14:textId="77777777" w:rsidR="00E14CD1" w:rsidRPr="00E3575F" w:rsidRDefault="00E14CD1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1</w:t>
            </w:r>
          </w:p>
        </w:tc>
        <w:tc>
          <w:tcPr>
            <w:tcW w:w="1602" w:type="dxa"/>
          </w:tcPr>
          <w:p w14:paraId="6BB61F44" w14:textId="77777777" w:rsidR="00E14CD1" w:rsidRPr="00E3575F" w:rsidRDefault="00E14CD1" w:rsidP="00E14CD1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 xml:space="preserve">Perdida de confidencialidad, integridad o disponibilidad </w:t>
            </w:r>
            <w:r w:rsidRPr="00E3575F">
              <w:rPr>
                <w:sz w:val="16"/>
                <w:szCs w:val="16"/>
              </w:rPr>
              <w:t>en datos internos no sensibles</w:t>
            </w:r>
          </w:p>
        </w:tc>
        <w:tc>
          <w:tcPr>
            <w:tcW w:w="1100" w:type="dxa"/>
          </w:tcPr>
          <w:p w14:paraId="44DA61B3" w14:textId="77777777" w:rsidR="00E14CD1" w:rsidRPr="00E3575F" w:rsidRDefault="00E14CD1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Perdida de un 1% de ganancia operativa</w:t>
            </w:r>
          </w:p>
        </w:tc>
        <w:tc>
          <w:tcPr>
            <w:tcW w:w="1324" w:type="dxa"/>
          </w:tcPr>
          <w:p w14:paraId="08E2DC62" w14:textId="77777777" w:rsidR="00E14CD1" w:rsidRPr="00E3575F" w:rsidRDefault="00E14CD1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Perdida nula de valor de la marca o solo a nivel interno</w:t>
            </w:r>
          </w:p>
        </w:tc>
        <w:tc>
          <w:tcPr>
            <w:tcW w:w="1576" w:type="dxa"/>
          </w:tcPr>
          <w:p w14:paraId="022D529A" w14:textId="77777777" w:rsidR="00E14CD1" w:rsidRPr="00E3575F" w:rsidRDefault="00E14CD1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 xml:space="preserve">Incumplimiento parcial regulatorio sin </w:t>
            </w:r>
            <w:r w:rsidR="00E3575F" w:rsidRPr="00E3575F">
              <w:rPr>
                <w:sz w:val="16"/>
                <w:szCs w:val="16"/>
              </w:rPr>
              <w:t>afectación</w:t>
            </w:r>
            <w:r w:rsidRPr="00E3575F">
              <w:rPr>
                <w:sz w:val="16"/>
                <w:szCs w:val="16"/>
              </w:rPr>
              <w:t xml:space="preserve"> de multas.</w:t>
            </w:r>
          </w:p>
        </w:tc>
        <w:tc>
          <w:tcPr>
            <w:tcW w:w="1250" w:type="dxa"/>
          </w:tcPr>
          <w:p w14:paraId="1FC69DDD" w14:textId="77777777" w:rsidR="00E14CD1" w:rsidRPr="00E3575F" w:rsidRDefault="00E14CD1" w:rsidP="003B3B00">
            <w:pPr>
              <w:rPr>
                <w:sz w:val="16"/>
                <w:szCs w:val="16"/>
              </w:rPr>
            </w:pPr>
            <w:r w:rsidRPr="00E3575F">
              <w:rPr>
                <w:sz w:val="16"/>
                <w:szCs w:val="16"/>
              </w:rPr>
              <w:t>Interrupciones breves</w:t>
            </w:r>
          </w:p>
        </w:tc>
      </w:tr>
    </w:tbl>
    <w:p w14:paraId="7F563785" w14:textId="77777777" w:rsidR="00370BC0" w:rsidRPr="00E3575F" w:rsidRDefault="00370BC0" w:rsidP="00370BC0">
      <w:pPr>
        <w:ind w:left="360"/>
      </w:pPr>
    </w:p>
    <w:p w14:paraId="299CECAB" w14:textId="77777777" w:rsidR="00370BC0" w:rsidRPr="00E3575F" w:rsidRDefault="00E3575F" w:rsidP="00E14CD1">
      <w:pPr>
        <w:pStyle w:val="Prrafodelista"/>
        <w:numPr>
          <w:ilvl w:val="0"/>
          <w:numId w:val="2"/>
        </w:numPr>
      </w:pPr>
      <w:r w:rsidRPr="00E3575F">
        <w:t>Calif</w:t>
      </w:r>
      <w:r>
        <w:t>ic</w:t>
      </w:r>
      <w:r w:rsidRPr="00E3575F">
        <w:t>ación</w:t>
      </w:r>
      <w:r w:rsidR="00E14CD1" w:rsidRPr="00E3575F">
        <w:t xml:space="preserve"> del Riesgo Inherente</w:t>
      </w:r>
    </w:p>
    <w:p w14:paraId="04301FA3" w14:textId="77777777" w:rsidR="00E14CD1" w:rsidRPr="00E3575F" w:rsidRDefault="00E14CD1" w:rsidP="00E14CD1"/>
    <w:p w14:paraId="453A5694" w14:textId="77777777" w:rsidR="00E14CD1" w:rsidRPr="00E3575F" w:rsidRDefault="00E14CD1" w:rsidP="00E14CD1">
      <w:r w:rsidRPr="00E3575F">
        <w:t xml:space="preserve">Se define la siguiente </w:t>
      </w:r>
      <w:r w:rsidR="00E3575F" w:rsidRPr="00E3575F">
        <w:t>tabla</w:t>
      </w:r>
      <w:r w:rsidRPr="00E3575F">
        <w:t xml:space="preserve"> de </w:t>
      </w:r>
      <w:r w:rsidR="00E3575F" w:rsidRPr="00E3575F">
        <w:t>calificación</w:t>
      </w:r>
      <w:r w:rsidRPr="00E3575F">
        <w:t xml:space="preserve"> de riesgo:</w:t>
      </w:r>
    </w:p>
    <w:p w14:paraId="6A18459A" w14:textId="77777777" w:rsidR="00E14CD1" w:rsidRPr="00E3575F" w:rsidRDefault="00E14CD1" w:rsidP="00E14CD1"/>
    <w:p w14:paraId="40331CFB" w14:textId="77777777" w:rsidR="00E14CD1" w:rsidRPr="00E3575F" w:rsidRDefault="00E14CD1" w:rsidP="00E14CD1">
      <w:pPr>
        <w:jc w:val="center"/>
      </w:pPr>
      <w:r w:rsidRPr="00E3575F">
        <w:rPr>
          <w:noProof/>
          <w:lang w:eastAsia="es-ES_tradnl"/>
        </w:rPr>
        <w:drawing>
          <wp:inline distT="0" distB="0" distL="0" distR="0" wp14:anchorId="5BC0D177" wp14:editId="0F30A284">
            <wp:extent cx="5178056" cy="2976880"/>
            <wp:effectExtent l="0" t="0" r="3810" b="0"/>
            <wp:docPr id="9" name="8 Imagen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0300-000009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 Imagen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0300-000009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7282" b="12448"/>
                    <a:stretch/>
                  </pic:blipFill>
                  <pic:spPr bwMode="auto">
                    <a:xfrm>
                      <a:off x="0" y="0"/>
                      <a:ext cx="5179143" cy="297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BA294" w14:textId="77777777" w:rsidR="00370BC0" w:rsidRPr="00E3575F" w:rsidRDefault="00370BC0" w:rsidP="00370BC0">
      <w:pPr>
        <w:ind w:left="360"/>
      </w:pPr>
    </w:p>
    <w:p w14:paraId="01C8AFA2" w14:textId="77777777" w:rsidR="00E14CD1" w:rsidRPr="00E3575F" w:rsidRDefault="00B855C1" w:rsidP="00370BC0">
      <w:pPr>
        <w:ind w:left="360"/>
      </w:pPr>
      <w:r w:rsidRPr="00E3575F">
        <w:t>Se asumen los riesgos que calificados en el nivel medio y bajo.</w:t>
      </w:r>
    </w:p>
    <w:p w14:paraId="0B067F3F" w14:textId="77777777" w:rsidR="00B855C1" w:rsidRPr="00E3575F" w:rsidRDefault="00B855C1" w:rsidP="00370BC0">
      <w:pPr>
        <w:ind w:left="360"/>
      </w:pPr>
    </w:p>
    <w:p w14:paraId="134C3982" w14:textId="77777777" w:rsidR="00B855C1" w:rsidRPr="00E3575F" w:rsidRDefault="00B855C1" w:rsidP="00370BC0">
      <w:pPr>
        <w:ind w:left="360"/>
      </w:pPr>
    </w:p>
    <w:sectPr w:rsidR="00B855C1" w:rsidRPr="00E3575F" w:rsidSect="009F2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5601C"/>
    <w:multiLevelType w:val="hybridMultilevel"/>
    <w:tmpl w:val="8320F38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D4D43"/>
    <w:multiLevelType w:val="hybridMultilevel"/>
    <w:tmpl w:val="E932B4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C0"/>
    <w:rsid w:val="00370BC0"/>
    <w:rsid w:val="008B6F0C"/>
    <w:rsid w:val="009F2607"/>
    <w:rsid w:val="00B855C1"/>
    <w:rsid w:val="00E14CD1"/>
    <w:rsid w:val="00E3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4DF3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B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0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394</Words>
  <Characters>2168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2019-05-05T12:56:00Z</dcterms:created>
  <dcterms:modified xsi:type="dcterms:W3CDTF">2019-05-05T14:08:00Z</dcterms:modified>
</cp:coreProperties>
</file>