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18D7E" w14:textId="0B8DC7E1" w:rsidR="004402E8" w:rsidRPr="004402E8" w:rsidRDefault="004402E8" w:rsidP="004402E8">
      <w:pPr>
        <w:pStyle w:val="Nzev"/>
        <w:rPr>
          <w:u w:val="single"/>
        </w:rPr>
      </w:pPr>
      <w:r w:rsidRPr="004402E8">
        <w:rPr>
          <w:color w:val="0F9ED5" w:themeColor="accent4"/>
          <w:u w:val="single"/>
        </w:rPr>
        <w:t>Vibrační kruhové zásobníky</w:t>
      </w:r>
    </w:p>
    <w:p w14:paraId="66559507" w14:textId="161FDC88" w:rsidR="004402E8" w:rsidRPr="004402E8" w:rsidRDefault="004402E8" w:rsidP="004402E8"/>
    <w:p w14:paraId="38334A94" w14:textId="5939AA39" w:rsidR="004402E8" w:rsidRPr="004402E8" w:rsidRDefault="007B220C" w:rsidP="004402E8">
      <w:r w:rsidRPr="004402E8">
        <w:rPr>
          <w:noProof/>
          <w:color w:val="0F9ED5" w:themeColor="accent4"/>
          <w:u w:val="single"/>
        </w:rPr>
        <w:drawing>
          <wp:anchor distT="0" distB="0" distL="114300" distR="114300" simplePos="0" relativeHeight="251658240" behindDoc="0" locked="0" layoutInCell="1" allowOverlap="1" wp14:anchorId="3FD6393F" wp14:editId="1E436A3D">
            <wp:simplePos x="0" y="0"/>
            <wp:positionH relativeFrom="margin">
              <wp:align>center</wp:align>
            </wp:positionH>
            <wp:positionV relativeFrom="paragraph">
              <wp:posOffset>130810</wp:posOffset>
            </wp:positionV>
            <wp:extent cx="2715895" cy="2033270"/>
            <wp:effectExtent l="0" t="0" r="0" b="0"/>
            <wp:wrapSquare wrapText="bothSides"/>
            <wp:docPr id="1180709495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895" cy="203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7BD742" w14:textId="77777777" w:rsidR="004402E8" w:rsidRPr="004402E8" w:rsidRDefault="004402E8" w:rsidP="004402E8"/>
    <w:p w14:paraId="38F7279C" w14:textId="77777777" w:rsidR="004402E8" w:rsidRPr="004402E8" w:rsidRDefault="004402E8" w:rsidP="004402E8"/>
    <w:p w14:paraId="219EB132" w14:textId="77777777" w:rsidR="004402E8" w:rsidRDefault="004402E8" w:rsidP="004402E8"/>
    <w:p w14:paraId="01574920" w14:textId="77777777" w:rsidR="007B220C" w:rsidRDefault="007B220C" w:rsidP="004402E8"/>
    <w:p w14:paraId="18643971" w14:textId="77777777" w:rsidR="007B220C" w:rsidRDefault="007B220C" w:rsidP="004402E8"/>
    <w:p w14:paraId="05E1F14A" w14:textId="77777777" w:rsidR="007B220C" w:rsidRDefault="007B220C" w:rsidP="004402E8"/>
    <w:p w14:paraId="36B23A3C" w14:textId="77777777" w:rsidR="007B220C" w:rsidRDefault="007B220C" w:rsidP="004402E8"/>
    <w:p w14:paraId="7972C9E8" w14:textId="77777777" w:rsidR="007B220C" w:rsidRDefault="007B220C" w:rsidP="004402E8"/>
    <w:p w14:paraId="211EECFA" w14:textId="77777777" w:rsidR="007B220C" w:rsidRPr="007B220C" w:rsidRDefault="007B220C" w:rsidP="007B220C">
      <w:r w:rsidRPr="007B220C">
        <w:rPr>
          <w:b/>
          <w:bCs/>
        </w:rPr>
        <w:t>Vibrační kruhové zásobníky</w:t>
      </w:r>
      <w:r w:rsidRPr="007B220C">
        <w:t xml:space="preserve"> jsou zařízení zajišťující přesné podávání a orientaci jednotlivých dopravovaných dílů do jednotné polohy nebo přesné dávkování drobných dílů či materiálu. Vybavení elektromagnetickým pohonem umožňuje jak plynulou regulaci dopravy dílů či materiálu v celém pracovním rozsahu, tak i okamžité zastavení či spuštění. Regulaci lze zajistit samostatným regulátorem různých typů a provedení, řízením čidly nebo z vyššího řídícího systému.</w:t>
      </w:r>
    </w:p>
    <w:p w14:paraId="123FFAA0" w14:textId="0C9D00CF" w:rsidR="004402E8" w:rsidRDefault="007B220C" w:rsidP="004402E8">
      <w:r w:rsidRPr="007B220C">
        <w:t>Vibrační zásobník sestává z nádoby s válcovým, kuželovým nebo stupňovitým tvarem, která je pomocí centrálního šroubu připevněna k pohonu, toto šroubové upnutí umožňuje natáčení nádoby o 360° oproti pohonu. Pohon vibračního zásobníku je tvořen dvěma deskami, základovou a nosnou, soustavou pružných elementů a elektromagnetickým budičem. Celá soustava je pružně uložena a rezonančně naladěna.</w:t>
      </w:r>
    </w:p>
    <w:p w14:paraId="466FCF9A" w14:textId="77777777" w:rsidR="007B220C" w:rsidRDefault="007B220C" w:rsidP="004402E8"/>
    <w:p w14:paraId="1502E7B7" w14:textId="77777777" w:rsidR="007B220C" w:rsidRDefault="007B220C" w:rsidP="004402E8"/>
    <w:p w14:paraId="6AD2236E" w14:textId="77777777" w:rsidR="007B220C" w:rsidRDefault="007B220C" w:rsidP="004402E8"/>
    <w:p w14:paraId="74DD65D0" w14:textId="77777777" w:rsidR="007B220C" w:rsidRDefault="007B220C" w:rsidP="004402E8"/>
    <w:p w14:paraId="171D127A" w14:textId="77777777" w:rsidR="007B220C" w:rsidRDefault="007B220C" w:rsidP="004402E8"/>
    <w:p w14:paraId="1CE85FFE" w14:textId="5D603925" w:rsidR="004402E8" w:rsidRDefault="004402E8" w:rsidP="004402E8">
      <w:pPr>
        <w:pStyle w:val="Nadpis2"/>
      </w:pPr>
      <w:r w:rsidRPr="004402E8">
        <w:lastRenderedPageBreak/>
        <w:t>Elektromagnetické pohony kruhových vibračních zásobníků</w:t>
      </w:r>
    </w:p>
    <w:p w14:paraId="0A136301" w14:textId="4F7D3554" w:rsidR="004402E8" w:rsidRPr="004402E8" w:rsidRDefault="007B220C" w:rsidP="004402E8">
      <w:pPr>
        <w:ind w:left="72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CAC71DD" wp14:editId="5D24CB1A">
            <wp:simplePos x="0" y="0"/>
            <wp:positionH relativeFrom="margin">
              <wp:align>center</wp:align>
            </wp:positionH>
            <wp:positionV relativeFrom="paragraph">
              <wp:posOffset>311150</wp:posOffset>
            </wp:positionV>
            <wp:extent cx="3497580" cy="2963545"/>
            <wp:effectExtent l="0" t="0" r="7620" b="8255"/>
            <wp:wrapTopAndBottom/>
            <wp:docPr id="2039922206" name="Obrázek 3" descr="Rozměrový náč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ozměrový náčr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02E8" w:rsidRPr="004402E8">
        <w:rPr>
          <w:i/>
          <w:iCs/>
        </w:rPr>
        <w:t>Rozměrový náčrtek a tabulka rozměrů.</w:t>
      </w:r>
    </w:p>
    <w:tbl>
      <w:tblPr>
        <w:tblW w:w="11520" w:type="dxa"/>
        <w:tblInd w:w="-12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4402E8" w:rsidRPr="004402E8" w14:paraId="646B80F2" w14:textId="77777777" w:rsidTr="004402E8">
        <w:trPr>
          <w:trHeight w:val="315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000000" w:fill="0F9ED5"/>
            <w:vAlign w:val="center"/>
            <w:hideMark/>
          </w:tcPr>
          <w:p w14:paraId="0C257FDC" w14:textId="77777777" w:rsidR="004402E8" w:rsidRPr="004402E8" w:rsidRDefault="004402E8" w:rsidP="004402E8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Pohon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F9ED5"/>
            <w:vAlign w:val="center"/>
            <w:hideMark/>
          </w:tcPr>
          <w:p w14:paraId="15A6C20A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ØA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F9ED5"/>
            <w:vAlign w:val="center"/>
            <w:hideMark/>
          </w:tcPr>
          <w:p w14:paraId="396EA611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B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F9ED5"/>
            <w:vAlign w:val="center"/>
            <w:hideMark/>
          </w:tcPr>
          <w:p w14:paraId="64E5A900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C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F9ED5"/>
            <w:vAlign w:val="center"/>
            <w:hideMark/>
          </w:tcPr>
          <w:p w14:paraId="59914222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ØD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F9ED5"/>
            <w:vAlign w:val="center"/>
            <w:hideMark/>
          </w:tcPr>
          <w:p w14:paraId="34A30A17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F9ED5"/>
            <w:vAlign w:val="center"/>
            <w:hideMark/>
          </w:tcPr>
          <w:p w14:paraId="6DC6D1DE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ØF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F9ED5"/>
            <w:vAlign w:val="center"/>
            <w:hideMark/>
          </w:tcPr>
          <w:p w14:paraId="7F6E36B8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G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F9ED5"/>
            <w:vAlign w:val="center"/>
            <w:hideMark/>
          </w:tcPr>
          <w:p w14:paraId="42362176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H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F9ED5"/>
            <w:vAlign w:val="center"/>
            <w:hideMark/>
          </w:tcPr>
          <w:p w14:paraId="31AE8602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L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F9ED5"/>
            <w:vAlign w:val="center"/>
            <w:hideMark/>
          </w:tcPr>
          <w:p w14:paraId="0F57C1E9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m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0F9ED5"/>
            <w:vAlign w:val="center"/>
            <w:hideMark/>
          </w:tcPr>
          <w:p w14:paraId="34B6D08D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I</w:t>
            </w:r>
          </w:p>
        </w:tc>
      </w:tr>
      <w:tr w:rsidR="004402E8" w:rsidRPr="004402E8" w14:paraId="6FC8A4B5" w14:textId="77777777" w:rsidTr="004402E8">
        <w:trPr>
          <w:trHeight w:val="33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000000"/>
            </w:tcBorders>
            <w:vAlign w:val="center"/>
            <w:hideMark/>
          </w:tcPr>
          <w:p w14:paraId="0B3EA7F2" w14:textId="77777777" w:rsidR="004402E8" w:rsidRPr="004402E8" w:rsidRDefault="004402E8" w:rsidP="004402E8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KZ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vAlign w:val="center"/>
            <w:hideMark/>
          </w:tcPr>
          <w:p w14:paraId="7DBDB532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mm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vAlign w:val="center"/>
            <w:hideMark/>
          </w:tcPr>
          <w:p w14:paraId="71DD2789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mm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vAlign w:val="center"/>
            <w:hideMark/>
          </w:tcPr>
          <w:p w14:paraId="4C42B405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mm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vAlign w:val="center"/>
            <w:hideMark/>
          </w:tcPr>
          <w:p w14:paraId="36010A65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mm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vAlign w:val="center"/>
            <w:hideMark/>
          </w:tcPr>
          <w:p w14:paraId="60F891B7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mm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vAlign w:val="center"/>
            <w:hideMark/>
          </w:tcPr>
          <w:p w14:paraId="3AFB0F32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mm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vAlign w:val="center"/>
            <w:hideMark/>
          </w:tcPr>
          <w:p w14:paraId="4C82B25A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mm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vAlign w:val="center"/>
            <w:hideMark/>
          </w:tcPr>
          <w:p w14:paraId="4D010195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mm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vAlign w:val="center"/>
            <w:hideMark/>
          </w:tcPr>
          <w:p w14:paraId="3AA697A2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mm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vAlign w:val="center"/>
            <w:hideMark/>
          </w:tcPr>
          <w:p w14:paraId="2413E7E9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kg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B4A91E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A</w:t>
            </w:r>
          </w:p>
        </w:tc>
      </w:tr>
      <w:tr w:rsidR="004402E8" w:rsidRPr="004402E8" w14:paraId="24BEC5A7" w14:textId="77777777" w:rsidTr="004402E8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3B886" w14:textId="77777777" w:rsidR="004402E8" w:rsidRPr="004402E8" w:rsidRDefault="004402E8" w:rsidP="004402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150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AAE7CA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145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8AF4A4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D823A0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DB881E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01BC51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A24BF7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4902B7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3xM6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FA2B54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M12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5D114E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6DA45F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6,4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05478B7C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0,4</w:t>
            </w:r>
          </w:p>
        </w:tc>
      </w:tr>
      <w:tr w:rsidR="004402E8" w:rsidRPr="004402E8" w14:paraId="6D92E0A4" w14:textId="77777777" w:rsidTr="004402E8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15496" w14:textId="77777777" w:rsidR="004402E8" w:rsidRPr="004402E8" w:rsidRDefault="004402E8" w:rsidP="004402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200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06CBD2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195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C5FC27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6714E0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988B67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170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28B778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1343FF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245976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3xM6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88FD2D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M12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658430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8CDAF1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14,5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35B7F731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0,5</w:t>
            </w:r>
          </w:p>
        </w:tc>
      </w:tr>
      <w:tr w:rsidR="004402E8" w:rsidRPr="004402E8" w14:paraId="6A993F0C" w14:textId="77777777" w:rsidTr="004402E8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0D9EE" w14:textId="77777777" w:rsidR="004402E8" w:rsidRPr="004402E8" w:rsidRDefault="004402E8" w:rsidP="004402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300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755E19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296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A7A85D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194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F2FC55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C72F28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260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68E90C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C15131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54AADB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3xM6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2B5651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M12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9B5B8E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1459C8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56C54FF5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0,8</w:t>
            </w:r>
          </w:p>
        </w:tc>
      </w:tr>
      <w:tr w:rsidR="004402E8" w:rsidRPr="004402E8" w14:paraId="5F3DEC8B" w14:textId="77777777" w:rsidTr="004402E8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48F6C" w14:textId="77777777" w:rsidR="004402E8" w:rsidRPr="004402E8" w:rsidRDefault="004402E8" w:rsidP="004402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400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CED076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390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2041D7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194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8AC26D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51A9F5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350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F21E74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872B1F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8E1C13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4xM6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D8009D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M16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9C3650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DC8C81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2E070B01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1</w:t>
            </w:r>
          </w:p>
        </w:tc>
      </w:tr>
      <w:tr w:rsidR="004402E8" w:rsidRPr="004402E8" w14:paraId="5F18F04F" w14:textId="77777777" w:rsidTr="004402E8">
        <w:trPr>
          <w:trHeight w:val="31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87FC3" w14:textId="77777777" w:rsidR="004402E8" w:rsidRPr="004402E8" w:rsidRDefault="004402E8" w:rsidP="004402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500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3A51EE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490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65D521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234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AE1945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0C5471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430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104DDE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87F6D2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14A077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4xM8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5CEEB1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M16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3DC0B6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16D9BC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105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0BABF66A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1,8</w:t>
            </w:r>
          </w:p>
        </w:tc>
      </w:tr>
      <w:tr w:rsidR="004402E8" w:rsidRPr="004402E8" w14:paraId="64D126D4" w14:textId="77777777" w:rsidTr="004402E8">
        <w:trPr>
          <w:trHeight w:val="33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AC8028E" w14:textId="77777777" w:rsidR="004402E8" w:rsidRPr="004402E8" w:rsidRDefault="004402E8" w:rsidP="004402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700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vAlign w:val="center"/>
            <w:hideMark/>
          </w:tcPr>
          <w:p w14:paraId="4616E517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700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vAlign w:val="center"/>
            <w:hideMark/>
          </w:tcPr>
          <w:p w14:paraId="775F8595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295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vAlign w:val="center"/>
            <w:hideMark/>
          </w:tcPr>
          <w:p w14:paraId="2694AA5A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vAlign w:val="center"/>
            <w:hideMark/>
          </w:tcPr>
          <w:p w14:paraId="30581709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637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vAlign w:val="center"/>
            <w:hideMark/>
          </w:tcPr>
          <w:p w14:paraId="3E789407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vAlign w:val="center"/>
            <w:hideMark/>
          </w:tcPr>
          <w:p w14:paraId="32D3AFA1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vAlign w:val="center"/>
            <w:hideMark/>
          </w:tcPr>
          <w:p w14:paraId="7E057A38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4xM10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vAlign w:val="center"/>
            <w:hideMark/>
          </w:tcPr>
          <w:p w14:paraId="332EA22B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M16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vAlign w:val="center"/>
            <w:hideMark/>
          </w:tcPr>
          <w:p w14:paraId="1F100DC9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vAlign w:val="center"/>
            <w:hideMark/>
          </w:tcPr>
          <w:p w14:paraId="45ED9A68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240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495F13" w14:textId="77777777" w:rsidR="004402E8" w:rsidRPr="004402E8" w:rsidRDefault="004402E8" w:rsidP="004402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4402E8">
              <w:rPr>
                <w:rFonts w:ascii="Times New Roman" w:eastAsia="Times New Roman" w:hAnsi="Times New Roman" w:cs="Times New Roman"/>
                <w:color w:val="000000"/>
                <w:kern w:val="0"/>
                <w:lang w:eastAsia="cs-CZ"/>
                <w14:ligatures w14:val="none"/>
              </w:rPr>
              <w:t>5</w:t>
            </w:r>
          </w:p>
        </w:tc>
      </w:tr>
    </w:tbl>
    <w:p w14:paraId="0C93A186" w14:textId="77777777" w:rsidR="004402E8" w:rsidRDefault="004402E8" w:rsidP="004402E8"/>
    <w:p w14:paraId="0261A10C" w14:textId="0C1B40DA" w:rsidR="004402E8" w:rsidRDefault="004402E8" w:rsidP="004402E8">
      <w:r w:rsidRPr="004402E8">
        <w:t xml:space="preserve">Pozn.: Pohony kruhových vibračních zásobníků se standardně dodávají pro napětí </w:t>
      </w:r>
      <w:proofErr w:type="gramStart"/>
      <w:r w:rsidRPr="004402E8">
        <w:t>230V</w:t>
      </w:r>
      <w:proofErr w:type="gramEnd"/>
      <w:r w:rsidRPr="004402E8">
        <w:t>/</w:t>
      </w:r>
      <w:proofErr w:type="gramStart"/>
      <w:r w:rsidRPr="004402E8">
        <w:t>50Hz</w:t>
      </w:r>
      <w:proofErr w:type="gramEnd"/>
      <w:r w:rsidRPr="004402E8">
        <w:t>, stupeň krytí IP23. Proud I (A) je udán pro toto napětí.</w:t>
      </w:r>
    </w:p>
    <w:p w14:paraId="506211EA" w14:textId="77777777" w:rsidR="004402E8" w:rsidRDefault="004402E8" w:rsidP="004402E8"/>
    <w:p w14:paraId="4B521C3A" w14:textId="77777777" w:rsidR="004402E8" w:rsidRDefault="004402E8" w:rsidP="004402E8"/>
    <w:p w14:paraId="4DC7B61B" w14:textId="77777777" w:rsidR="004402E8" w:rsidRDefault="004402E8" w:rsidP="004402E8"/>
    <w:p w14:paraId="3EEE8EED" w14:textId="77777777" w:rsidR="004402E8" w:rsidRDefault="004402E8" w:rsidP="004402E8"/>
    <w:p w14:paraId="45B04370" w14:textId="2C6778E8" w:rsidR="004402E8" w:rsidRPr="004402E8" w:rsidRDefault="004402E8" w:rsidP="004402E8">
      <w:pPr>
        <w:pStyle w:val="Nadpis2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D2D4EAA" wp14:editId="189623B1">
            <wp:simplePos x="0" y="0"/>
            <wp:positionH relativeFrom="margin">
              <wp:align>center</wp:align>
            </wp:positionH>
            <wp:positionV relativeFrom="paragraph">
              <wp:posOffset>1717021</wp:posOffset>
            </wp:positionV>
            <wp:extent cx="3257550" cy="1285875"/>
            <wp:effectExtent l="0" t="0" r="0" b="9525"/>
            <wp:wrapTopAndBottom/>
            <wp:docPr id="168887826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7826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C068BD7" wp14:editId="369D1228">
            <wp:simplePos x="0" y="0"/>
            <wp:positionH relativeFrom="margin">
              <wp:posOffset>-882651</wp:posOffset>
            </wp:positionH>
            <wp:positionV relativeFrom="paragraph">
              <wp:posOffset>474980</wp:posOffset>
            </wp:positionV>
            <wp:extent cx="7539869" cy="1181100"/>
            <wp:effectExtent l="0" t="0" r="4445" b="0"/>
            <wp:wrapTopAndBottom/>
            <wp:docPr id="98932319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2319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0958" cy="11812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02E8">
        <w:t>Nádoby kruhových vibračních zásobníků</w:t>
      </w:r>
    </w:p>
    <w:p w14:paraId="7D3E1A24" w14:textId="10C50BFC" w:rsidR="004402E8" w:rsidRDefault="004402E8" w:rsidP="004402E8">
      <w:pPr>
        <w:ind w:left="720"/>
      </w:pPr>
      <w:r>
        <w:t>Volba typu nádoby, její velikosti, použití materiálu a provedení nádoby je vždy závislé na:</w:t>
      </w:r>
    </w:p>
    <w:p w14:paraId="527DD734" w14:textId="3FEDF316" w:rsidR="004402E8" w:rsidRDefault="004402E8" w:rsidP="004402E8">
      <w:pPr>
        <w:pStyle w:val="Odstavecseseznamem"/>
        <w:numPr>
          <w:ilvl w:val="1"/>
          <w:numId w:val="2"/>
        </w:numPr>
      </w:pPr>
      <w:r>
        <w:t>Tvaru podávaného dílu, jeho materiálu a požadované orientaci</w:t>
      </w:r>
    </w:p>
    <w:p w14:paraId="40B5D71C" w14:textId="77777777" w:rsidR="004402E8" w:rsidRDefault="004402E8" w:rsidP="004402E8">
      <w:pPr>
        <w:pStyle w:val="Odstavecseseznamem"/>
        <w:numPr>
          <w:ilvl w:val="1"/>
          <w:numId w:val="2"/>
        </w:numPr>
      </w:pPr>
      <w:r>
        <w:t>požadované zásobě dílů v nádobě</w:t>
      </w:r>
    </w:p>
    <w:p w14:paraId="5CE5FB2C" w14:textId="27DDD998" w:rsidR="004402E8" w:rsidRDefault="004402E8" w:rsidP="004402E8">
      <w:pPr>
        <w:ind w:left="720"/>
      </w:pPr>
      <w:r>
        <w:t>Nádoby jsou vyráběny buď jako svařence, převážně z materiálu nerezová ocel tř. 17 nebo jiné konstrukční oceli včetně tř. 11, dále lze dodat rovněž nádoby z hliníku, duralu či plastů, které jsou vyrobeny opracováním. Uvnitř nádoby jsou vytvořeny dráhy pro dopravu dílů, které jsou opatřeny prvky orientace, a to vždy speciálně pro každý dopravovaný díl. Dle technologických, event. i estetických požadavků, jsou prováděny povrchové úpravy.</w:t>
      </w:r>
    </w:p>
    <w:p w14:paraId="5B94F281" w14:textId="77777777" w:rsidR="00284100" w:rsidRDefault="00284100" w:rsidP="004402E8">
      <w:pPr>
        <w:ind w:left="720"/>
      </w:pPr>
    </w:p>
    <w:p w14:paraId="06B1550C" w14:textId="77777777" w:rsidR="004402E8" w:rsidRDefault="004402E8" w:rsidP="004402E8"/>
    <w:p w14:paraId="1FEC5A5A" w14:textId="77777777" w:rsidR="00284100" w:rsidRDefault="00284100" w:rsidP="004402E8"/>
    <w:p w14:paraId="0CC9B781" w14:textId="77777777" w:rsidR="00284100" w:rsidRDefault="00284100" w:rsidP="004402E8"/>
    <w:p w14:paraId="35C77985" w14:textId="77777777" w:rsidR="00284100" w:rsidRDefault="00284100" w:rsidP="004402E8"/>
    <w:p w14:paraId="20C0A4C0" w14:textId="77777777" w:rsidR="00284100" w:rsidRDefault="00284100" w:rsidP="004402E8"/>
    <w:p w14:paraId="709337A8" w14:textId="77777777" w:rsidR="00284100" w:rsidRDefault="00284100" w:rsidP="004402E8"/>
    <w:p w14:paraId="3EED364E" w14:textId="77777777" w:rsidR="00284100" w:rsidRDefault="00284100" w:rsidP="004402E8"/>
    <w:p w14:paraId="3D5C9EB6" w14:textId="77777777" w:rsidR="00284100" w:rsidRPr="004402E8" w:rsidRDefault="00284100" w:rsidP="004402E8"/>
    <w:p w14:paraId="6F296D0F" w14:textId="1BD9553F" w:rsidR="00284100" w:rsidRPr="004402E8" w:rsidRDefault="00284100" w:rsidP="00284100">
      <w:pPr>
        <w:pStyle w:val="Nadpis2"/>
      </w:pPr>
      <w:r>
        <w:lastRenderedPageBreak/>
        <w:t>Vnějš</w:t>
      </w:r>
      <w:r>
        <w:t>í</w:t>
      </w:r>
      <w:r>
        <w:t xml:space="preserve"> povrch nádoby</w:t>
      </w:r>
    </w:p>
    <w:p w14:paraId="2349CDCA" w14:textId="77777777" w:rsidR="00284100" w:rsidRPr="004402E8" w:rsidRDefault="00284100" w:rsidP="00284100">
      <w:pPr>
        <w:pStyle w:val="Odstavecseseznamem"/>
        <w:numPr>
          <w:ilvl w:val="0"/>
          <w:numId w:val="6"/>
        </w:numPr>
      </w:pPr>
      <w:r w:rsidRPr="004402E8">
        <w:t>nerez broušený</w:t>
      </w:r>
    </w:p>
    <w:p w14:paraId="6168833D" w14:textId="77777777" w:rsidR="00284100" w:rsidRDefault="00284100" w:rsidP="00284100">
      <w:pPr>
        <w:pStyle w:val="Odstavecseseznamem"/>
        <w:numPr>
          <w:ilvl w:val="0"/>
          <w:numId w:val="6"/>
        </w:numPr>
      </w:pPr>
      <w:r w:rsidRPr="004402E8">
        <w:t>nerez lesk</w:t>
      </w:r>
    </w:p>
    <w:p w14:paraId="18A438F2" w14:textId="77777777" w:rsidR="00284100" w:rsidRDefault="00284100" w:rsidP="004402E8">
      <w:pPr>
        <w:pStyle w:val="Nadpis2"/>
      </w:pPr>
    </w:p>
    <w:p w14:paraId="1A81FECB" w14:textId="408DBD4E" w:rsidR="004402E8" w:rsidRPr="004402E8" w:rsidRDefault="004402E8" w:rsidP="004402E8">
      <w:pPr>
        <w:pStyle w:val="Nadpis2"/>
      </w:pPr>
      <w:r w:rsidRPr="004402E8">
        <w:t>Vnitřní povrch nádoby</w:t>
      </w:r>
    </w:p>
    <w:p w14:paraId="08186A05" w14:textId="77777777" w:rsidR="004402E8" w:rsidRPr="004402E8" w:rsidRDefault="004402E8" w:rsidP="004402E8">
      <w:pPr>
        <w:pStyle w:val="Odstavecseseznamem"/>
        <w:numPr>
          <w:ilvl w:val="0"/>
          <w:numId w:val="7"/>
        </w:numPr>
      </w:pPr>
      <w:r w:rsidRPr="004402E8">
        <w:t>nerez broušený</w:t>
      </w:r>
    </w:p>
    <w:p w14:paraId="2BA8051B" w14:textId="77777777" w:rsidR="004402E8" w:rsidRPr="004402E8" w:rsidRDefault="004402E8" w:rsidP="004402E8">
      <w:pPr>
        <w:pStyle w:val="Odstavecseseznamem"/>
        <w:numPr>
          <w:ilvl w:val="0"/>
          <w:numId w:val="7"/>
        </w:numPr>
      </w:pPr>
      <w:r w:rsidRPr="004402E8">
        <w:t>nerez lesk</w:t>
      </w:r>
    </w:p>
    <w:p w14:paraId="67D894A1" w14:textId="77777777" w:rsidR="004402E8" w:rsidRPr="004402E8" w:rsidRDefault="004402E8" w:rsidP="004402E8">
      <w:pPr>
        <w:pStyle w:val="Odstavecseseznamem"/>
        <w:numPr>
          <w:ilvl w:val="0"/>
          <w:numId w:val="7"/>
        </w:numPr>
      </w:pPr>
      <w:r w:rsidRPr="004402E8">
        <w:t>polyuretanový nástřik</w:t>
      </w:r>
    </w:p>
    <w:p w14:paraId="7ACACAB0" w14:textId="77777777" w:rsidR="004402E8" w:rsidRPr="004402E8" w:rsidRDefault="004402E8" w:rsidP="004402E8">
      <w:pPr>
        <w:pStyle w:val="Odstavecseseznamem"/>
        <w:numPr>
          <w:ilvl w:val="0"/>
          <w:numId w:val="7"/>
        </w:numPr>
      </w:pPr>
      <w:r w:rsidRPr="004402E8">
        <w:t>vylepení pryží</w:t>
      </w:r>
    </w:p>
    <w:p w14:paraId="50CEB8D9" w14:textId="77777777" w:rsidR="004402E8" w:rsidRPr="004402E8" w:rsidRDefault="004402E8" w:rsidP="004402E8">
      <w:pPr>
        <w:ind w:left="720"/>
      </w:pPr>
      <w:r w:rsidRPr="004402E8">
        <w:t>vylepení tkaninami</w:t>
      </w:r>
    </w:p>
    <w:p w14:paraId="259640DD" w14:textId="69FB6779" w:rsidR="004402E8" w:rsidRPr="004402E8" w:rsidRDefault="004402E8" w:rsidP="004402E8">
      <w:pPr>
        <w:ind w:left="45"/>
      </w:pPr>
    </w:p>
    <w:p w14:paraId="10432492" w14:textId="77777777" w:rsidR="004402E8" w:rsidRPr="004402E8" w:rsidRDefault="004402E8" w:rsidP="004402E8">
      <w:pPr>
        <w:ind w:left="720"/>
      </w:pPr>
      <w:r w:rsidRPr="004402E8">
        <w:t>Dle požadavku zákazníka lze zajistit rovněž provedení přípustné pro provoz ve farmacii a potravinářství. Další požadované úpravy lze zaměřit na snížení hlučnosti zejména při dopravě některých dílů, zakrytí nádoby proti úniku nebo naopak vnikání prachu z okolí apod.</w:t>
      </w:r>
    </w:p>
    <w:p w14:paraId="77DEAA61" w14:textId="77777777" w:rsidR="004402E8" w:rsidRPr="004402E8" w:rsidRDefault="004402E8" w:rsidP="004402E8"/>
    <w:sectPr w:rsidR="004402E8" w:rsidRPr="004402E8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55305" w14:textId="77777777" w:rsidR="005A7B35" w:rsidRDefault="005A7B35" w:rsidP="004402E8">
      <w:pPr>
        <w:spacing w:after="0" w:line="240" w:lineRule="auto"/>
      </w:pPr>
      <w:r>
        <w:separator/>
      </w:r>
    </w:p>
  </w:endnote>
  <w:endnote w:type="continuationSeparator" w:id="0">
    <w:p w14:paraId="2DD4138B" w14:textId="77777777" w:rsidR="005A7B35" w:rsidRDefault="005A7B35" w:rsidP="004402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DCC4D" w14:textId="239EF47D" w:rsidR="004402E8" w:rsidRDefault="004402E8">
    <w:pPr>
      <w:pStyle w:val="Zpat"/>
    </w:pPr>
    <w:r>
      <w:tab/>
    </w:r>
    <w:hyperlink r:id="rId1" w:history="1">
      <w:r w:rsidRPr="00810746">
        <w:rPr>
          <w:rStyle w:val="Hypertextovodkaz"/>
        </w:rPr>
        <w:t>www.liborkriz.eu</w:t>
      </w:r>
    </w:hyperlink>
  </w:p>
  <w:p w14:paraId="07897F3D" w14:textId="77777777" w:rsidR="004402E8" w:rsidRDefault="004402E8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72B30" w14:textId="77777777" w:rsidR="005A7B35" w:rsidRDefault="005A7B35" w:rsidP="004402E8">
      <w:pPr>
        <w:spacing w:after="0" w:line="240" w:lineRule="auto"/>
      </w:pPr>
      <w:r>
        <w:separator/>
      </w:r>
    </w:p>
  </w:footnote>
  <w:footnote w:type="continuationSeparator" w:id="0">
    <w:p w14:paraId="26325DA3" w14:textId="77777777" w:rsidR="005A7B35" w:rsidRDefault="005A7B35" w:rsidP="004402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8806D" w14:textId="4B16D60A" w:rsidR="004402E8" w:rsidRDefault="004402E8" w:rsidP="004402E8">
    <w:pPr>
      <w:pStyle w:val="Zhlav"/>
      <w:ind w:firstLine="2832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279FEA1" wp14:editId="6BB99F08">
          <wp:simplePos x="0" y="0"/>
          <wp:positionH relativeFrom="column">
            <wp:posOffset>1995805</wp:posOffset>
          </wp:positionH>
          <wp:positionV relativeFrom="paragraph">
            <wp:posOffset>-116205</wp:posOffset>
          </wp:positionV>
          <wp:extent cx="1352550" cy="427121"/>
          <wp:effectExtent l="0" t="0" r="0" b="0"/>
          <wp:wrapSquare wrapText="bothSides"/>
          <wp:docPr id="1869830456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2550" cy="4271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4402E8">
      <w:t>Vibrační kruhové zásobníky</w:t>
    </w:r>
  </w:p>
  <w:p w14:paraId="4F5CB554" w14:textId="77777777" w:rsidR="004402E8" w:rsidRDefault="004402E8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C2A70"/>
    <w:multiLevelType w:val="hybridMultilevel"/>
    <w:tmpl w:val="7DF6E676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26438E"/>
    <w:multiLevelType w:val="hybridMultilevel"/>
    <w:tmpl w:val="B998B062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901378E"/>
    <w:multiLevelType w:val="hybridMultilevel"/>
    <w:tmpl w:val="24DECDA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E52070"/>
    <w:multiLevelType w:val="hybridMultilevel"/>
    <w:tmpl w:val="2508FD4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645BDB"/>
    <w:multiLevelType w:val="multilevel"/>
    <w:tmpl w:val="4AFE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E32A8A"/>
    <w:multiLevelType w:val="hybridMultilevel"/>
    <w:tmpl w:val="9BB27D8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7CF9"/>
    <w:multiLevelType w:val="multilevel"/>
    <w:tmpl w:val="43FA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064425">
    <w:abstractNumId w:val="2"/>
  </w:num>
  <w:num w:numId="2" w16cid:durableId="1066368981">
    <w:abstractNumId w:val="5"/>
  </w:num>
  <w:num w:numId="3" w16cid:durableId="365563629">
    <w:abstractNumId w:val="3"/>
  </w:num>
  <w:num w:numId="4" w16cid:durableId="69426314">
    <w:abstractNumId w:val="6"/>
  </w:num>
  <w:num w:numId="5" w16cid:durableId="253904820">
    <w:abstractNumId w:val="4"/>
  </w:num>
  <w:num w:numId="6" w16cid:durableId="996034381">
    <w:abstractNumId w:val="0"/>
  </w:num>
  <w:num w:numId="7" w16cid:durableId="126582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2E8"/>
    <w:rsid w:val="001A2CC3"/>
    <w:rsid w:val="00284100"/>
    <w:rsid w:val="003C4F74"/>
    <w:rsid w:val="004402E8"/>
    <w:rsid w:val="005A7B35"/>
    <w:rsid w:val="007B220C"/>
    <w:rsid w:val="00885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64F151"/>
  <w15:chartTrackingRefBased/>
  <w15:docId w15:val="{613E5082-3704-4466-AE4D-454EB8D44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40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440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40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40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40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40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40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40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40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40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4402E8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40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402E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402E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402E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402E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402E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402E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402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i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402E8"/>
    <w:rPr>
      <w:rFonts w:asciiTheme="majorHAnsi" w:eastAsiaTheme="majorEastAsia" w:hAnsiTheme="majorHAnsi" w:cstheme="majorBidi"/>
      <w:b/>
      <w:i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40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40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40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402E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402E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402E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40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402E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402E8"/>
    <w:rPr>
      <w:b/>
      <w:bCs/>
      <w:smallCaps/>
      <w:color w:val="0F4761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4402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4402E8"/>
  </w:style>
  <w:style w:type="paragraph" w:styleId="Zpat">
    <w:name w:val="footer"/>
    <w:basedOn w:val="Normln"/>
    <w:link w:val="ZpatChar"/>
    <w:uiPriority w:val="99"/>
    <w:unhideWhenUsed/>
    <w:rsid w:val="004402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4402E8"/>
  </w:style>
  <w:style w:type="character" w:styleId="Hypertextovodkaz">
    <w:name w:val="Hyperlink"/>
    <w:basedOn w:val="Standardnpsmoodstavce"/>
    <w:uiPriority w:val="99"/>
    <w:unhideWhenUsed/>
    <w:rsid w:val="004402E8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4402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liborkriz.e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372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Josef Kříž</dc:creator>
  <cp:keywords/>
  <dc:description/>
  <cp:lastModifiedBy>Josef Kříž</cp:lastModifiedBy>
  <cp:revision>4</cp:revision>
  <cp:lastPrinted>2026-10-08T12:05:00Z</cp:lastPrinted>
  <dcterms:created xsi:type="dcterms:W3CDTF">2026-10-08T11:34:00Z</dcterms:created>
  <dcterms:modified xsi:type="dcterms:W3CDTF">2026-10-08T12:10:00Z</dcterms:modified>
</cp:coreProperties>
</file>