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6684" w14:textId="77777777" w:rsidR="00A27F62" w:rsidRPr="00320285" w:rsidRDefault="00A27F62" w:rsidP="00A27F62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Pr="00320285">
        <w:rPr>
          <w:sz w:val="32"/>
          <w:szCs w:val="32"/>
        </w:rPr>
        <w:t>. Lépés</w:t>
      </w:r>
    </w:p>
    <w:p w14:paraId="191FA23C" w14:textId="77777777" w:rsidR="00A27F62" w:rsidRPr="00320285" w:rsidRDefault="00A27F62" w:rsidP="00A27F62">
      <w:pPr>
        <w:rPr>
          <w:sz w:val="32"/>
          <w:szCs w:val="32"/>
        </w:rPr>
      </w:pPr>
      <w:r>
        <w:rPr>
          <w:sz w:val="32"/>
          <w:szCs w:val="32"/>
        </w:rPr>
        <w:t>A reszponzivitás beállítása 1.</w:t>
      </w:r>
    </w:p>
    <w:p w14:paraId="6D9F87D3" w14:textId="77777777" w:rsidR="00A27F62" w:rsidRDefault="00A27F62" w:rsidP="00A27F62">
      <w:r>
        <w:t xml:space="preserve">1. Módosítsuk a </w:t>
      </w:r>
      <w:r w:rsidRPr="006C1561">
        <w:rPr>
          <w:b/>
          <w:bCs/>
          <w:color w:val="EE0000"/>
        </w:rPr>
        <w:t>Nav.jsx</w:t>
      </w:r>
      <w:r w:rsidRPr="006C1561">
        <w:rPr>
          <w:color w:val="EE0000"/>
        </w:rPr>
        <w:t xml:space="preserve"> </w:t>
      </w:r>
      <w:r>
        <w:t>állományt:</w:t>
      </w:r>
    </w:p>
    <w:p w14:paraId="1C2A940E" w14:textId="77777777" w:rsidR="00A27F62" w:rsidRDefault="00A27F62" w:rsidP="00A27F62">
      <w:r>
        <w:rPr>
          <w:noProof/>
        </w:rPr>
        <w:drawing>
          <wp:inline distT="0" distB="0" distL="0" distR="0" wp14:anchorId="3B7779E0" wp14:editId="718B471C">
            <wp:extent cx="2141779" cy="4363519"/>
            <wp:effectExtent l="0" t="0" r="0" b="0"/>
            <wp:docPr id="1153544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4410" name="Kép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779" cy="43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8DDE" w14:textId="77777777" w:rsidR="00A27F62" w:rsidRDefault="00A27F62" w:rsidP="00A27F62">
      <w:r>
        <w:t xml:space="preserve">2. Szerkesszük a </w:t>
      </w:r>
      <w:r w:rsidRPr="00E907B1">
        <w:rPr>
          <w:b/>
          <w:bCs/>
          <w:color w:val="EE0000"/>
        </w:rPr>
        <w:t>Nav.</w:t>
      </w:r>
      <w:r>
        <w:rPr>
          <w:b/>
          <w:bCs/>
          <w:color w:val="EE0000"/>
        </w:rPr>
        <w:t>css</w:t>
      </w:r>
      <w:r w:rsidRPr="00E907B1">
        <w:rPr>
          <w:color w:val="EE0000"/>
        </w:rPr>
        <w:t xml:space="preserve"> </w:t>
      </w:r>
      <w:r>
        <w:t>állományt:</w:t>
      </w:r>
    </w:p>
    <w:p w14:paraId="5099ABFD" w14:textId="7CEE8028" w:rsidR="00BF7E04" w:rsidRPr="00A27F62" w:rsidRDefault="00A27F62" w:rsidP="00A27F62">
      <w:r>
        <w:rPr>
          <w:noProof/>
        </w:rPr>
        <w:drawing>
          <wp:inline distT="0" distB="0" distL="0" distR="0" wp14:anchorId="0733FAFB" wp14:editId="703021C2">
            <wp:extent cx="2345635" cy="3081083"/>
            <wp:effectExtent l="0" t="0" r="0" b="5080"/>
            <wp:docPr id="9545255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2556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453" cy="308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E04" w:rsidRPr="00A27F62" w:rsidSect="00A27F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2B6965"/>
    <w:rsid w:val="002D005B"/>
    <w:rsid w:val="00320285"/>
    <w:rsid w:val="00373314"/>
    <w:rsid w:val="003A51FE"/>
    <w:rsid w:val="0049717C"/>
    <w:rsid w:val="004F23B0"/>
    <w:rsid w:val="00584A7D"/>
    <w:rsid w:val="00795C4B"/>
    <w:rsid w:val="007B22E3"/>
    <w:rsid w:val="00845116"/>
    <w:rsid w:val="00853B85"/>
    <w:rsid w:val="009C66E4"/>
    <w:rsid w:val="00A27F62"/>
    <w:rsid w:val="00B022D9"/>
    <w:rsid w:val="00B51369"/>
    <w:rsid w:val="00BF7E04"/>
    <w:rsid w:val="00C12830"/>
    <w:rsid w:val="00D113BB"/>
    <w:rsid w:val="00E6496E"/>
    <w:rsid w:val="00F55AFC"/>
    <w:rsid w:val="00F87DD7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27F62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14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16</cp:revision>
  <dcterms:created xsi:type="dcterms:W3CDTF">2026-10-06T06:41:00Z</dcterms:created>
  <dcterms:modified xsi:type="dcterms:W3CDTF">2026-10-10T09:54:00Z</dcterms:modified>
</cp:coreProperties>
</file>