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2A44"/>
          <w:sz w:val="40"/>
          <w:szCs w:val="40"/>
        </w:rPr>
        <w:t xml:space="preserve">Filippo Pepe</w:t>
      </w:r>
    </w:p>
    <w:p>
      <w:pPr>
        <w:spacing w:after="120"/>
      </w:pPr>
      <w:r>
        <w:rPr>
          <w:rFonts w:ascii="Calibri" w:cs="Calibri" w:eastAsia="Calibri" w:hAnsi="Calibri"/>
          <w:color w:val="3a3d33"/>
          <w:sz w:val="24"/>
          <w:szCs w:val="24"/>
        </w:rPr>
        <w:t xml:space="preserve">ML &amp; Data Analytics Specialist</w:t>
      </w:r>
    </w:p>
    <w:p>
      <w:pPr>
        <w:spacing w:after="200"/>
      </w:pPr>
      <w:r>
        <w:rPr>
          <w:rFonts w:ascii="Calibri" w:cs="Calibri" w:eastAsia="Calibri" w:hAnsi="Calibri"/>
          <w:color w:val="5B6470"/>
          <w:sz w:val="20"/>
          <w:szCs w:val="20"/>
        </w:rPr>
        <w:t xml:space="preserve">Busto Arsizio, Italia</w:t>
      </w:r>
      <w:r>
        <w:rPr>
          <w:rFonts w:ascii="Calibri" w:cs="Calibri" w:eastAsia="Calibri" w:hAnsi="Calibri"/>
          <w:color w:val="D8DCE2"/>
          <w:sz w:val="20"/>
          <w:szCs w:val="20"/>
        </w:rPr>
        <w:t xml:space="preserve">  ·  </w:t>
      </w:r>
      <w:r>
        <w:rPr>
          <w:rFonts w:ascii="Calibri" w:cs="Calibri" w:eastAsia="Calibri" w:hAnsi="Calibri"/>
          <w:color w:val="5B6470"/>
          <w:sz w:val="20"/>
          <w:szCs w:val="20"/>
        </w:rPr>
        <w:t xml:space="preserve">pepefilippo96@gmail.com</w:t>
      </w:r>
      <w:r>
        <w:rPr>
          <w:rFonts w:ascii="Calibri" w:cs="Calibri" w:eastAsia="Calibri" w:hAnsi="Calibri"/>
          <w:color w:val="D8DCE2"/>
          <w:sz w:val="20"/>
          <w:szCs w:val="20"/>
        </w:rPr>
        <w:t xml:space="preserve">  ·  </w:t>
      </w:r>
      <w:r>
        <w:rPr>
          <w:rFonts w:ascii="Calibri" w:cs="Calibri" w:eastAsia="Calibri" w:hAnsi="Calibri"/>
          <w:color w:val="5B6470"/>
          <w:sz w:val="20"/>
          <w:szCs w:val="20"/>
        </w:rPr>
        <w:t xml:space="preserve">+39 3200572591</w:t>
      </w:r>
    </w:p>
    <w:p>
      <w:pPr>
        <w:pBdr>
          <w:bottom w:val="single" w:color="1F2A44" w:sz="6" w:space="4"/>
        </w:pBdr>
        <w:spacing w:after="120" w:before="280"/>
      </w:pPr>
      <w:r>
        <w:rPr>
          <w:rFonts w:ascii="Calibri" w:cs="Calibri" w:eastAsia="Calibri" w:hAnsi="Calibri"/>
          <w:b/>
          <w:bCs/>
          <w:color w:val="1F2A44"/>
          <w:spacing w:val="20"/>
          <w:sz w:val="20"/>
          <w:szCs w:val="20"/>
        </w:rPr>
        <w:t xml:space="preserve">SUMMARY</w:t>
      </w:r>
    </w:p>
    <w:p>
      <w:pPr>
        <w:spacing w:after="80"/>
      </w:pPr>
      <w:r>
        <w:rPr>
          <w:rFonts w:ascii="Calibri" w:cs="Calibri" w:eastAsia="Calibri" w:hAnsi="Calibri"/>
          <w:color w:val="1c1d1b"/>
          <w:sz w:val="20"/>
          <w:szCs w:val="20"/>
        </w:rPr>
        <w:t xml:space="preserve">Marketing Intelligence, Analytics and Data Science professional with experience driving business decisions through data, forecasting models and advanced analytics across media, retail and automotive industries. Skilled in translating complex datasets into actionable insights, designing KPI frameworks and supporting strategic initiatives in cross-functional environments. Experienced in working directly with business stakeholders, developing scalable analytical solutions and leveraging machine learning, automation and cloud technologies to improve decision-making and operational effectiveness. Strong analytical mindset, business acumen and ability to structure complex problems into practical solutions.</w:t>
      </w:r>
    </w:p>
    <w:p>
      <w:pPr>
        <w:pBdr>
          <w:bottom w:val="single" w:color="1F2A44" w:sz="6" w:space="4"/>
        </w:pBdr>
        <w:spacing w:after="120" w:before="280"/>
      </w:pPr>
      <w:r>
        <w:rPr>
          <w:rFonts w:ascii="Calibri" w:cs="Calibri" w:eastAsia="Calibri" w:hAnsi="Calibri"/>
          <w:b/>
          <w:bCs/>
          <w:color w:val="1F2A44"/>
          <w:spacing w:val="20"/>
          <w:sz w:val="20"/>
          <w:szCs w:val="20"/>
        </w:rPr>
        <w:t xml:space="preserve">EXPERIENCE</w:t>
      </w:r>
    </w:p>
    <w:p>
      <w:pPr>
        <w:spacing w:after="20" w:before="160"/>
      </w:pPr>
      <w:r>
        <w:rPr>
          <w:rFonts w:ascii="Calibri" w:cs="Calibri" w:eastAsia="Calibri" w:hAnsi="Calibri"/>
          <w:b/>
          <w:bCs/>
          <w:color w:val="111318"/>
          <w:sz w:val="22"/>
          <w:szCs w:val="22"/>
        </w:rPr>
        <w:t xml:space="preserve">Marketing Data Analyst  —  Gruppo Mediaset – Publitalia '80</w:t>
      </w:r>
    </w:p>
    <w:p>
      <w:pPr>
        <w:spacing w:after="80"/>
      </w:pPr>
      <w:r>
        <w:rPr>
          <w:rFonts w:ascii="Calibri" w:cs="Calibri" w:eastAsia="Calibri" w:hAnsi="Calibri"/>
          <w:i/>
          <w:iCs/>
          <w:color w:val="5B6470"/>
          <w:sz w:val="19"/>
          <w:szCs w:val="19"/>
        </w:rPr>
        <w:t xml:space="preserve">Milan · 2024-05 – present</w:t>
      </w:r>
    </w:p>
    <w:p>
      <w:pPr>
        <w:pStyle w:val="ListParagraph"/>
        <w:numPr>
          <w:ilvl w:val="0"/>
          <w:numId w:val="2"/>
        </w:numPr>
        <w:spacing w:after="40"/>
      </w:pPr>
      <w:r>
        <w:rPr>
          <w:rFonts w:ascii="Calibri" w:cs="Calibri" w:eastAsia="Calibri" w:hAnsi="Calibri"/>
          <w:color w:val="1c1d1b"/>
          <w:sz w:val="20"/>
          <w:szCs w:val="20"/>
        </w:rPr>
        <w:t xml:space="preserve">Designed forecasting models to support business planning, audience growth evaluation and advertising inventory optimization</w:t>
      </w:r>
    </w:p>
    <w:p>
      <w:pPr>
        <w:pStyle w:val="ListParagraph"/>
        <w:numPr>
          <w:ilvl w:val="0"/>
          <w:numId w:val="2"/>
        </w:numPr>
        <w:spacing w:after="40"/>
      </w:pPr>
      <w:r>
        <w:rPr>
          <w:rFonts w:ascii="Calibri" w:cs="Calibri" w:eastAsia="Calibri" w:hAnsi="Calibri"/>
          <w:color w:val="1c1d1b"/>
          <w:sz w:val="20"/>
          <w:szCs w:val="20"/>
        </w:rPr>
        <w:t xml:space="preserve">Built market and revenue estimation models to support competitive positioning and strategic decision-making</w:t>
      </w:r>
    </w:p>
    <w:p>
      <w:pPr>
        <w:pStyle w:val="ListParagraph"/>
        <w:numPr>
          <w:ilvl w:val="0"/>
          <w:numId w:val="2"/>
        </w:numPr>
        <w:spacing w:after="40"/>
      </w:pPr>
      <w:r>
        <w:rPr>
          <w:rFonts w:ascii="Calibri" w:cs="Calibri" w:eastAsia="Calibri" w:hAnsi="Calibri"/>
          <w:color w:val="1c1d1b"/>
          <w:sz w:val="20"/>
          <w:szCs w:val="20"/>
        </w:rPr>
        <w:t xml:space="preserve">Perform exploratory and advanced analytics to identify trends in product performance and media consumption patterns</w:t>
      </w:r>
    </w:p>
    <w:p>
      <w:pPr>
        <w:pStyle w:val="ListParagraph"/>
        <w:numPr>
          <w:ilvl w:val="0"/>
          <w:numId w:val="2"/>
        </w:numPr>
        <w:spacing w:after="40"/>
      </w:pPr>
      <w:r>
        <w:rPr>
          <w:rFonts w:ascii="Calibri" w:cs="Calibri" w:eastAsia="Calibri" w:hAnsi="Calibri"/>
          <w:color w:val="1c1d1b"/>
          <w:sz w:val="20"/>
          <w:szCs w:val="20"/>
        </w:rPr>
        <w:t xml:space="preserve">Analyze consumer behavior and audience trends using Auditel panel data and internal databases</w:t>
      </w:r>
    </w:p>
    <w:p>
      <w:pPr>
        <w:pStyle w:val="ListParagraph"/>
        <w:numPr>
          <w:ilvl w:val="0"/>
          <w:numId w:val="2"/>
        </w:numPr>
        <w:spacing w:after="40"/>
      </w:pPr>
      <w:r>
        <w:rPr>
          <w:rFonts w:ascii="Calibri" w:cs="Calibri" w:eastAsia="Calibri" w:hAnsi="Calibri"/>
          <w:color w:val="1c1d1b"/>
          <w:sz w:val="20"/>
          <w:szCs w:val="20"/>
        </w:rPr>
        <w:t xml:space="preserve">Supported strategic and commercial decision-making through financial, advertising and business performance analysis, providing recommendations to senior stakeholders</w:t>
      </w:r>
    </w:p>
    <w:p>
      <w:pPr>
        <w:pStyle w:val="ListParagraph"/>
        <w:numPr>
          <w:ilvl w:val="0"/>
          <w:numId w:val="2"/>
        </w:numPr>
        <w:spacing w:after="40"/>
      </w:pPr>
      <w:r>
        <w:rPr>
          <w:rFonts w:ascii="Calibri" w:cs="Calibri" w:eastAsia="Calibri" w:hAnsi="Calibri"/>
          <w:color w:val="1c1d1b"/>
          <w:sz w:val="20"/>
          <w:szCs w:val="20"/>
        </w:rPr>
        <w:t xml:space="preserve">Translate complex datasets into actionable insights and strategic recommendations for directors and senior management</w:t>
      </w:r>
    </w:p>
    <w:p>
      <w:pPr>
        <w:pStyle w:val="ListParagraph"/>
        <w:numPr>
          <w:ilvl w:val="0"/>
          <w:numId w:val="2"/>
        </w:numPr>
        <w:spacing w:after="40"/>
      </w:pPr>
      <w:r>
        <w:rPr>
          <w:rFonts w:ascii="Calibri" w:cs="Calibri" w:eastAsia="Calibri" w:hAnsi="Calibri"/>
          <w:color w:val="1c1d1b"/>
          <w:sz w:val="20"/>
          <w:szCs w:val="20"/>
        </w:rPr>
        <w:t xml:space="preserve">Develop business intelligence dashboards and KPI monitoring solutions using Power BI and Qlik for product marketing and sales strategy evaluation</w:t>
      </w:r>
    </w:p>
    <w:p>
      <w:pPr>
        <w:pStyle w:val="ListParagraph"/>
        <w:numPr>
          <w:ilvl w:val="0"/>
          <w:numId w:val="2"/>
        </w:numPr>
        <w:spacing w:after="40"/>
      </w:pPr>
      <w:r>
        <w:rPr>
          <w:rFonts w:ascii="Calibri" w:cs="Calibri" w:eastAsia="Calibri" w:hAnsi="Calibri"/>
          <w:color w:val="1c1d1b"/>
          <w:sz w:val="20"/>
          <w:szCs w:val="20"/>
        </w:rPr>
        <w:t xml:space="preserve">Collaborate with cross-functional stakeholders (marketing, sales, editorial and analytics teams) to improve reporting frameworks and insight generation</w:t>
      </w:r>
    </w:p>
    <w:p>
      <w:pPr>
        <w:spacing w:after="20" w:before="160"/>
      </w:pPr>
      <w:r>
        <w:rPr>
          <w:rFonts w:ascii="Calibri" w:cs="Calibri" w:eastAsia="Calibri" w:hAnsi="Calibri"/>
          <w:b/>
          <w:bCs/>
          <w:color w:val="111318"/>
          <w:sz w:val="22"/>
          <w:szCs w:val="22"/>
        </w:rPr>
        <w:t xml:space="preserve">Analytics Consultant  —  Jakala SpA</w:t>
      </w:r>
    </w:p>
    <w:p>
      <w:pPr>
        <w:spacing w:after="80"/>
      </w:pPr>
      <w:r>
        <w:rPr>
          <w:rFonts w:ascii="Calibri" w:cs="Calibri" w:eastAsia="Calibri" w:hAnsi="Calibri"/>
          <w:i/>
          <w:iCs/>
          <w:color w:val="5B6470"/>
          <w:sz w:val="19"/>
          <w:szCs w:val="19"/>
        </w:rPr>
        <w:t xml:space="preserve">Milan · 2022-05 – 2024-05</w:t>
      </w:r>
    </w:p>
    <w:p>
      <w:pPr>
        <w:pStyle w:val="ListParagraph"/>
        <w:numPr>
          <w:ilvl w:val="0"/>
          <w:numId w:val="2"/>
        </w:numPr>
        <w:spacing w:after="40"/>
      </w:pPr>
      <w:r>
        <w:rPr>
          <w:rFonts w:ascii="Calibri" w:cs="Calibri" w:eastAsia="Calibri" w:hAnsi="Calibri"/>
          <w:color w:val="1c1d1b"/>
          <w:sz w:val="20"/>
          <w:szCs w:val="20"/>
        </w:rPr>
        <w:t xml:space="preserve">Automated KPI calculation and reporting processes using Python and PySpark, improving efficiency, scalability and data reliability</w:t>
      </w:r>
    </w:p>
    <w:p>
      <w:pPr>
        <w:pStyle w:val="ListParagraph"/>
        <w:numPr>
          <w:ilvl w:val="0"/>
          <w:numId w:val="2"/>
        </w:numPr>
        <w:spacing w:after="40"/>
      </w:pPr>
      <w:r>
        <w:rPr>
          <w:rFonts w:ascii="Calibri" w:cs="Calibri" w:eastAsia="Calibri" w:hAnsi="Calibri"/>
          <w:color w:val="1c1d1b"/>
          <w:sz w:val="20"/>
          <w:szCs w:val="20"/>
        </w:rPr>
        <w:t xml:space="preserve">Developed advanced analytical and machine learning solutions to support customer acquisition, retention and commercial performance improvement</w:t>
      </w:r>
    </w:p>
    <w:p>
      <w:pPr>
        <w:pStyle w:val="ListParagraph"/>
        <w:numPr>
          <w:ilvl w:val="0"/>
          <w:numId w:val="2"/>
        </w:numPr>
        <w:spacing w:after="40"/>
      </w:pPr>
      <w:r>
        <w:rPr>
          <w:rFonts w:ascii="Calibri" w:cs="Calibri" w:eastAsia="Calibri" w:hAnsi="Calibri"/>
          <w:color w:val="1c1d1b"/>
          <w:sz w:val="20"/>
          <w:szCs w:val="20"/>
        </w:rPr>
        <w:t xml:space="preserve">Built and maintained ETL pipelines and data workflows using AWS Glue, Athena, SQL and PySpark</w:t>
      </w:r>
    </w:p>
    <w:p>
      <w:pPr>
        <w:pStyle w:val="ListParagraph"/>
        <w:numPr>
          <w:ilvl w:val="0"/>
          <w:numId w:val="2"/>
        </w:numPr>
        <w:spacing w:after="40"/>
      </w:pPr>
      <w:r>
        <w:rPr>
          <w:rFonts w:ascii="Calibri" w:cs="Calibri" w:eastAsia="Calibri" w:hAnsi="Calibri"/>
          <w:color w:val="1c1d1b"/>
          <w:sz w:val="20"/>
          <w:szCs w:val="20"/>
        </w:rPr>
        <w:t xml:space="preserve">Migrated legacy analytics systems from SAS to cloud-based AWS environments, enabling scalable data architecture and advanced analytics capabilities</w:t>
      </w:r>
    </w:p>
    <w:p>
      <w:pPr>
        <w:pStyle w:val="ListParagraph"/>
        <w:numPr>
          <w:ilvl w:val="0"/>
          <w:numId w:val="2"/>
        </w:numPr>
        <w:spacing w:after="40"/>
      </w:pPr>
      <w:r>
        <w:rPr>
          <w:rFonts w:ascii="Calibri" w:cs="Calibri" w:eastAsia="Calibri" w:hAnsi="Calibri"/>
          <w:color w:val="1c1d1b"/>
          <w:sz w:val="20"/>
          <w:szCs w:val="20"/>
        </w:rPr>
        <w:t xml:space="preserve">Analyzed customer behavior and business performance data to identify growth opportunities and support strategic marketing decisions</w:t>
      </w:r>
    </w:p>
    <w:p>
      <w:pPr>
        <w:pStyle w:val="ListParagraph"/>
        <w:numPr>
          <w:ilvl w:val="0"/>
          <w:numId w:val="2"/>
        </w:numPr>
        <w:spacing w:after="40"/>
      </w:pPr>
      <w:r>
        <w:rPr>
          <w:rFonts w:ascii="Calibri" w:cs="Calibri" w:eastAsia="Calibri" w:hAnsi="Calibri"/>
          <w:color w:val="1c1d1b"/>
          <w:sz w:val="20"/>
          <w:szCs w:val="20"/>
        </w:rPr>
        <w:t xml:space="preserve">Produced business intelligence reports and insights to support marketing and operational decision-making</w:t>
      </w:r>
    </w:p>
    <w:p>
      <w:pPr>
        <w:pStyle w:val="ListParagraph"/>
        <w:numPr>
          <w:ilvl w:val="0"/>
          <w:numId w:val="2"/>
        </w:numPr>
        <w:spacing w:after="40"/>
      </w:pPr>
      <w:r>
        <w:rPr>
          <w:rFonts w:ascii="Calibri" w:cs="Calibri" w:eastAsia="Calibri" w:hAnsi="Calibri"/>
          <w:color w:val="1c1d1b"/>
          <w:sz w:val="20"/>
          <w:szCs w:val="20"/>
        </w:rPr>
        <w:t xml:space="preserve">Collaborated with clients and cross-functional teams throughout project design, implementation and delivery phases</w:t>
      </w:r>
    </w:p>
    <w:p>
      <w:pPr>
        <w:pStyle w:val="ListParagraph"/>
        <w:numPr>
          <w:ilvl w:val="0"/>
          <w:numId w:val="2"/>
        </w:numPr>
        <w:spacing w:after="40"/>
      </w:pPr>
      <w:r>
        <w:rPr>
          <w:rFonts w:ascii="Calibri" w:cs="Calibri" w:eastAsia="Calibri" w:hAnsi="Calibri"/>
          <w:color w:val="1c1d1b"/>
          <w:sz w:val="20"/>
          <w:szCs w:val="20"/>
        </w:rPr>
        <w:t xml:space="preserve">Presented analytical findings and strategic recommendations to clients, supporting adoption of data-driven solutions</w:t>
      </w:r>
    </w:p>
    <w:p>
      <w:pPr>
        <w:spacing w:after="20" w:before="160"/>
      </w:pPr>
      <w:r>
        <w:rPr>
          <w:rFonts w:ascii="Calibri" w:cs="Calibri" w:eastAsia="Calibri" w:hAnsi="Calibri"/>
          <w:b/>
          <w:bCs/>
          <w:color w:val="111318"/>
          <w:sz w:val="22"/>
          <w:szCs w:val="22"/>
        </w:rPr>
        <w:t xml:space="preserve">Junior Data Analyst  —  A.G.S. SpA</w:t>
      </w:r>
    </w:p>
    <w:p>
      <w:pPr>
        <w:spacing w:after="80"/>
      </w:pPr>
      <w:r>
        <w:rPr>
          <w:rFonts w:ascii="Calibri" w:cs="Calibri" w:eastAsia="Calibri" w:hAnsi="Calibri"/>
          <w:i/>
          <w:iCs/>
          <w:color w:val="5B6470"/>
          <w:sz w:val="19"/>
          <w:szCs w:val="19"/>
        </w:rPr>
        <w:t xml:space="preserve">Pero · 2021-09 – 2022-04</w:t>
      </w:r>
    </w:p>
    <w:p>
      <w:pPr>
        <w:pStyle w:val="ListParagraph"/>
        <w:numPr>
          <w:ilvl w:val="0"/>
          <w:numId w:val="2"/>
        </w:numPr>
        <w:spacing w:after="40"/>
      </w:pPr>
      <w:r>
        <w:rPr>
          <w:rFonts w:ascii="Calibri" w:cs="Calibri" w:eastAsia="Calibri" w:hAnsi="Calibri"/>
          <w:color w:val="1c1d1b"/>
          <w:sz w:val="20"/>
          <w:szCs w:val="20"/>
        </w:rPr>
        <w:t xml:space="preserve">Contributed to development of machine learning models (NLP, neural networks, scraping models)</w:t>
      </w:r>
    </w:p>
    <w:p>
      <w:pPr>
        <w:pStyle w:val="ListParagraph"/>
        <w:numPr>
          <w:ilvl w:val="0"/>
          <w:numId w:val="2"/>
        </w:numPr>
        <w:spacing w:after="40"/>
      </w:pPr>
      <w:r>
        <w:rPr>
          <w:rFonts w:ascii="Calibri" w:cs="Calibri" w:eastAsia="Calibri" w:hAnsi="Calibri"/>
          <w:color w:val="1c1d1b"/>
          <w:sz w:val="20"/>
          <w:szCs w:val="20"/>
        </w:rPr>
        <w:t xml:space="preserve">Performed data mining and exploratory analysis to identify key insights</w:t>
      </w:r>
    </w:p>
    <w:p>
      <w:pPr>
        <w:pStyle w:val="ListParagraph"/>
        <w:numPr>
          <w:ilvl w:val="0"/>
          <w:numId w:val="2"/>
        </w:numPr>
        <w:spacing w:after="40"/>
      </w:pPr>
      <w:r>
        <w:rPr>
          <w:rFonts w:ascii="Calibri" w:cs="Calibri" w:eastAsia="Calibri" w:hAnsi="Calibri"/>
          <w:color w:val="1c1d1b"/>
          <w:sz w:val="20"/>
          <w:szCs w:val="20"/>
        </w:rPr>
        <w:t xml:space="preserve">Gathered business requirements through client interaction and on-site analysis</w:t>
      </w:r>
    </w:p>
    <w:p>
      <w:pPr>
        <w:pStyle w:val="ListParagraph"/>
        <w:numPr>
          <w:ilvl w:val="0"/>
          <w:numId w:val="2"/>
        </w:numPr>
        <w:spacing w:after="40"/>
      </w:pPr>
      <w:r>
        <w:rPr>
          <w:rFonts w:ascii="Calibri" w:cs="Calibri" w:eastAsia="Calibri" w:hAnsi="Calibri"/>
          <w:color w:val="1c1d1b"/>
          <w:sz w:val="20"/>
          <w:szCs w:val="20"/>
        </w:rPr>
        <w:t xml:space="preserve">Analyzed operational data for automated transport systems in the healthcare sector</w:t>
      </w:r>
    </w:p>
    <w:p>
      <w:pPr>
        <w:pStyle w:val="ListParagraph"/>
        <w:numPr>
          <w:ilvl w:val="0"/>
          <w:numId w:val="2"/>
        </w:numPr>
        <w:spacing w:after="40"/>
      </w:pPr>
      <w:r>
        <w:rPr>
          <w:rFonts w:ascii="Calibri" w:cs="Calibri" w:eastAsia="Calibri" w:hAnsi="Calibri"/>
          <w:color w:val="1c1d1b"/>
          <w:sz w:val="20"/>
          <w:szCs w:val="20"/>
        </w:rPr>
        <w:t xml:space="preserve">Presented results to clients using data visualization and structured reporting</w:t>
      </w:r>
    </w:p>
    <w:p>
      <w:pPr>
        <w:pBdr>
          <w:bottom w:val="single" w:color="1F2A44" w:sz="6" w:space="4"/>
        </w:pBdr>
        <w:spacing w:after="120" w:before="280"/>
      </w:pPr>
      <w:r>
        <w:rPr>
          <w:rFonts w:ascii="Calibri" w:cs="Calibri" w:eastAsia="Calibri" w:hAnsi="Calibri"/>
          <w:b/>
          <w:bCs/>
          <w:color w:val="1F2A44"/>
          <w:spacing w:val="20"/>
          <w:sz w:val="20"/>
          <w:szCs w:val="20"/>
        </w:rPr>
        <w:t xml:space="preserve">SOCIAL &amp; CULTURAL COMMITMENT</w:t>
      </w:r>
    </w:p>
    <w:p>
      <w:pPr>
        <w:spacing w:after="20" w:before="160"/>
      </w:pPr>
      <w:r>
        <w:rPr>
          <w:rFonts w:ascii="Calibri" w:cs="Calibri" w:eastAsia="Calibri" w:hAnsi="Calibri"/>
          <w:b/>
          <w:bCs/>
          <w:color w:val="111318"/>
          <w:sz w:val="22"/>
          <w:szCs w:val="22"/>
        </w:rPr>
        <w:t xml:space="preserve">Students' Tutor  —  Camplus</w:t>
      </w:r>
    </w:p>
    <w:p>
      <w:pPr>
        <w:spacing w:after="80"/>
      </w:pPr>
      <w:r>
        <w:rPr>
          <w:rFonts w:ascii="Calibri" w:cs="Calibri" w:eastAsia="Calibri" w:hAnsi="Calibri"/>
          <w:i/>
          <w:iCs/>
          <w:color w:val="5B6470"/>
          <w:sz w:val="19"/>
          <w:szCs w:val="19"/>
        </w:rPr>
        <w:t xml:space="preserve">Milan · 2018 – 2020</w:t>
      </w:r>
    </w:p>
    <w:p>
      <w:pPr>
        <w:pStyle w:val="ListParagraph"/>
        <w:numPr>
          <w:ilvl w:val="0"/>
          <w:numId w:val="2"/>
        </w:numPr>
        <w:spacing w:after="40"/>
      </w:pPr>
      <w:r>
        <w:rPr>
          <w:rFonts w:ascii="Calibri" w:cs="Calibri" w:eastAsia="Calibri" w:hAnsi="Calibri"/>
          <w:color w:val="1c1d1b"/>
          <w:sz w:val="20"/>
          <w:szCs w:val="20"/>
        </w:rPr>
        <w:t xml:space="preserve">Tutoring university students for the preparation of microeconomics and business economics exams</w:t>
      </w:r>
    </w:p>
    <w:p>
      <w:pPr>
        <w:spacing w:after="20" w:before="160"/>
      </w:pPr>
      <w:r>
        <w:rPr>
          <w:rFonts w:ascii="Calibri" w:cs="Calibri" w:eastAsia="Calibri" w:hAnsi="Calibri"/>
          <w:b/>
          <w:bCs/>
          <w:color w:val="111318"/>
          <w:sz w:val="22"/>
          <w:szCs w:val="22"/>
        </w:rPr>
        <w:t xml:space="preserve">Study Assistance to Middle School Pupils  —  Cooperativa Martinengo</w:t>
      </w:r>
    </w:p>
    <w:p>
      <w:pPr>
        <w:spacing w:after="80"/>
      </w:pPr>
      <w:r>
        <w:rPr>
          <w:rFonts w:ascii="Calibri" w:cs="Calibri" w:eastAsia="Calibri" w:hAnsi="Calibri"/>
          <w:i/>
          <w:iCs/>
          <w:color w:val="5B6470"/>
          <w:sz w:val="19"/>
          <w:szCs w:val="19"/>
        </w:rPr>
        <w:t xml:space="preserve">Milan · 2018 – 2021-07</w:t>
      </w:r>
    </w:p>
    <w:p>
      <w:pPr>
        <w:spacing w:after="20" w:before="160"/>
      </w:pPr>
      <w:r>
        <w:rPr>
          <w:rFonts w:ascii="Calibri" w:cs="Calibri" w:eastAsia="Calibri" w:hAnsi="Calibri"/>
          <w:b/>
          <w:bCs/>
          <w:color w:val="111318"/>
          <w:sz w:val="22"/>
          <w:szCs w:val="22"/>
        </w:rPr>
        <w:t xml:space="preserve">Study Assistance to High School Students  —  Portofranco</w:t>
      </w:r>
    </w:p>
    <w:p>
      <w:pPr>
        <w:spacing w:after="80"/>
      </w:pPr>
      <w:r>
        <w:rPr>
          <w:rFonts w:ascii="Calibri" w:cs="Calibri" w:eastAsia="Calibri" w:hAnsi="Calibri"/>
          <w:i/>
          <w:iCs/>
          <w:color w:val="5B6470"/>
          <w:sz w:val="19"/>
          <w:szCs w:val="19"/>
        </w:rPr>
        <w:t xml:space="preserve">Milan · 2015</w:t>
      </w:r>
    </w:p>
    <w:p>
      <w:pPr>
        <w:spacing w:after="20" w:before="160"/>
      </w:pPr>
      <w:r>
        <w:rPr>
          <w:rFonts w:ascii="Calibri" w:cs="Calibri" w:eastAsia="Calibri" w:hAnsi="Calibri"/>
          <w:b/>
          <w:bCs/>
          <w:color w:val="111318"/>
          <w:sz w:val="22"/>
          <w:szCs w:val="22"/>
        </w:rPr>
        <w:t xml:space="preserve">Background Actor, La Bohème and Turandot  —  Coro Langhi, Compagnia Teatro Coccia</w:t>
      </w:r>
    </w:p>
    <w:p>
      <w:pPr>
        <w:spacing w:after="80"/>
      </w:pPr>
      <w:r>
        <w:rPr>
          <w:rFonts w:ascii="Calibri" w:cs="Calibri" w:eastAsia="Calibri" w:hAnsi="Calibri"/>
          <w:i/>
          <w:iCs/>
          <w:color w:val="5B6470"/>
          <w:sz w:val="19"/>
          <w:szCs w:val="19"/>
        </w:rPr>
        <w:t xml:space="preserve">Novara · 2009 – 2010</w:t>
      </w:r>
    </w:p>
    <w:p>
      <w:pPr>
        <w:pBdr>
          <w:bottom w:val="single" w:color="1F2A44" w:sz="6" w:space="4"/>
        </w:pBdr>
        <w:spacing w:after="120" w:before="280"/>
      </w:pPr>
      <w:r>
        <w:rPr>
          <w:rFonts w:ascii="Calibri" w:cs="Calibri" w:eastAsia="Calibri" w:hAnsi="Calibri"/>
          <w:b/>
          <w:bCs/>
          <w:color w:val="1F2A44"/>
          <w:spacing w:val="20"/>
          <w:sz w:val="20"/>
          <w:szCs w:val="20"/>
        </w:rPr>
        <w:t xml:space="preserve">SKILLS</w:t>
      </w:r>
    </w:p>
    <w:p>
      <w:pPr>
        <w:spacing w:after="80"/>
      </w:pPr>
      <w:r>
        <w:rPr>
          <w:rFonts w:ascii="Calibri" w:cs="Calibri" w:eastAsia="Calibri" w:hAnsi="Calibri"/>
          <w:color w:val="1c1d1b"/>
          <w:sz w:val="20"/>
          <w:szCs w:val="20"/>
        </w:rPr>
        <w:t xml:space="preserve">Python · Forecasting Models · Statistical Modeling · Machine Learning · KPI Frameworks · Business Analytics · SQL · PySpark · ETL &amp; Data Pipelines · AWS (Athena, Glue) · Snowflake · Google BigQuery · Power BI · Qlik · Data Visualization · Customer Behavior Analysis · Audience &amp; Media Analytics</w:t>
      </w:r>
    </w:p>
    <w:p>
      <w:pPr>
        <w:spacing w:after="80"/>
      </w:pPr>
      <w:r>
        <w:rPr>
          <w:rFonts w:ascii="Calibri" w:cs="Calibri" w:eastAsia="Calibri" w:hAnsi="Calibri"/>
          <w:color w:val="1c1d1b"/>
          <w:sz w:val="20"/>
          <w:szCs w:val="20"/>
        </w:rPr>
        <w:t xml:space="preserve">Analytical skills · Problem solving · Stakeholder communication · Cross-functional collaboration</w:t>
      </w:r>
    </w:p>
    <w:p>
      <w:pPr>
        <w:pBdr>
          <w:bottom w:val="single" w:color="1F2A44" w:sz="6" w:space="4"/>
        </w:pBdr>
        <w:spacing w:after="120" w:before="280"/>
      </w:pPr>
      <w:r>
        <w:rPr>
          <w:rFonts w:ascii="Calibri" w:cs="Calibri" w:eastAsia="Calibri" w:hAnsi="Calibri"/>
          <w:b/>
          <w:bCs/>
          <w:color w:val="1F2A44"/>
          <w:spacing w:val="20"/>
          <w:sz w:val="20"/>
          <w:szCs w:val="20"/>
        </w:rPr>
        <w:t xml:space="preserve">EDUCATION</w:t>
      </w:r>
    </w:p>
    <w:p>
      <w:pPr>
        <w:spacing w:after="10"/>
      </w:pPr>
      <w:r>
        <w:rPr>
          <w:rFonts w:ascii="Calibri" w:cs="Calibri" w:eastAsia="Calibri" w:hAnsi="Calibri"/>
          <w:b/>
          <w:bCs/>
          <w:color w:val="111318"/>
          <w:sz w:val="20"/>
          <w:szCs w:val="20"/>
        </w:rPr>
        <w:t xml:space="preserve">M.Sc. in Economics — Università Cattolica del Sacro Cuore</w:t>
      </w:r>
    </w:p>
    <w:p>
      <w:pPr>
        <w:spacing w:after="100"/>
      </w:pPr>
      <w:r>
        <w:rPr>
          <w:rFonts w:ascii="Calibri" w:cs="Calibri" w:eastAsia="Calibri" w:hAnsi="Calibri"/>
          <w:i/>
          <w:iCs/>
          <w:color w:val="5B6470"/>
          <w:sz w:val="19"/>
          <w:szCs w:val="19"/>
        </w:rPr>
        <w:t xml:space="preserve">Milan · 2018 – 2021-07</w:t>
      </w:r>
    </w:p>
    <w:p>
      <w:pPr>
        <w:spacing w:after="10"/>
      </w:pPr>
      <w:r>
        <w:rPr>
          <w:rFonts w:ascii="Calibri" w:cs="Calibri" w:eastAsia="Calibri" w:hAnsi="Calibri"/>
          <w:b/>
          <w:bCs/>
          <w:color w:val="111318"/>
          <w:sz w:val="20"/>
          <w:szCs w:val="20"/>
        </w:rPr>
        <w:t xml:space="preserve">B.A. in Economics, Finance and Global Markets — Università Cattolica del Sacro Cuore</w:t>
      </w:r>
    </w:p>
    <w:p>
      <w:pPr>
        <w:spacing w:after="100"/>
      </w:pPr>
      <w:r>
        <w:rPr>
          <w:rFonts w:ascii="Calibri" w:cs="Calibri" w:eastAsia="Calibri" w:hAnsi="Calibri"/>
          <w:i/>
          <w:iCs/>
          <w:color w:val="5B6470"/>
          <w:sz w:val="19"/>
          <w:szCs w:val="19"/>
        </w:rPr>
        <w:t xml:space="preserve">Milan · 2015 – 2018</w:t>
      </w:r>
    </w:p>
    <w:p>
      <w:pPr>
        <w:spacing w:after="10"/>
      </w:pPr>
      <w:r>
        <w:rPr>
          <w:rFonts w:ascii="Calibri" w:cs="Calibri" w:eastAsia="Calibri" w:hAnsi="Calibri"/>
          <w:b/>
          <w:bCs/>
          <w:color w:val="111318"/>
          <w:sz w:val="20"/>
          <w:szCs w:val="20"/>
        </w:rPr>
        <w:t xml:space="preserve">High School Diploma — Liceo Classico Statale Carlo Alberto</w:t>
      </w:r>
    </w:p>
    <w:p>
      <w:pPr>
        <w:spacing w:after="100"/>
      </w:pPr>
      <w:r>
        <w:rPr>
          <w:rFonts w:ascii="Calibri" w:cs="Calibri" w:eastAsia="Calibri" w:hAnsi="Calibri"/>
          <w:i/>
          <w:iCs/>
          <w:color w:val="5B6470"/>
          <w:sz w:val="19"/>
          <w:szCs w:val="19"/>
        </w:rPr>
        <w:t xml:space="preserve">Novara · 2010 – 2015</w:t>
      </w:r>
    </w:p>
    <w:p>
      <w:pPr>
        <w:pBdr>
          <w:bottom w:val="single" w:color="1F2A44" w:sz="6" w:space="4"/>
        </w:pBdr>
        <w:spacing w:after="120" w:before="280"/>
      </w:pPr>
      <w:r>
        <w:rPr>
          <w:rFonts w:ascii="Calibri" w:cs="Calibri" w:eastAsia="Calibri" w:hAnsi="Calibri"/>
          <w:b/>
          <w:bCs/>
          <w:color w:val="1F2A44"/>
          <w:spacing w:val="20"/>
          <w:sz w:val="20"/>
          <w:szCs w:val="20"/>
        </w:rPr>
        <w:t xml:space="preserve">LANGUAGES</w:t>
      </w:r>
    </w:p>
    <w:p>
      <w:pPr>
        <w:spacing w:after="80"/>
      </w:pPr>
      <w:r>
        <w:rPr>
          <w:rFonts w:ascii="Calibri" w:cs="Calibri" w:eastAsia="Calibri" w:hAnsi="Calibri"/>
          <w:color w:val="1c1d1b"/>
          <w:sz w:val="20"/>
          <w:szCs w:val="20"/>
        </w:rPr>
        <w:t xml:space="preserve">Italian (native) · English (fluent) · Spanish (basic)</w:t>
      </w:r>
    </w:p>
    <w:p>
      <w:pPr>
        <w:pBdr>
          <w:bottom w:val="single" w:color="1F2A44" w:sz="6" w:space="4"/>
        </w:pBdr>
        <w:spacing w:after="120" w:before="280"/>
      </w:pPr>
      <w:r>
        <w:rPr>
          <w:rFonts w:ascii="Calibri" w:cs="Calibri" w:eastAsia="Calibri" w:hAnsi="Calibri"/>
          <w:b/>
          <w:bCs/>
          <w:color w:val="1F2A44"/>
          <w:spacing w:val="20"/>
          <w:sz w:val="20"/>
          <w:szCs w:val="20"/>
        </w:rPr>
        <w:t xml:space="preserve">DATA PROTECTION</w:t>
      </w:r>
    </w:p>
    <w:p>
      <w:r>
        <w:rPr>
          <w:rFonts w:ascii="Calibri" w:cs="Calibri" w:eastAsia="Calibri" w:hAnsi="Calibri"/>
          <w:i/>
          <w:iCs/>
          <w:color w:val="5B6470"/>
          <w:sz w:val="18"/>
          <w:szCs w:val="18"/>
        </w:rPr>
        <w:t xml:space="preserve">I authorize the processing of my personal data contained in this CV pursuant to the EU General Data Protection Regulation (GDPR) 2016/679 and, where applicable, Italian Legislative Decree 196/2003.</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2026-08-31T14:17:23.737Z</dcterms:created>
  <dcterms:modified xsi:type="dcterms:W3CDTF">2026-08-31T14:17:23.774Z</dcterms:modified>
</cp:coreProperties>
</file>

<file path=docProps/custom.xml><?xml version="1.0" encoding="utf-8"?>
<Properties xmlns="http://schemas.openxmlformats.org/officeDocument/2006/custom-properties" xmlns:vt="http://schemas.openxmlformats.org/officeDocument/2006/docPropsVTypes"/>
</file>