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334518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7. RED DE SANEAMIENTO - PLUVIALES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3345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3794A7A7" w:rsidR="00CA3182" w:rsidRDefault="00053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334518">
      <w:pPr>
        <w:spacing w:before="240" w:after="60"/>
        <w:jc w:val="center"/>
      </w:pPr>
      <w:r>
        <w:rPr>
          <w:b/>
          <w:bCs/>
        </w:rPr>
        <w:t xml:space="preserve">ANEJO 7. RED DE SANEAMIENTO - PLUVIALES</w:t>
      </w:r>
    </w:p>
    <w:p w14:paraId="4372F763" w14:textId="77777777" w:rsidR="00CA3182" w:rsidRDefault="00334518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CÁLCULOS HIDROLÓGICOS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3.1. Método de cálculo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3.2. Datos de las cuencas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3.3. Tiempo de concentración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3.4. Intensidad de Precipitación I (T,tc)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a) Máxima precipitaciones diarias (Pd)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b) Factor de Intensidad (Fint)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c) Valor inicial del umbral de escorrentía P0i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1" w:history="1">
            <w:r w:rsidRPr="00BE5973">
              <w:rPr>
                <w:rStyle w:val="Hipervnculo"/>
                <w:noProof/>
              </w:rPr>
              <w:t>d) Valor coeficiente corrector del umbral de escorrentía 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2" w:history="1">
            <w:r w:rsidRPr="00BE5973">
              <w:rPr>
                <w:rStyle w:val="Hipervnculo"/>
                <w:noProof/>
              </w:rPr>
              <w:t>3.5. Obtención del caudal punta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3" w:history="1">
            <w:r w:rsidRPr="00BE5973">
              <w:rPr>
                <w:rStyle w:val="Hipervnculo"/>
                <w:noProof/>
              </w:rPr>
              <w:t>4. INFRAESTRUCTURAS PREVISTAS.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4" w:history="1">
            <w:r w:rsidRPr="00BE5973">
              <w:rPr>
                <w:rStyle w:val="Hipervnculo"/>
                <w:noProof/>
              </w:rPr>
              <w:t>5. COMPROBACIÓN DE LA RED DE PLUVIALES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7. RED DE SANEAMIENTO - PLUVIALES</w:t>
      </w:r>
    </w:p>
    <w:p w14:paraId="196E1529" w14:textId="77777777" w:rsidR="00424316" w:rsidRPr="00885EBE" w:rsidRDefault="00000000" w:rsidP="00167BBC">
      <w:pPr>
        <w:pStyle w:val="Ttulo2"/>
        <w:spacing w:before="220" w:after="120" w:lineRule="auto"/>
        <w:keepNext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El presente anejo tiene por objeto iniciar la redacción de la red de saneamiento de pluviales del Proyecto de Urbanización - Ampliación Plaza Mayor, identificando la información base disponible y la estructura documental necesaria para su desarrollo. La definición hidráulica y la trazabilidad final de la red quedarán condicionadas a la incorporación de reportes, tablas y exportaciones específicas del ámbito.</w:t>
      </w:r>
    </w:p>
    <w:p w14:paraId="196E1529" w14:textId="77777777" w:rsidR="00424316" w:rsidRPr="00885EBE" w:rsidRDefault="00000000" w:rsidP="00167BBC">
      <w:pPr>
        <w:pStyle w:val="Ttulo2"/>
        <w:spacing w:before="220" w:after="120" w:lineRule="auto"/>
        <w:keepNext/>
      </w:pPr>
      <w:bookmarkStart w:id="1" w:name="_TocPM000002"/>
      <w:r>
        <w:t xml:space="preserve">2. INTRODUCCIÓN</w:t>
      </w:r>
      <w:bookmarkEnd w:id="1"/>
    </w:p>
    <w:p w14:paraId="625A6D35" w14:textId="77777777" w:rsidR="00424316" w:rsidRPr="00167BBC" w:rsidRDefault="00000000" w:rsidP="00167BBC">
      <w:pPr>
        <w:pStyle w:val="Ttulo2"/>
        <w:spacing w:before="220" w:after="120" w:lineRule="auto"/>
        <w:keepNext/>
      </w:pPr>
      <w:bookmarkStart w:id="2" w:name="_TocPM000003"/>
      <w:r>
        <w:t xml:space="preserve">3. CÁLCULOS HIDROLÓGICOS</w:t>
      </w:r>
      <w:bookmarkEnd w:id="2"/>
    </w:p>
    <w:p w14:paraId="49B9F890" w14:textId="77777777" w:rsidR="00424316" w:rsidRPr="00167BBC" w:rsidRDefault="00000000" w:rsidP="00167BBC">
      <w:pPr>
        <w:pStyle w:val="Ttulo3"/>
        <w:spacing w:before="180" w:after="100" w:lineRule="auto"/>
        <w:keepNext/>
      </w:pPr>
      <w:bookmarkStart w:id="3" w:name="_TocPM000004"/>
      <w:r>
        <w:t xml:space="preserve">3.1. Método de cálculo</w:t>
      </w:r>
      <w:bookmarkEnd w:id="3"/>
    </w:p>
    <w:p w14:paraId="6E8E5D81" w14:textId="77777777" w:rsidR="00424316" w:rsidRPr="00D36F9E" w:rsidRDefault="00000000" w:rsidP="00167BBC">
      <w:pPr>
        <w:pStyle w:val="Ttulo3"/>
        <w:spacing w:before="180" w:after="100" w:lineRule="auto"/>
        <w:keepNext/>
      </w:pPr>
      <w:bookmarkStart w:id="4" w:name="_TocPM000005"/>
      <w:r>
        <w:t xml:space="preserve">3.2. Datos de las cuencas</w:t>
      </w:r>
      <w:bookmarkEnd w:id="4"/>
    </w:p>
    <w:p w14:paraId="45F404A1" w14:textId="77777777" w:rsidR="00424316" w:rsidRPr="00D36F9E" w:rsidRDefault="00000000" w:rsidP="00167BBC">
      <w:pPr>
        <w:pStyle w:val="Ttulo3"/>
        <w:spacing w:before="180" w:after="100" w:lineRule="auto"/>
        <w:keepNext/>
      </w:pPr>
      <w:bookmarkStart w:id="5" w:name="_TocPM000006"/>
      <w:r>
        <w:t xml:space="preserve">3.3. Tiempo de concentración</w:t>
      </w:r>
      <w:bookmarkEnd w:id="5"/>
    </w:p>
    <w:p w14:paraId="036511BC" w14:textId="77777777" w:rsidR="00424316" w:rsidRPr="00D36F9E" w:rsidRDefault="00000000" w:rsidP="00167BBC">
      <w:pPr>
        <w:pStyle w:val="Ttulo3"/>
        <w:spacing w:before="180" w:after="100" w:lineRule="auto"/>
        <w:keepNext/>
      </w:pPr>
      <w:bookmarkStart w:id="6" w:name="_TocPM000007"/>
      <w:r>
        <w:t xml:space="preserve">3.4. Intensidad de Precipitación I (T,tc)</w:t>
      </w:r>
      <w:bookmarkEnd w:id="6"/>
    </w:p>
    <w:p w14:paraId="21D059C3" w14:textId="77777777" w:rsidR="00424316" w:rsidRPr="00167BBC" w:rsidRDefault="00000000" w:rsidP="00167BBC">
      <w:pPr>
        <w:pStyle w:val="Ttulo4"/>
        <w:spacing w:before="160" w:after="80" w:lineRule="auto"/>
        <w:keepNext/>
      </w:pPr>
      <w:bookmarkStart w:id="7" w:name="_TocPM000008"/>
      <w:r>
        <w:t xml:space="preserve">a) Máxima precipitaciones diarias (Pd)</w:t>
      </w:r>
      <w:bookmarkEnd w:id="7"/>
    </w:p>
    <w:p w14:paraId="2DC282C1" w14:textId="77777777" w:rsidR="00424316" w:rsidRPr="00D36F9E" w:rsidRDefault="00000000" w:rsidP="00167BBC">
      <w:pPr>
        <w:pStyle w:val="Ttulo4"/>
        <w:spacing w:before="160" w:after="80" w:lineRule="auto"/>
        <w:keepNext/>
      </w:pPr>
      <w:bookmarkStart w:id="8" w:name="_TocPM000009"/>
      <w:r>
        <w:t xml:space="preserve">b) Factor de Intensidad (Fint)</w:t>
      </w:r>
      <w:bookmarkEnd w:id="8"/>
    </w:p>
    <w:p w14:paraId="1B8ADF0E" w14:textId="77777777" w:rsidR="00424316" w:rsidRPr="008E3381" w:rsidRDefault="00000000" w:rsidP="00167BBC">
      <w:pPr>
        <w:pStyle w:val="Ttulo4"/>
        <w:spacing w:before="160" w:after="80" w:lineRule="auto"/>
        <w:keepNext/>
      </w:pPr>
      <w:bookmarkStart w:id="9" w:name="_TocPM000010"/>
      <w:r>
        <w:t xml:space="preserve">c) Valor inicial del umbral de escorrentía P0i</w:t>
      </w:r>
      <w:bookmarkEnd w:id="9"/>
    </w:p>
    <w:p w14:paraId="6E123CB4" w14:textId="77777777" w:rsidR="00424316" w:rsidRPr="00DD3A06" w:rsidRDefault="00000000" w:rsidP="00167BBC">
      <w:pPr>
        <w:pStyle w:val="Ttulo4"/>
        <w:rPr>
          <w:u w:val="single"/>
        </w:rPr>
        <w:spacing w:before="160" w:after="80" w:lineRule="auto"/>
        <w:keepNext/>
      </w:pPr>
      <w:bookmarkStart w:id="10" w:name="_TocPM000011"/>
      <w:r>
        <w:t xml:space="preserve">d) Valor coeficiente corrector del umbral de escorrentía β</w:t>
      </w:r>
      <w:bookmarkEnd w:id="10"/>
    </w:p>
    <w:p w14:paraId="2AEFB5D8" w14:textId="77777777" w:rsidR="00424316" w:rsidRPr="00DD3A06" w:rsidRDefault="00000000" w:rsidP="00167BBC">
      <w:pPr>
        <w:pStyle w:val="Ttulo3"/>
        <w:spacing w:before="180" w:after="100" w:lineRule="auto"/>
        <w:keepNext/>
      </w:pPr>
      <w:bookmarkStart w:id="11" w:name="_TocPM000012"/>
      <w:r>
        <w:t xml:space="preserve">3.5. Obtención del caudal punta</w:t>
      </w:r>
      <w:bookmarkEnd w:id="11"/>
    </w:p>
    <w:p w14:paraId="26C185EF" w14:textId="77777777" w:rsidR="00424316" w:rsidRPr="00D36F9E" w:rsidRDefault="00000000" w:rsidP="00167BBC">
      <w:pPr>
        <w:pStyle w:val="Ttulo2"/>
        <w:spacing w:before="220" w:after="120" w:lineRule="auto"/>
        <w:keepNext/>
      </w:pPr>
      <w:bookmarkStart w:id="12" w:name="_TocPM000013"/>
      <w:r>
        <w:t xml:space="preserve">4. INFRAESTRUCTURAS PREVISTAS.</w:t>
      </w:r>
      <w:bookmarkEnd w:id="12"/>
    </w:p>
    <w:p>
      <w:pPr>
        <w:spacing w:after="0" w:before="0" w:line="288" w:lineRule="auto"/>
      </w:pPr>
      <w:r>
        <w:t>Actuaciones derivadas de las comunicaciones de EMASA:</w:t>
      </w:r>
    </w:p>
    <w:p>
      <w:pPr>
        <w:spacing w:after="0" w:before="0" w:line="288" w:lineRule="auto"/>
      </w:pPr>
      <w:r>
        <w:t>1. Tramitar la Autorización de Vertido ante el Área de Sostenibilidad, condición necesaria para la efectividad de la conformidad técnica comunicada por EMASA (S/0312-2021).</w:t>
      </w:r>
    </w:p>
    <w:p>
      <w:pPr>
        <w:spacing w:after="0" w:before="0" w:line="288" w:lineRule="auto"/>
      </w:pPr>
      <w:r>
        <w:t>2. Mantener los puntos de conexión y criterios de enlace validados por EMASA en el expediente 2021/081 (entradas 33003-1 y 33021-1), salvo revisión expresa de la entidad gestora.</w:t>
      </w:r>
    </w:p>
    <w:p>
      <w:pPr>
        <w:spacing w:after="0" w:before="0" w:line="288" w:lineRule="auto"/>
      </w:pPr>
      <w:r>
        <w:t>3. Ejecutar la red de pluviales en sistema separativo conforme a planos y detalles del anejo, asegurando compatibilidad con las infraestructuras municipales existentes.</w:t>
      </w:r>
    </w:p>
    <w:p>
      <w:pPr>
        <w:spacing w:after="0" w:before="0" w:line="288" w:lineRule="auto"/>
      </w:pPr>
      <w:r>
        <w:t>4. Coordinar en fase de obra cualquier ajuste puntual de conexión con EMASA, manteniendo continuidad de servicio y coherencia con la solución hidráulica proyectada.</w:t>
      </w:r>
    </w:p>
    <w:p w14:paraId="559A3609" w14:textId="77777777" w:rsidR="00424316" w:rsidRPr="00C95963" w:rsidRDefault="00000000" w:rsidP="00167BBC">
      <w:pPr>
        <w:pStyle w:val="Ttulo2"/>
        <w:spacing w:before="220" w:after="120" w:lineRule="auto"/>
        <w:keepNext/>
      </w:pPr>
      <w:bookmarkStart w:id="13" w:name="_TocPM000014"/>
      <w:r>
        <w:t xml:space="preserve">5. COMPROBACIÓN DE LA RED DE PLUVIALES</w:t>
      </w:r>
      <w:bookmarkEnd w:id="13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5285A" w14:textId="77777777" w:rsidR="00A077C3" w:rsidRDefault="00A077C3">
      <w:r>
        <w:separator/>
      </w:r>
    </w:p>
  </w:endnote>
  <w:endnote w:type="continuationSeparator" w:id="0">
    <w:p w14:paraId="7F05EDBD" w14:textId="77777777" w:rsidR="00A077C3" w:rsidRDefault="00A077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er2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03101AA3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1312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100126026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D0CA11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288CCDB1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ns8:textbox>
                <ns0:txbxContent>
                  <ns0:p ns2:paraId="3D0CA117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288CCDB1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1072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1027357469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0BB74093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103505BF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0BB74093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103505BF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7216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1609113100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5669EAE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3CE25765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ns8:textbox>
                <ns0:txbxContent>
                  <ns0:p ns2:paraId="35669EAE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3CE25765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3360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1039025773" name="Conector recto 103902577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3120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1493930639" name="Conector recto 1493930639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1BDA9624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5408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15988398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6E7F58B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267C2E9E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6E7F58B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267C2E9E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9264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78811866" name="Conector recto 1978811866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5168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89076238" name="Conector recto 198907623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DC61B" w14:textId="77777777" w:rsidR="00A077C3" w:rsidRDefault="00A077C3">
      <w:r>
        <w:separator/>
      </w:r>
    </w:p>
  </w:footnote>
  <w:footnote w:type="continuationSeparator" w:id="0">
    <w:p w14:paraId="45C0C7E8" w14:textId="77777777" w:rsidR="00A077C3" w:rsidRDefault="00A077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7. RED DE SANEAMIENTO - PLUVIALES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7. RED DE SANEAMIENTO - PLUVIALES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7. RED DE SANEAMIENTO - PLUVIALES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7. RED DE SANEAMIENTO - PLUVIALES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53FEA"/>
    <w:rsid w:val="00186FE5"/>
    <w:rsid w:val="001C42CE"/>
    <w:rsid w:val="0021243A"/>
    <w:rsid w:val="00334518"/>
    <w:rsid w:val="00464B7B"/>
    <w:rsid w:val="0052120B"/>
    <w:rsid w:val="00533144"/>
    <w:rsid w:val="005743CC"/>
    <w:rsid w:val="005C51BD"/>
    <w:rsid w:val="00656C46"/>
    <w:rsid w:val="007D3CFC"/>
    <w:rsid w:val="008022B4"/>
    <w:rsid w:val="00A077C3"/>
    <w:rsid w:val="00CA1E7A"/>
    <w:rsid w:val="00CA3182"/>
    <w:rsid w:val="00ED5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655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