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4600"/>
      </w:pPr>
      <w:r>
        <w:rPr>
          <w:rFonts w:ascii="Calibri" w:hAnsi="Calibri"/>
          <w:b/>
          <w:color w:val="2E74B5"/>
          <w:sz w:val="22"/>
        </w:rPr>
        <w:t xml:space="preserve">Bootcamp AI Web Programming · Capstone Project</w:t>
      </w:r>
    </w:p>
    <w:p>
      <w:pPr>
        <w:pStyle w:val="BodyText"/>
      </w:pPr>
      <w:r>
        <w:rPr>
          <w:rFonts w:ascii="Calibri" w:hAnsi="Calibri"/>
          <w:color w:val="404040"/>
          <w:sz w:val="28"/>
        </w:rPr>
        <w:t xml:space="preserve">PRD Aplikasi ERP Distribusi</w:t>
      </w:r>
    </w:p>
    <w:p>
      <w:pPr>
        <w:pStyle w:val="BodyText"/>
      </w:pPr>
      <w:r>
        <w:rPr>
          <w:rFonts w:ascii="Calibri" w:hAnsi="Calibri"/>
          <w:b/>
          <w:color w:val="2E74B5"/>
          <w:sz w:val="52"/>
        </w:rPr>
        <w:t xml:space="preserve">CV Sinar Abadi Niaga</w:t>
      </w:r>
      <w:r>
        <w:br w:type="page"/>
      </w:r>
    </w:p>
    <w:bookmarkStart w:id="20" w:name="latar-belakang"/>
    <w:p>
      <w:pPr>
        <w:pStyle w:val="Heading2"/>
      </w:pPr>
      <w:r>
        <w:t xml:space="preserve">1. Latar Belakang</w:t>
      </w:r>
    </w:p>
    <w:p>
      <w:pPr>
        <w:pStyle w:val="FirstParagraph"/>
      </w:pPr>
      <w:r>
        <w:t xml:space="preserve">CV Sinar Abadi Niaga adalah distributor kebutuhan toko kelontong di Bekasi. Perusahaan membeli barang dari 4 pemasok (minyak goreng, gula, tepung, mi instan, kopi sachet, dan sejenisnya), menyimpannya di satu gudang, lalu menjualnya ke sekitar 60 toko kelontong dan minimarket di Bekasi dan Jakarta Timur dengan pembayaran tempo.</w:t>
      </w:r>
    </w:p>
    <w:p>
      <w:pPr>
        <w:pStyle w:val="BodyText"/>
      </w:pPr>
      <w:r>
        <w:t xml:space="preserve">Saat ini pencatatan memakai nota tulis tangan dan satu file Excel yang dibuka bergantian oleh tiga orang. Akibatnya sering terjadi:</w:t>
      </w:r>
    </w:p>
    <w:p>
      <w:pPr>
        <w:numPr>
          <w:ilvl w:val="0"/>
          <w:numId w:val="1001"/>
        </w:numPr>
        <w:pStyle w:val="Compact"/>
      </w:pPr>
      <w:r>
        <w:t xml:space="preserve">dua staf penjualan menjanjikan stok yang sama ke dua toko, lalu barang ternyata kurang saat akan dikirim;</w:t>
      </w:r>
    </w:p>
    <w:p>
      <w:pPr>
        <w:numPr>
          <w:ilvl w:val="0"/>
          <w:numId w:val="1001"/>
        </w:numPr>
        <w:pStyle w:val="Compact"/>
      </w:pPr>
      <w:r>
        <w:t xml:space="preserve">toko yang utangnya sudah lewat jatuh tempo tetap dilayani pesanan baru;</w:t>
      </w:r>
    </w:p>
    <w:p>
      <w:pPr>
        <w:numPr>
          <w:ilvl w:val="0"/>
          <w:numId w:val="1001"/>
        </w:numPr>
        <w:pStyle w:val="Compact"/>
      </w:pPr>
      <w:r>
        <w:t xml:space="preserve">harga beli dari pemasok dan margin terlihat oleh semua orang yang membuka file Excel;</w:t>
      </w:r>
    </w:p>
    <w:p>
      <w:pPr>
        <w:numPr>
          <w:ilvl w:val="0"/>
          <w:numId w:val="1001"/>
        </w:numPr>
        <w:pStyle w:val="Compact"/>
      </w:pPr>
      <w:r>
        <w:t xml:space="preserve">staf memberi potongan harga terlalu besar sehingga ada barang yang terjual di bawah harga beli;</w:t>
      </w:r>
    </w:p>
    <w:p>
      <w:pPr>
        <w:numPr>
          <w:ilvl w:val="0"/>
          <w:numId w:val="1001"/>
        </w:numPr>
        <w:pStyle w:val="Compact"/>
      </w:pPr>
      <w:r>
        <w:t xml:space="preserve">pemilik tidak tahu omzet, margin, dan piutang secara cepat tanpa merekap manual.</w:t>
      </w:r>
    </w:p>
    <w:p>
      <w:pPr>
        <w:pStyle w:val="FirstParagraph"/>
      </w:pPr>
      <w:r>
        <w:t xml:space="preserve">Aplikasi ERP Distribusi menggantikan nota dan file Excel dengan satu aplikasi web internal untuk pembelian ke pemasok, stok gudang, dan penjualan ke pelanggan.</w:t>
      </w:r>
    </w:p>
    <w:bookmarkEnd w:id="20"/>
    <w:bookmarkStart w:id="21" w:name="tujuan"/>
    <w:p>
      <w:pPr>
        <w:pStyle w:val="Heading2"/>
      </w:pPr>
      <w:r>
        <w:t xml:space="preserve">2. Tujuan</w:t>
      </w:r>
    </w:p>
    <w:p>
      <w:pPr>
        <w:numPr>
          <w:ilvl w:val="0"/>
          <w:numId w:val="1002"/>
        </w:numPr>
        <w:pStyle w:val="Compact"/>
      </w:pPr>
      <w:r>
        <w:t xml:space="preserve">Stok di aplikasi selalu sama dengan stok yang boleh dijual. Stok tidak pernah minus, termasuk saat dua pesanan dikonfirmasi bersamaan.</w:t>
      </w:r>
    </w:p>
    <w:p>
      <w:pPr>
        <w:numPr>
          <w:ilvl w:val="0"/>
          <w:numId w:val="1002"/>
        </w:numPr>
        <w:pStyle w:val="Compact"/>
      </w:pPr>
      <w:r>
        <w:t xml:space="preserve">Pesanan jual mengikuti alur status yang jelas dari draf sampai lunas, dan setiap peran hanya bisa menjalankan langkah miliknya.</w:t>
      </w:r>
    </w:p>
    <w:p>
      <w:pPr>
        <w:numPr>
          <w:ilvl w:val="0"/>
          <w:numId w:val="1002"/>
        </w:numPr>
        <w:pStyle w:val="Compact"/>
      </w:pPr>
      <w:r>
        <w:t xml:space="preserve">Pelanggan yang melewati batas kredit atau punya tagihan lewat jatuh tempo tidak bisa mendapat pesanan baru.</w:t>
      </w:r>
    </w:p>
    <w:p>
      <w:pPr>
        <w:numPr>
          <w:ilvl w:val="0"/>
          <w:numId w:val="1002"/>
        </w:numPr>
        <w:pStyle w:val="Compact"/>
      </w:pPr>
      <w:r>
        <w:t xml:space="preserve">Harga beli, harga pokok, dan margin hanya terlihat oleh Manajer.</w:t>
      </w:r>
    </w:p>
    <w:p>
      <w:pPr>
        <w:numPr>
          <w:ilvl w:val="0"/>
          <w:numId w:val="1002"/>
        </w:numPr>
        <w:pStyle w:val="Compact"/>
      </w:pPr>
      <w:r>
        <w:t xml:space="preserve">Manajer melihat omzet, margin, stok menipis, dan piutang dalam satu dashboard.</w:t>
      </w:r>
    </w:p>
    <w:bookmarkEnd w:id="21"/>
    <w:bookmarkStart w:id="22" w:name="pengguna-dan-peran"/>
    <w:p>
      <w:pPr>
        <w:pStyle w:val="Heading2"/>
      </w:pPr>
      <w:r>
        <w:t xml:space="preserve">3. Pengguna dan Peran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220"/>
        <w:gridCol w:w="3389"/>
        <w:gridCol w:w="4744"/>
      </w:tblGrid>
      <w:tr>
        <w:trPr>
          <w:tblHeader w:val="true"/>
        </w:trPr>
        <w:tc>
          <w:tcPr>
            <w:tcW w:type="dxa" w:w="1220"/>
            <w:shd w:val="clear" w:color="auto" w:fill="DEEAF6"/>
          </w:tcPr>
          <w:p>
            <w:pPr>
              <w:pStyle w:val="Compact"/>
              <w:spacing w:after="20" w:line="264" w:lineRule="auto"/>
              <w:jc w:val="left"/>
            </w:pPr>
            <w:r>
              <w:rPr>
                <w:rFonts w:ascii="Calibri" w:hAnsi="Calibri"/>
                <w:b/>
                <w:color w:val="2E74B5"/>
                <w:sz w:val="19"/>
              </w:rPr>
              <w:t xml:space="preserve">Peran</w:t>
            </w:r>
          </w:p>
        </w:tc>
        <w:tc>
          <w:tcPr>
            <w:tcW w:type="dxa" w:w="3389"/>
            <w:shd w:val="clear" w:color="auto" w:fill="DEEAF6"/>
          </w:tcPr>
          <w:p>
            <w:pPr>
              <w:pStyle w:val="Compact"/>
              <w:spacing w:after="20" w:line="264" w:lineRule="auto"/>
              <w:jc w:val="left"/>
            </w:pPr>
            <w:r>
              <w:rPr>
                <w:rFonts w:ascii="Calibri" w:hAnsi="Calibri"/>
                <w:b/>
                <w:color w:val="2E74B5"/>
                <w:sz w:val="19"/>
              </w:rPr>
              <w:t xml:space="preserve">Siapa</w:t>
            </w:r>
          </w:p>
        </w:tc>
        <w:tc>
          <w:tcPr>
            <w:tcW w:type="dxa" w:w="4745"/>
            <w:shd w:val="clear" w:color="auto" w:fill="DEEAF6"/>
          </w:tcPr>
          <w:p>
            <w:pPr>
              <w:pStyle w:val="Compact"/>
              <w:spacing w:after="20" w:line="264" w:lineRule="auto"/>
              <w:jc w:val="left"/>
            </w:pPr>
            <w:r>
              <w:rPr>
                <w:rFonts w:ascii="Calibri" w:hAnsi="Calibri"/>
                <w:b/>
                <w:color w:val="2E74B5"/>
                <w:sz w:val="19"/>
              </w:rPr>
              <w:t xml:space="preserve">Yang bisa dilakukan</w:t>
            </w:r>
          </w:p>
        </w:tc>
      </w:tr>
      <w:tr>
        <w:tc>
          <w:tcPr>
            <w:tcW w:type="dxa" w:w="1220"/>
          </w:tcPr>
          <w:p>
            <w:pPr>
              <w:pStyle w:val="Compact"/>
              <w:spacing w:after="20" w:line="264" w:lineRule="auto"/>
              <w:jc w:val="left"/>
            </w:pPr>
            <w:r>
              <w:rPr>
                <w:rFonts w:ascii="Calibri" w:hAnsi="Calibri"/>
                <w:sz w:val="19"/>
              </w:rPr>
              <w:t xml:space="preserve">Staf Penjualan</w:t>
            </w:r>
          </w:p>
        </w:tc>
        <w:tc>
          <w:tcPr>
            <w:tcW w:type="dxa" w:w="3389"/>
          </w:tcPr>
          <w:p>
            <w:pPr>
              <w:pStyle w:val="Compact"/>
              <w:spacing w:after="20" w:line="264" w:lineRule="auto"/>
              <w:jc w:val="left"/>
            </w:pPr>
            <w:r>
              <w:rPr>
                <w:rFonts w:ascii="Calibri" w:hAnsi="Calibri"/>
                <w:sz w:val="19"/>
              </w:rPr>
              <w:t xml:space="preserve">2 orang tenaga penjualan</w:t>
            </w:r>
          </w:p>
        </w:tc>
        <w:tc>
          <w:tcPr>
            <w:tcW w:type="dxa" w:w="4745"/>
          </w:tcPr>
          <w:p>
            <w:pPr>
              <w:pStyle w:val="Compact"/>
              <w:spacing w:after="20" w:line="264" w:lineRule="auto"/>
              <w:jc w:val="left"/>
            </w:pPr>
            <w:r>
              <w:rPr>
                <w:rFonts w:ascii="Calibri" w:hAnsi="Calibri"/>
                <w:sz w:val="19"/>
              </w:rPr>
              <w:t xml:space="preserve">Mengelola data pelanggan, membuat pesanan jual, memberi diskon sampai 10%, mengonfirmasi dan membatalkan draf miliknya, melihat stok dan harga jual</w:t>
            </w:r>
          </w:p>
        </w:tc>
      </w:tr>
      <w:tr>
        <w:tc>
          <w:tcPr>
            <w:tcW w:type="dxa" w:w="1220"/>
          </w:tcPr>
          <w:p>
            <w:pPr>
              <w:pStyle w:val="Compact"/>
              <w:spacing w:after="20" w:line="264" w:lineRule="auto"/>
              <w:jc w:val="left"/>
            </w:pPr>
            <w:r>
              <w:rPr>
                <w:rFonts w:ascii="Calibri" w:hAnsi="Calibri"/>
                <w:sz w:val="19"/>
              </w:rPr>
              <w:t xml:space="preserve">Staf Gudang</w:t>
            </w:r>
          </w:p>
        </w:tc>
        <w:tc>
          <w:tcPr>
            <w:tcW w:type="dxa" w:w="3389"/>
          </w:tcPr>
          <w:p>
            <w:pPr>
              <w:pStyle w:val="Compact"/>
              <w:spacing w:after="20" w:line="264" w:lineRule="auto"/>
              <w:jc w:val="left"/>
            </w:pPr>
            <w:r>
              <w:rPr>
                <w:rFonts w:ascii="Calibri" w:hAnsi="Calibri"/>
                <w:sz w:val="19"/>
              </w:rPr>
              <w:t xml:space="preserve">1 orang kepala gudang yang juga mengurus pembelian</w:t>
            </w:r>
          </w:p>
        </w:tc>
        <w:tc>
          <w:tcPr>
            <w:tcW w:type="dxa" w:w="4745"/>
          </w:tcPr>
          <w:p>
            <w:pPr>
              <w:pStyle w:val="Compact"/>
              <w:spacing w:after="20" w:line="264" w:lineRule="auto"/>
              <w:jc w:val="left"/>
            </w:pPr>
            <w:r>
              <w:rPr>
                <w:rFonts w:ascii="Calibri" w:hAnsi="Calibri"/>
                <w:sz w:val="19"/>
              </w:rPr>
              <w:t xml:space="preserve">Mengubah data barang selain harga (nama, satuan, stok minimum, status aktif), mengelola pemasok, mengajukan pembelian, mencatat penerimaan barang, mengirim pesanan, melakukan penyesuaian stok</w:t>
            </w:r>
          </w:p>
        </w:tc>
      </w:tr>
      <w:tr>
        <w:tc>
          <w:tcPr>
            <w:tcW w:type="dxa" w:w="1220"/>
          </w:tcPr>
          <w:p>
            <w:pPr>
              <w:pStyle w:val="Compact"/>
              <w:spacing w:after="20" w:line="264" w:lineRule="auto"/>
              <w:jc w:val="left"/>
            </w:pPr>
            <w:r>
              <w:rPr>
                <w:rFonts w:ascii="Calibri" w:hAnsi="Calibri"/>
                <w:sz w:val="19"/>
              </w:rPr>
              <w:t xml:space="preserve">Manajer</w:t>
            </w:r>
          </w:p>
        </w:tc>
        <w:tc>
          <w:tcPr>
            <w:tcW w:type="dxa" w:w="3389"/>
          </w:tcPr>
          <w:p>
            <w:pPr>
              <w:pStyle w:val="Compact"/>
              <w:spacing w:after="20" w:line="264" w:lineRule="auto"/>
              <w:jc w:val="left"/>
            </w:pPr>
            <w:r>
              <w:rPr>
                <w:rFonts w:ascii="Calibri" w:hAnsi="Calibri"/>
                <w:sz w:val="19"/>
              </w:rPr>
              <w:t xml:space="preserve">Pemilik usaha</w:t>
            </w:r>
          </w:p>
        </w:tc>
        <w:tc>
          <w:tcPr>
            <w:tcW w:type="dxa" w:w="4745"/>
          </w:tcPr>
          <w:p>
            <w:pPr>
              <w:pStyle w:val="Compact"/>
              <w:spacing w:after="20" w:line="264" w:lineRule="auto"/>
              <w:jc w:val="left"/>
            </w:pPr>
            <w:r>
              <w:rPr>
                <w:rFonts w:ascii="Calibri" w:hAnsi="Calibri"/>
                <w:sz w:val="19"/>
              </w:rPr>
              <w:t xml:space="preserve">Semua yang bisa dilakukan dua peran lain, ditambah menambah barang baru, menyetujui atau menolak pembelian, mengisi harga beli, mengubah harga jual dan batas kredit, memberi diskon sampai 25%, membatalkan pesanan yang sudah dikonfirmasi, mencatat pelunasan, melihat laporan margin, mengelola akun dan peran, membaca</w:t>
            </w:r>
            <w:r>
              <w:rPr>
                <w:rFonts w:ascii="Calibri" w:hAnsi="Calibri"/>
                <w:sz w:val="19"/>
              </w:rPr>
              <w:t xml:space="preserve"> </w:t>
            </w:r>
            <w:r>
              <w:rPr>
                <w:iCs/>
                <w:rFonts w:ascii="Calibri" w:hAnsi="Calibri"/>
                <w:i/>
                <w:sz w:val="19"/>
              </w:rPr>
              <w:t xml:space="preserve">audit log</w:t>
            </w:r>
          </w:p>
        </w:tc>
      </w:tr>
    </w:tbl>
    <w:p>
      <w:pPr>
        <w:pStyle w:val="BodyText"/>
      </w:pPr>
      <w:r>
        <w:t xml:space="preserve">Aplikasi ini internal. Tidak ada halaman publik dan tidak ada pendaftaran mandiri. Akun dibuat oleh Manajer.</w:t>
      </w:r>
    </w:p>
    <w:bookmarkEnd w:id="22"/>
    <w:bookmarkStart w:id="23" w:name="aturan-bisnis"/>
    <w:p>
      <w:pPr>
        <w:pStyle w:val="Heading2"/>
      </w:pPr>
      <w:r>
        <w:t xml:space="preserve">4. Aturan Bisnis</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13"/>
        <w:gridCol w:w="7440"/>
      </w:tblGrid>
      <w:tr>
        <w:trPr>
          <w:tblHeader w:val="true"/>
        </w:trPr>
        <w:tc>
          <w:tcPr>
            <w:tcW w:type="dxa" w:w="1913"/>
            <w:shd w:val="clear" w:color="auto" w:fill="DEEAF6"/>
          </w:tcPr>
          <w:p>
            <w:pPr>
              <w:pStyle w:val="Compact"/>
              <w:spacing w:after="20" w:line="264" w:lineRule="auto"/>
              <w:jc w:val="left"/>
            </w:pPr>
            <w:r>
              <w:rPr>
                <w:rFonts w:ascii="Calibri" w:hAnsi="Calibri"/>
                <w:b/>
                <w:color w:val="2E74B5"/>
                <w:sz w:val="19"/>
              </w:rPr>
              <w:t xml:space="preserve">Kode</w:t>
            </w:r>
          </w:p>
        </w:tc>
        <w:tc>
          <w:tcPr>
            <w:tcW w:type="dxa" w:w="7441"/>
            <w:shd w:val="clear" w:color="auto" w:fill="DEEAF6"/>
          </w:tcPr>
          <w:p>
            <w:pPr>
              <w:pStyle w:val="Compact"/>
              <w:spacing w:after="20" w:line="264" w:lineRule="auto"/>
              <w:jc w:val="left"/>
            </w:pPr>
            <w:r>
              <w:rPr>
                <w:rFonts w:ascii="Calibri" w:hAnsi="Calibri"/>
                <w:b/>
                <w:color w:val="2E74B5"/>
                <w:sz w:val="19"/>
              </w:rPr>
              <w:t xml:space="preserve">Aturan</w:t>
            </w:r>
          </w:p>
        </w:tc>
      </w:tr>
      <w:tr>
        <w:tc>
          <w:tcPr>
            <w:tcW w:type="dxa" w:w="1913"/>
          </w:tcPr>
          <w:p>
            <w:pPr>
              <w:pStyle w:val="Compact"/>
              <w:spacing w:after="20" w:line="264" w:lineRule="auto"/>
              <w:jc w:val="left"/>
            </w:pPr>
            <w:r>
              <w:rPr>
                <w:rFonts w:ascii="Calibri" w:hAnsi="Calibri"/>
                <w:sz w:val="19"/>
              </w:rPr>
              <w:t xml:space="preserve">BR-01</w:t>
            </w:r>
          </w:p>
        </w:tc>
        <w:tc>
          <w:tcPr>
            <w:tcW w:type="dxa" w:w="7441"/>
          </w:tcPr>
          <w:p>
            <w:pPr>
              <w:pStyle w:val="Compact"/>
              <w:spacing w:after="20" w:line="264" w:lineRule="auto"/>
              <w:jc w:val="left"/>
            </w:pPr>
            <w:r>
              <w:rPr>
                <w:rFonts w:ascii="Calibri" w:hAnsi="Calibri"/>
                <w:sz w:val="19"/>
              </w:rPr>
              <w:t xml:space="preserve">Kode barang unik. Harga jual lebih dari 0. Stok dan stok minimum berupa bilangan bulat dan tidak boleh negatif. Barang dengan stok sama dengan atau di bawah stok minimum ditandai "stok menipis". Hanya Manajer yang boleh menambah barang baru dan mengubah harga jual. Tidak ada peran yang boleh mengubah angka stok langsung; stok hanya berubah lewat konfirmasi, pembatalan, penerimaan, dan penyesuaian (BR-06, BR-08, BR-10, BR-11).</w:t>
            </w:r>
          </w:p>
        </w:tc>
      </w:tr>
      <w:tr>
        <w:tc>
          <w:tcPr>
            <w:tcW w:type="dxa" w:w="1913"/>
          </w:tcPr>
          <w:p>
            <w:pPr>
              <w:pStyle w:val="Compact"/>
              <w:spacing w:after="20" w:line="264" w:lineRule="auto"/>
              <w:jc w:val="left"/>
            </w:pPr>
            <w:r>
              <w:rPr>
                <w:rFonts w:ascii="Calibri" w:hAnsi="Calibri"/>
                <w:sz w:val="19"/>
              </w:rPr>
              <w:t xml:space="preserve">BR-02</w:t>
            </w:r>
          </w:p>
        </w:tc>
        <w:tc>
          <w:tcPr>
            <w:tcW w:type="dxa" w:w="7441"/>
          </w:tcPr>
          <w:p>
            <w:pPr>
              <w:pStyle w:val="Compact"/>
              <w:spacing w:after="20" w:line="264" w:lineRule="auto"/>
              <w:jc w:val="left"/>
            </w:pPr>
            <w:r>
              <w:rPr>
                <w:rFonts w:ascii="Calibri" w:hAnsi="Calibri"/>
                <w:sz w:val="19"/>
              </w:rPr>
              <w:t xml:space="preserve">Pesanan jual berisi 1 sampai 20 baris barang. Jumlah per baris bilangan bulat paling sedikit 1. Satu barang hanya boleh muncul satu kali dalam satu pesanan. Pelanggan dan barang yang dipilih harus berstatus aktif. Isi pesanan hanya bisa diubah selama status masih draf.</w:t>
            </w:r>
          </w:p>
        </w:tc>
      </w:tr>
      <w:tr>
        <w:tc>
          <w:tcPr>
            <w:tcW w:type="dxa" w:w="1913"/>
          </w:tcPr>
          <w:p>
            <w:pPr>
              <w:pStyle w:val="Compact"/>
              <w:spacing w:after="20" w:line="264" w:lineRule="auto"/>
              <w:jc w:val="left"/>
            </w:pPr>
            <w:r>
              <w:rPr>
                <w:rFonts w:ascii="Calibri" w:hAnsi="Calibri"/>
                <w:sz w:val="19"/>
              </w:rPr>
              <w:t xml:space="preserve">BR-03</w:t>
            </w:r>
          </w:p>
        </w:tc>
        <w:tc>
          <w:tcPr>
            <w:tcW w:type="dxa" w:w="7441"/>
          </w:tcPr>
          <w:p>
            <w:pPr>
              <w:pStyle w:val="Compact"/>
              <w:spacing w:after="20" w:line="264" w:lineRule="auto"/>
              <w:jc w:val="left"/>
            </w:pPr>
            <w:r>
              <w:rPr>
                <w:rFonts w:ascii="Calibri" w:hAnsi="Calibri"/>
                <w:sz w:val="19"/>
              </w:rPr>
              <w:t xml:space="preserve">Harga satuan pada pesanan selalu diambil dari harga jual barang saat baris disimpan dan tidak bisa diketik manual. Subtotal baris = jumlah dikali harga satuan dikali (100% dikurangi diskon), dibulatkan ke rupiah terdekat. Diskon diberikan per baris dalam persen. Staf Penjualan boleh memberi diskon 0% sampai 10%. Manajer boleh memberi diskon 0% sampai 25%. Diskon di atas 25% ditolak.</w:t>
            </w:r>
          </w:p>
        </w:tc>
      </w:tr>
      <w:tr>
        <w:tc>
          <w:tcPr>
            <w:tcW w:type="dxa" w:w="1913"/>
          </w:tcPr>
          <w:p>
            <w:pPr>
              <w:pStyle w:val="Compact"/>
              <w:spacing w:after="20" w:line="264" w:lineRule="auto"/>
              <w:jc w:val="left"/>
            </w:pPr>
            <w:r>
              <w:rPr>
                <w:rFonts w:ascii="Calibri" w:hAnsi="Calibri"/>
                <w:sz w:val="19"/>
              </w:rPr>
              <w:t xml:space="preserve">BR-04</w:t>
            </w:r>
          </w:p>
        </w:tc>
        <w:tc>
          <w:tcPr>
            <w:tcW w:type="dxa" w:w="7441"/>
          </w:tcPr>
          <w:p>
            <w:pPr>
              <w:pStyle w:val="Compact"/>
              <w:spacing w:after="20" w:line="264" w:lineRule="auto"/>
              <w:jc w:val="left"/>
            </w:pPr>
            <w:r>
              <w:rPr>
                <w:rFonts w:ascii="Calibri" w:hAnsi="Calibri"/>
                <w:sz w:val="19"/>
              </w:rPr>
              <w:t xml:space="preserve">Bila subtotal salah satu baris lebih rendah dari harga pokok barang dikali jumlahnya, hanya Manajer yang boleh mengonfirmasi pesanan itu. Untuk Staf Penjualan, konfirmasi ditolak dengan pesan "Harga di bawah batas, minta persetujuan Manajer" tanpa menyebut angka harga pokok.</w:t>
            </w:r>
          </w:p>
        </w:tc>
      </w:tr>
      <w:tr>
        <w:tc>
          <w:tcPr>
            <w:tcW w:type="dxa" w:w="1913"/>
          </w:tcPr>
          <w:p>
            <w:pPr>
              <w:pStyle w:val="Compact"/>
              <w:spacing w:after="20" w:line="264" w:lineRule="auto"/>
              <w:jc w:val="left"/>
            </w:pPr>
            <w:r>
              <w:rPr>
                <w:rFonts w:ascii="Calibri" w:hAnsi="Calibri"/>
                <w:sz w:val="19"/>
              </w:rPr>
              <w:t xml:space="preserve">BR-05</w:t>
            </w:r>
          </w:p>
        </w:tc>
        <w:tc>
          <w:tcPr>
            <w:tcW w:type="dxa" w:w="7441"/>
          </w:tcPr>
          <w:p>
            <w:pPr>
              <w:pStyle w:val="Compact"/>
              <w:spacing w:after="20" w:line="264" w:lineRule="auto"/>
              <w:jc w:val="left"/>
            </w:pPr>
            <w:r>
              <w:rPr>
                <w:rFonts w:ascii="Calibri" w:hAnsi="Calibri"/>
                <w:sz w:val="19"/>
              </w:rPr>
              <w:t xml:space="preserve">Setiap pelanggan punya batas kredit (Rp0 atau lebih) dan termin bayar 0, 7, 14, atau 30 hari. Pelanggan baru yang dibuat Staf Penjualan mendapat batas kredit Rp0 sampai Manajer mengubahnya. Piutang berjalan adalah total pesanan pelanggan yang berstatus dikonfirmasi atau dikirim. Konfirmasi ditolak bila piutang berjalan ditambah total pesanan baru melebihi batas kredit, atau bila pelanggan punya pesanan berstatus dikirim yang sudah lewat jatuh tempo.</w:t>
            </w:r>
          </w:p>
        </w:tc>
      </w:tr>
      <w:tr>
        <w:tc>
          <w:tcPr>
            <w:tcW w:type="dxa" w:w="1913"/>
          </w:tcPr>
          <w:p>
            <w:pPr>
              <w:pStyle w:val="Compact"/>
              <w:spacing w:after="20" w:line="264" w:lineRule="auto"/>
              <w:jc w:val="left"/>
            </w:pPr>
            <w:r>
              <w:rPr>
                <w:rFonts w:ascii="Calibri" w:hAnsi="Calibri"/>
                <w:sz w:val="19"/>
              </w:rPr>
              <w:t xml:space="preserve">BR-06</w:t>
            </w:r>
          </w:p>
        </w:tc>
        <w:tc>
          <w:tcPr>
            <w:tcW w:type="dxa" w:w="7441"/>
          </w:tcPr>
          <w:p>
            <w:pPr>
              <w:pStyle w:val="Compact"/>
              <w:spacing w:after="20" w:line="264" w:lineRule="auto"/>
              <w:jc w:val="left"/>
            </w:pPr>
            <w:r>
              <w:rPr>
                <w:rFonts w:ascii="Calibri" w:hAnsi="Calibri"/>
                <w:sz w:val="19"/>
              </w:rPr>
              <w:t xml:space="preserve">Saat pesanan dikonfirmasi, stok setiap barang di pesanan harus cukup. Stok semua baris dikurangi sekaligus. Bila satu barang saja kurang, seluruh konfirmasi gagal dan tidak ada stok yang berubah. Dua konfirmasi yang terjadi bersamaan untuk barang yang sama tidak boleh membuat stok minus; salah satu harus gagal bila stok tidak cukup untuk keduanya.</w:t>
            </w:r>
          </w:p>
        </w:tc>
      </w:tr>
      <w:tr>
        <w:tc>
          <w:tcPr>
            <w:tcW w:type="dxa" w:w="1913"/>
          </w:tcPr>
          <w:p>
            <w:pPr>
              <w:pStyle w:val="Compact"/>
              <w:spacing w:after="20" w:line="264" w:lineRule="auto"/>
              <w:jc w:val="left"/>
            </w:pPr>
            <w:r>
              <w:rPr>
                <w:rFonts w:ascii="Calibri" w:hAnsi="Calibri"/>
                <w:sz w:val="19"/>
              </w:rPr>
              <w:t xml:space="preserve">BR-07</w:t>
            </w:r>
          </w:p>
        </w:tc>
        <w:tc>
          <w:tcPr>
            <w:tcW w:type="dxa" w:w="7441"/>
          </w:tcPr>
          <w:p>
            <w:pPr>
              <w:pStyle w:val="Compact"/>
              <w:spacing w:after="20" w:line="264" w:lineRule="auto"/>
              <w:jc w:val="left"/>
            </w:pPr>
            <w:r>
              <w:rPr>
                <w:rFonts w:ascii="Calibri" w:hAnsi="Calibri"/>
                <w:sz w:val="19"/>
              </w:rPr>
              <w:t xml:space="preserve">Alur status pesanan jual mengikuti Bab 6. Staf Penjualan hanya boleh mengonfirmasi dan membatalkan draf yang ia buat sendiri. Staf Gudang mengubah dikonfirmasi menjadi dikirim. Saat dikirim, jatuh tempo diisi otomatis: tanggal kirim ditambah termin bayar pelanggan. Hanya Manajer yang mencatat pelunasan.</w:t>
            </w:r>
          </w:p>
        </w:tc>
      </w:tr>
      <w:tr>
        <w:tc>
          <w:tcPr>
            <w:tcW w:type="dxa" w:w="1913"/>
          </w:tcPr>
          <w:p>
            <w:pPr>
              <w:pStyle w:val="Compact"/>
              <w:spacing w:after="20" w:line="264" w:lineRule="auto"/>
              <w:jc w:val="left"/>
            </w:pPr>
            <w:r>
              <w:rPr>
                <w:rFonts w:ascii="Calibri" w:hAnsi="Calibri"/>
                <w:sz w:val="19"/>
              </w:rPr>
              <w:t xml:space="preserve">BR-08</w:t>
            </w:r>
          </w:p>
        </w:tc>
        <w:tc>
          <w:tcPr>
            <w:tcW w:type="dxa" w:w="7441"/>
          </w:tcPr>
          <w:p>
            <w:pPr>
              <w:pStyle w:val="Compact"/>
              <w:spacing w:after="20" w:line="264" w:lineRule="auto"/>
              <w:jc w:val="left"/>
            </w:pPr>
            <w:r>
              <w:rPr>
                <w:rFonts w:ascii="Calibri" w:hAnsi="Calibri"/>
                <w:sz w:val="19"/>
              </w:rPr>
              <w:t xml:space="preserve">Pesanan berstatus dikonfirmasi hanya boleh dibatalkan Manajer dengan alasan paling sedikit 10 karakter. Stok semua baris dikembalikan. Pesanan berstatus dikirim atau lunas tidak bisa dibatalkan.</w:t>
            </w:r>
          </w:p>
        </w:tc>
      </w:tr>
      <w:tr>
        <w:tc>
          <w:tcPr>
            <w:tcW w:type="dxa" w:w="1913"/>
          </w:tcPr>
          <w:p>
            <w:pPr>
              <w:pStyle w:val="Compact"/>
              <w:spacing w:after="20" w:line="264" w:lineRule="auto"/>
              <w:jc w:val="left"/>
            </w:pPr>
            <w:r>
              <w:rPr>
                <w:rFonts w:ascii="Calibri" w:hAnsi="Calibri"/>
                <w:sz w:val="19"/>
              </w:rPr>
              <w:t xml:space="preserve">BR-09</w:t>
            </w:r>
          </w:p>
        </w:tc>
        <w:tc>
          <w:tcPr>
            <w:tcW w:type="dxa" w:w="7441"/>
          </w:tcPr>
          <w:p>
            <w:pPr>
              <w:pStyle w:val="Compact"/>
              <w:spacing w:after="20" w:line="264" w:lineRule="auto"/>
              <w:jc w:val="left"/>
            </w:pPr>
            <w:r>
              <w:rPr>
                <w:rFonts w:ascii="Calibri" w:hAnsi="Calibri"/>
                <w:sz w:val="19"/>
              </w:rPr>
              <w:t xml:space="preserve">Staf Gudang atau Manajer mengajukan pembelian untuk satu barang ke satu pemasok dengan jumlah 1 sampai 10.000. Hanya Manajer yang menyetujui (sambil mengisi harga beli satuan lebih dari 0) atau menolak (dengan alasan paling sedikit 10 karakter). Pengajuan yang belum disetujui boleh dibatalkan oleh pengajunya.</w:t>
            </w:r>
          </w:p>
        </w:tc>
      </w:tr>
      <w:tr>
        <w:tc>
          <w:tcPr>
            <w:tcW w:type="dxa" w:w="1913"/>
          </w:tcPr>
          <w:p>
            <w:pPr>
              <w:pStyle w:val="Compact"/>
              <w:spacing w:after="20" w:line="264" w:lineRule="auto"/>
              <w:jc w:val="left"/>
            </w:pPr>
            <w:r>
              <w:rPr>
                <w:rFonts w:ascii="Calibri" w:hAnsi="Calibri"/>
                <w:sz w:val="19"/>
              </w:rPr>
              <w:t xml:space="preserve">BR-10</w:t>
            </w:r>
          </w:p>
        </w:tc>
        <w:tc>
          <w:tcPr>
            <w:tcW w:type="dxa" w:w="7441"/>
          </w:tcPr>
          <w:p>
            <w:pPr>
              <w:pStyle w:val="Compact"/>
              <w:spacing w:after="20" w:line="264" w:lineRule="auto"/>
              <w:jc w:val="left"/>
            </w:pPr>
            <w:r>
              <w:rPr>
                <w:rFonts w:ascii="Calibri" w:hAnsi="Calibri"/>
                <w:sz w:val="19"/>
              </w:rPr>
              <w:t xml:space="preserve">Penerimaan barang hanya untuk pembelian berstatus disetujui dan hanya satu kali. Jumlah diterima 1 sampai jumlah dipesan; kekurangan dari pemasok tidak ditunggu. Stok bertambah sejumlah barang yang diterima, dan harga pokok barang diperbarui menjadi harga beli pembelian tersebut.</w:t>
            </w:r>
          </w:p>
        </w:tc>
      </w:tr>
      <w:tr>
        <w:tc>
          <w:tcPr>
            <w:tcW w:type="dxa" w:w="1913"/>
          </w:tcPr>
          <w:p>
            <w:pPr>
              <w:pStyle w:val="Compact"/>
              <w:spacing w:after="20" w:line="264" w:lineRule="auto"/>
              <w:jc w:val="left"/>
            </w:pPr>
            <w:r>
              <w:rPr>
                <w:rFonts w:ascii="Calibri" w:hAnsi="Calibri"/>
                <w:sz w:val="19"/>
              </w:rPr>
              <w:t xml:space="preserve">BR-11</w:t>
            </w:r>
          </w:p>
        </w:tc>
        <w:tc>
          <w:tcPr>
            <w:tcW w:type="dxa" w:w="7441"/>
          </w:tcPr>
          <w:p>
            <w:pPr>
              <w:pStyle w:val="Compact"/>
              <w:spacing w:after="20" w:line="264" w:lineRule="auto"/>
              <w:jc w:val="left"/>
            </w:pPr>
            <w:r>
              <w:rPr>
                <w:rFonts w:ascii="Calibri" w:hAnsi="Calibri"/>
                <w:sz w:val="19"/>
              </w:rPr>
              <w:t xml:space="preserve">Setiap perubahan stok tercatat di kartu stok: jenis (masuk, keluar, batal, penyesuaian), jumlah, stok sesudah, nomor dokumen, pelaku, dan waktu. Penyesuaian stok (hasil hitung fisik) hanya oleh Staf Gudang atau Manajer, wajib alasan paling sedikit 10 karakter, dan stok hasil penyesuaian tidak boleh negatif.</w:t>
            </w:r>
          </w:p>
        </w:tc>
      </w:tr>
      <w:tr>
        <w:tc>
          <w:tcPr>
            <w:tcW w:type="dxa" w:w="1913"/>
          </w:tcPr>
          <w:p>
            <w:pPr>
              <w:pStyle w:val="Compact"/>
              <w:spacing w:after="20" w:line="264" w:lineRule="auto"/>
              <w:jc w:val="left"/>
            </w:pPr>
            <w:r>
              <w:rPr>
                <w:rFonts w:ascii="Calibri" w:hAnsi="Calibri"/>
                <w:sz w:val="19"/>
              </w:rPr>
              <w:t xml:space="preserve">BR-12</w:t>
            </w:r>
          </w:p>
        </w:tc>
        <w:tc>
          <w:tcPr>
            <w:tcW w:type="dxa" w:w="7441"/>
          </w:tcPr>
          <w:p>
            <w:pPr>
              <w:pStyle w:val="Compact"/>
              <w:spacing w:after="20" w:line="264" w:lineRule="auto"/>
              <w:jc w:val="left"/>
            </w:pPr>
            <w:r>
              <w:rPr>
                <w:rFonts w:ascii="Calibri" w:hAnsi="Calibri"/>
                <w:sz w:val="19"/>
              </w:rPr>
              <w:t xml:space="preserve">Harga beli, harga pokok, margin, dan laporan laba hanya boleh dilihat Manajer, baik di halaman maupun lewat API. Hanya Manajer yang mengubah peran akun dan batas kredit. Aksi berikut tercatat di</w:t>
            </w:r>
            <w:r>
              <w:rPr>
                <w:rFonts w:ascii="Calibri" w:hAnsi="Calibri"/>
                <w:sz w:val="19"/>
              </w:rPr>
              <w:t xml:space="preserve"> </w:t>
            </w:r>
            <w:r>
              <w:rPr>
                <w:iCs/>
                <w:rFonts w:ascii="Calibri" w:hAnsi="Calibri"/>
                <w:i/>
                <w:sz w:val="19"/>
              </w:rPr>
              <w:t xml:space="preserve">audit log</w:t>
            </w:r>
            <w:r>
              <w:rPr>
                <w:rFonts w:ascii="Calibri" w:hAnsi="Calibri"/>
                <w:sz w:val="19"/>
              </w:rPr>
              <w:t xml:space="preserve"> </w:t>
            </w:r>
            <w:r>
              <w:rPr>
                <w:rFonts w:ascii="Calibri" w:hAnsi="Calibri"/>
                <w:sz w:val="19"/>
              </w:rPr>
              <w:t xml:space="preserve">dengan nilai sebelum dan sesudah: perubahan harga jual, perubahan batas kredit, perubahan peran, persetujuan dan penolakan pembelian, pembatalan pesanan yang sudah dikonfirmasi, penyesuaian stok, dan pelunasan.</w:t>
            </w:r>
          </w:p>
        </w:tc>
      </w:tr>
    </w:tbl>
    <w:bookmarkEnd w:id="23"/>
    <w:bookmarkStart w:id="24" w:name="user-story"/>
    <w:p>
      <w:pPr>
        <w:pStyle w:val="Heading2"/>
      </w:pPr>
      <w:r>
        <w:t xml:space="preserve">5. User Story</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476"/>
        <w:gridCol w:w="5743"/>
        <w:gridCol w:w="2133"/>
      </w:tblGrid>
      <w:tr>
        <w:trPr>
          <w:tblHeader w:val="true"/>
        </w:trPr>
        <w:tc>
          <w:tcPr>
            <w:tcW w:type="dxa" w:w="1477"/>
            <w:shd w:val="clear" w:color="auto" w:fill="DEEAF6"/>
          </w:tcPr>
          <w:p>
            <w:pPr>
              <w:pStyle w:val="Compact"/>
              <w:spacing w:after="20" w:line="264" w:lineRule="auto"/>
              <w:jc w:val="left"/>
            </w:pPr>
            <w:r>
              <w:rPr>
                <w:rFonts w:ascii="Calibri" w:hAnsi="Calibri"/>
                <w:b/>
                <w:color w:val="2E74B5"/>
                <w:sz w:val="19"/>
              </w:rPr>
              <w:t xml:space="preserve">Kode</w:t>
            </w:r>
          </w:p>
        </w:tc>
        <w:tc>
          <w:tcPr>
            <w:tcW w:type="dxa" w:w="5744"/>
            <w:shd w:val="clear" w:color="auto" w:fill="DEEAF6"/>
          </w:tcPr>
          <w:p>
            <w:pPr>
              <w:pStyle w:val="Compact"/>
              <w:spacing w:after="20" w:line="264" w:lineRule="auto"/>
              <w:jc w:val="left"/>
            </w:pPr>
            <w:r>
              <w:rPr>
                <w:rFonts w:ascii="Calibri" w:hAnsi="Calibri"/>
                <w:b/>
                <w:color w:val="2E74B5"/>
                <w:sz w:val="19"/>
              </w:rPr>
              <w:t xml:space="preserve">User story</w:t>
            </w:r>
          </w:p>
        </w:tc>
        <w:tc>
          <w:tcPr>
            <w:tcW w:type="dxa" w:w="2133"/>
            <w:shd w:val="clear" w:color="auto" w:fill="DEEAF6"/>
          </w:tcPr>
          <w:p>
            <w:pPr>
              <w:pStyle w:val="Compact"/>
              <w:spacing w:after="20" w:line="264" w:lineRule="auto"/>
              <w:jc w:val="left"/>
            </w:pPr>
            <w:r>
              <w:rPr>
                <w:rFonts w:ascii="Calibri" w:hAnsi="Calibri"/>
                <w:b/>
                <w:color w:val="2E74B5"/>
                <w:sz w:val="19"/>
              </w:rPr>
              <w:t xml:space="preserve">Aturan terkait</w:t>
            </w:r>
          </w:p>
        </w:tc>
      </w:tr>
      <w:tr>
        <w:tc>
          <w:tcPr>
            <w:tcW w:type="dxa" w:w="1477"/>
          </w:tcPr>
          <w:p>
            <w:pPr>
              <w:pStyle w:val="Compact"/>
              <w:spacing w:after="20" w:line="264" w:lineRule="auto"/>
              <w:jc w:val="left"/>
            </w:pPr>
            <w:r>
              <w:rPr>
                <w:rFonts w:ascii="Calibri" w:hAnsi="Calibri"/>
                <w:sz w:val="19"/>
              </w:rPr>
              <w:t xml:space="preserve">US-01</w:t>
            </w:r>
          </w:p>
        </w:tc>
        <w:tc>
          <w:tcPr>
            <w:tcW w:type="dxa" w:w="5744"/>
          </w:tcPr>
          <w:p>
            <w:pPr>
              <w:pStyle w:val="Compact"/>
              <w:spacing w:after="20" w:line="264" w:lineRule="auto"/>
              <w:jc w:val="left"/>
            </w:pPr>
            <w:r>
              <w:rPr>
                <w:rFonts w:ascii="Calibri" w:hAnsi="Calibri"/>
                <w:sz w:val="19"/>
              </w:rPr>
              <w:t xml:space="preserve">Sebagai Staf Penjualan, saya ingin mencari barang dan melihat stok serta harga jualnya agar bisa menjawab pertanyaan toko saat itu juga.</w:t>
            </w:r>
          </w:p>
        </w:tc>
        <w:tc>
          <w:tcPr>
            <w:tcW w:type="dxa" w:w="2133"/>
          </w:tcPr>
          <w:p>
            <w:pPr>
              <w:pStyle w:val="Compact"/>
              <w:spacing w:after="20" w:line="264" w:lineRule="auto"/>
              <w:jc w:val="left"/>
            </w:pPr>
            <w:r>
              <w:rPr>
                <w:rFonts w:ascii="Calibri" w:hAnsi="Calibri"/>
                <w:sz w:val="19"/>
              </w:rPr>
              <w:t xml:space="preserve">BR-01, BR-12</w:t>
            </w:r>
          </w:p>
        </w:tc>
      </w:tr>
      <w:tr>
        <w:tc>
          <w:tcPr>
            <w:tcW w:type="dxa" w:w="1477"/>
          </w:tcPr>
          <w:p>
            <w:pPr>
              <w:pStyle w:val="Compact"/>
              <w:spacing w:after="20" w:line="264" w:lineRule="auto"/>
              <w:jc w:val="left"/>
            </w:pPr>
            <w:r>
              <w:rPr>
                <w:rFonts w:ascii="Calibri" w:hAnsi="Calibri"/>
                <w:sz w:val="19"/>
              </w:rPr>
              <w:t xml:space="preserve">US-02</w:t>
            </w:r>
          </w:p>
        </w:tc>
        <w:tc>
          <w:tcPr>
            <w:tcW w:type="dxa" w:w="5744"/>
          </w:tcPr>
          <w:p>
            <w:pPr>
              <w:pStyle w:val="Compact"/>
              <w:spacing w:after="20" w:line="264" w:lineRule="auto"/>
              <w:jc w:val="left"/>
            </w:pPr>
            <w:r>
              <w:rPr>
                <w:rFonts w:ascii="Calibri" w:hAnsi="Calibri"/>
                <w:sz w:val="19"/>
              </w:rPr>
              <w:t xml:space="preserve">Sebagai Staf Penjualan, saya ingin membuat pesanan jual untuk pelanggan dengan beberapa barang dan diskon agar total yang harus dibayar toko langsung terlihat.</w:t>
            </w:r>
          </w:p>
        </w:tc>
        <w:tc>
          <w:tcPr>
            <w:tcW w:type="dxa" w:w="2133"/>
          </w:tcPr>
          <w:p>
            <w:pPr>
              <w:pStyle w:val="Compact"/>
              <w:spacing w:after="20" w:line="264" w:lineRule="auto"/>
              <w:jc w:val="left"/>
            </w:pPr>
            <w:r>
              <w:rPr>
                <w:rFonts w:ascii="Calibri" w:hAnsi="Calibri"/>
                <w:sz w:val="19"/>
              </w:rPr>
              <w:t xml:space="preserve">BR-02, BR-03</w:t>
            </w:r>
          </w:p>
        </w:tc>
      </w:tr>
      <w:tr>
        <w:tc>
          <w:tcPr>
            <w:tcW w:type="dxa" w:w="1477"/>
          </w:tcPr>
          <w:p>
            <w:pPr>
              <w:pStyle w:val="Compact"/>
              <w:spacing w:after="20" w:line="264" w:lineRule="auto"/>
              <w:jc w:val="left"/>
            </w:pPr>
            <w:r>
              <w:rPr>
                <w:rFonts w:ascii="Calibri" w:hAnsi="Calibri"/>
                <w:sz w:val="19"/>
              </w:rPr>
              <w:t xml:space="preserve">US-03</w:t>
            </w:r>
          </w:p>
        </w:tc>
        <w:tc>
          <w:tcPr>
            <w:tcW w:type="dxa" w:w="5744"/>
          </w:tcPr>
          <w:p>
            <w:pPr>
              <w:pStyle w:val="Compact"/>
              <w:spacing w:after="20" w:line="264" w:lineRule="auto"/>
              <w:jc w:val="left"/>
            </w:pPr>
            <w:r>
              <w:rPr>
                <w:rFonts w:ascii="Calibri" w:hAnsi="Calibri"/>
                <w:sz w:val="19"/>
              </w:rPr>
              <w:t xml:space="preserve">Sebagai Staf Penjualan, saya ingin mengonfirmasi pesanan dan langsung tahu bila stok kurang, batas kredit terlampaui, atau ada tagihan lewat jatuh tempo.</w:t>
            </w:r>
          </w:p>
        </w:tc>
        <w:tc>
          <w:tcPr>
            <w:tcW w:type="dxa" w:w="2133"/>
          </w:tcPr>
          <w:p>
            <w:pPr>
              <w:pStyle w:val="Compact"/>
              <w:spacing w:after="20" w:line="264" w:lineRule="auto"/>
              <w:jc w:val="left"/>
            </w:pPr>
            <w:r>
              <w:rPr>
                <w:rFonts w:ascii="Calibri" w:hAnsi="Calibri"/>
                <w:sz w:val="19"/>
              </w:rPr>
              <w:t xml:space="preserve">BR-04, BR-05, BR-06, BR-07</w:t>
            </w:r>
          </w:p>
        </w:tc>
      </w:tr>
      <w:tr>
        <w:tc>
          <w:tcPr>
            <w:tcW w:type="dxa" w:w="1477"/>
          </w:tcPr>
          <w:p>
            <w:pPr>
              <w:pStyle w:val="Compact"/>
              <w:spacing w:after="20" w:line="264" w:lineRule="auto"/>
              <w:jc w:val="left"/>
            </w:pPr>
            <w:r>
              <w:rPr>
                <w:rFonts w:ascii="Calibri" w:hAnsi="Calibri"/>
                <w:sz w:val="19"/>
              </w:rPr>
              <w:t xml:space="preserve">US-04</w:t>
            </w:r>
          </w:p>
        </w:tc>
        <w:tc>
          <w:tcPr>
            <w:tcW w:type="dxa" w:w="5744"/>
          </w:tcPr>
          <w:p>
            <w:pPr>
              <w:pStyle w:val="Compact"/>
              <w:spacing w:after="20" w:line="264" w:lineRule="auto"/>
              <w:jc w:val="left"/>
            </w:pPr>
            <w:r>
              <w:rPr>
                <w:rFonts w:ascii="Calibri" w:hAnsi="Calibri"/>
                <w:sz w:val="19"/>
              </w:rPr>
              <w:t xml:space="preserve">Sebagai Staf Gudang, saya ingin melihat daftar pesanan yang sudah dikonfirmasi dan menandainya terkirim agar jatuh tempo tagihan tercatat.</w:t>
            </w:r>
          </w:p>
        </w:tc>
        <w:tc>
          <w:tcPr>
            <w:tcW w:type="dxa" w:w="2133"/>
          </w:tcPr>
          <w:p>
            <w:pPr>
              <w:pStyle w:val="Compact"/>
              <w:spacing w:after="20" w:line="264" w:lineRule="auto"/>
              <w:jc w:val="left"/>
            </w:pPr>
            <w:r>
              <w:rPr>
                <w:rFonts w:ascii="Calibri" w:hAnsi="Calibri"/>
                <w:sz w:val="19"/>
              </w:rPr>
              <w:t xml:space="preserve">BR-07</w:t>
            </w:r>
          </w:p>
        </w:tc>
      </w:tr>
      <w:tr>
        <w:tc>
          <w:tcPr>
            <w:tcW w:type="dxa" w:w="1477"/>
          </w:tcPr>
          <w:p>
            <w:pPr>
              <w:pStyle w:val="Compact"/>
              <w:spacing w:after="20" w:line="264" w:lineRule="auto"/>
              <w:jc w:val="left"/>
            </w:pPr>
            <w:r>
              <w:rPr>
                <w:rFonts w:ascii="Calibri" w:hAnsi="Calibri"/>
                <w:sz w:val="19"/>
              </w:rPr>
              <w:t xml:space="preserve">US-05</w:t>
            </w:r>
          </w:p>
        </w:tc>
        <w:tc>
          <w:tcPr>
            <w:tcW w:type="dxa" w:w="5744"/>
          </w:tcPr>
          <w:p>
            <w:pPr>
              <w:pStyle w:val="Compact"/>
              <w:spacing w:after="20" w:line="264" w:lineRule="auto"/>
              <w:jc w:val="left"/>
            </w:pPr>
            <w:r>
              <w:rPr>
                <w:rFonts w:ascii="Calibri" w:hAnsi="Calibri"/>
                <w:sz w:val="19"/>
              </w:rPr>
              <w:t xml:space="preserve">Sebagai Staf Gudang, saya ingin mengajukan pembelian ke pemasok saat stok menipis.</w:t>
            </w:r>
          </w:p>
        </w:tc>
        <w:tc>
          <w:tcPr>
            <w:tcW w:type="dxa" w:w="2133"/>
          </w:tcPr>
          <w:p>
            <w:pPr>
              <w:pStyle w:val="Compact"/>
              <w:spacing w:after="20" w:line="264" w:lineRule="auto"/>
              <w:jc w:val="left"/>
            </w:pPr>
            <w:r>
              <w:rPr>
                <w:rFonts w:ascii="Calibri" w:hAnsi="Calibri"/>
                <w:sz w:val="19"/>
              </w:rPr>
              <w:t xml:space="preserve">BR-01, BR-09</w:t>
            </w:r>
          </w:p>
        </w:tc>
      </w:tr>
      <w:tr>
        <w:tc>
          <w:tcPr>
            <w:tcW w:type="dxa" w:w="1477"/>
          </w:tcPr>
          <w:p>
            <w:pPr>
              <w:pStyle w:val="Compact"/>
              <w:spacing w:after="20" w:line="264" w:lineRule="auto"/>
              <w:jc w:val="left"/>
            </w:pPr>
            <w:r>
              <w:rPr>
                <w:rFonts w:ascii="Calibri" w:hAnsi="Calibri"/>
                <w:sz w:val="19"/>
              </w:rPr>
              <w:t xml:space="preserve">US-06</w:t>
            </w:r>
          </w:p>
        </w:tc>
        <w:tc>
          <w:tcPr>
            <w:tcW w:type="dxa" w:w="5744"/>
          </w:tcPr>
          <w:p>
            <w:pPr>
              <w:pStyle w:val="Compact"/>
              <w:spacing w:after="20" w:line="264" w:lineRule="auto"/>
              <w:jc w:val="left"/>
            </w:pPr>
            <w:r>
              <w:rPr>
                <w:rFonts w:ascii="Calibri" w:hAnsi="Calibri"/>
                <w:sz w:val="19"/>
              </w:rPr>
              <w:t xml:space="preserve">Sebagai Manajer, saya ingin menyetujui atau menolak pengajuan pembelian dan mengisi harga belinya.</w:t>
            </w:r>
          </w:p>
        </w:tc>
        <w:tc>
          <w:tcPr>
            <w:tcW w:type="dxa" w:w="2133"/>
          </w:tcPr>
          <w:p>
            <w:pPr>
              <w:pStyle w:val="Compact"/>
              <w:spacing w:after="20" w:line="264" w:lineRule="auto"/>
              <w:jc w:val="left"/>
            </w:pPr>
            <w:r>
              <w:rPr>
                <w:rFonts w:ascii="Calibri" w:hAnsi="Calibri"/>
                <w:sz w:val="19"/>
              </w:rPr>
              <w:t xml:space="preserve">BR-09, BR-12</w:t>
            </w:r>
          </w:p>
        </w:tc>
      </w:tr>
      <w:tr>
        <w:tc>
          <w:tcPr>
            <w:tcW w:type="dxa" w:w="1477"/>
          </w:tcPr>
          <w:p>
            <w:pPr>
              <w:pStyle w:val="Compact"/>
              <w:spacing w:after="20" w:line="264" w:lineRule="auto"/>
              <w:jc w:val="left"/>
            </w:pPr>
            <w:r>
              <w:rPr>
                <w:rFonts w:ascii="Calibri" w:hAnsi="Calibri"/>
                <w:sz w:val="19"/>
              </w:rPr>
              <w:t xml:space="preserve">US-07</w:t>
            </w:r>
          </w:p>
        </w:tc>
        <w:tc>
          <w:tcPr>
            <w:tcW w:type="dxa" w:w="5744"/>
          </w:tcPr>
          <w:p>
            <w:pPr>
              <w:pStyle w:val="Compact"/>
              <w:spacing w:after="20" w:line="264" w:lineRule="auto"/>
              <w:jc w:val="left"/>
            </w:pPr>
            <w:r>
              <w:rPr>
                <w:rFonts w:ascii="Calibri" w:hAnsi="Calibri"/>
                <w:sz w:val="19"/>
              </w:rPr>
              <w:t xml:space="preserve">Sebagai Staf Gudang, saya ingin mencatat barang yang datang dari pemasok agar stok bertambah sesuai jumlah yang benar-benar diterima.</w:t>
            </w:r>
          </w:p>
        </w:tc>
        <w:tc>
          <w:tcPr>
            <w:tcW w:type="dxa" w:w="2133"/>
          </w:tcPr>
          <w:p>
            <w:pPr>
              <w:pStyle w:val="Compact"/>
              <w:spacing w:after="20" w:line="264" w:lineRule="auto"/>
              <w:jc w:val="left"/>
            </w:pPr>
            <w:r>
              <w:rPr>
                <w:rFonts w:ascii="Calibri" w:hAnsi="Calibri"/>
                <w:sz w:val="19"/>
              </w:rPr>
              <w:t xml:space="preserve">BR-10, BR-11</w:t>
            </w:r>
          </w:p>
        </w:tc>
      </w:tr>
      <w:tr>
        <w:tc>
          <w:tcPr>
            <w:tcW w:type="dxa" w:w="1477"/>
          </w:tcPr>
          <w:p>
            <w:pPr>
              <w:pStyle w:val="Compact"/>
              <w:spacing w:after="20" w:line="264" w:lineRule="auto"/>
              <w:jc w:val="left"/>
            </w:pPr>
            <w:r>
              <w:rPr>
                <w:rFonts w:ascii="Calibri" w:hAnsi="Calibri"/>
                <w:sz w:val="19"/>
              </w:rPr>
              <w:t xml:space="preserve">US-08</w:t>
            </w:r>
          </w:p>
        </w:tc>
        <w:tc>
          <w:tcPr>
            <w:tcW w:type="dxa" w:w="5744"/>
          </w:tcPr>
          <w:p>
            <w:pPr>
              <w:pStyle w:val="Compact"/>
              <w:spacing w:after="20" w:line="264" w:lineRule="auto"/>
              <w:jc w:val="left"/>
            </w:pPr>
            <w:r>
              <w:rPr>
                <w:rFonts w:ascii="Calibri" w:hAnsi="Calibri"/>
                <w:sz w:val="19"/>
              </w:rPr>
              <w:t xml:space="preserve">Sebagai Staf Gudang, saya ingin mencatat hasil hitung fisik dan melihat kartu stok setiap barang.</w:t>
            </w:r>
          </w:p>
        </w:tc>
        <w:tc>
          <w:tcPr>
            <w:tcW w:type="dxa" w:w="2133"/>
          </w:tcPr>
          <w:p>
            <w:pPr>
              <w:pStyle w:val="Compact"/>
              <w:spacing w:after="20" w:line="264" w:lineRule="auto"/>
              <w:jc w:val="left"/>
            </w:pPr>
            <w:r>
              <w:rPr>
                <w:rFonts w:ascii="Calibri" w:hAnsi="Calibri"/>
                <w:sz w:val="19"/>
              </w:rPr>
              <w:t xml:space="preserve">BR-11, BR-12</w:t>
            </w:r>
          </w:p>
        </w:tc>
      </w:tr>
      <w:tr>
        <w:tc>
          <w:tcPr>
            <w:tcW w:type="dxa" w:w="1477"/>
          </w:tcPr>
          <w:p>
            <w:pPr>
              <w:pStyle w:val="Compact"/>
              <w:spacing w:after="20" w:line="264" w:lineRule="auto"/>
              <w:jc w:val="left"/>
            </w:pPr>
            <w:r>
              <w:rPr>
                <w:rFonts w:ascii="Calibri" w:hAnsi="Calibri"/>
                <w:sz w:val="19"/>
              </w:rPr>
              <w:t xml:space="preserve">US-09</w:t>
            </w:r>
          </w:p>
        </w:tc>
        <w:tc>
          <w:tcPr>
            <w:tcW w:type="dxa" w:w="5744"/>
          </w:tcPr>
          <w:p>
            <w:pPr>
              <w:pStyle w:val="Compact"/>
              <w:spacing w:after="20" w:line="264" w:lineRule="auto"/>
              <w:jc w:val="left"/>
            </w:pPr>
            <w:r>
              <w:rPr>
                <w:rFonts w:ascii="Calibri" w:hAnsi="Calibri"/>
                <w:sz w:val="19"/>
              </w:rPr>
              <w:t xml:space="preserve">Sebagai Manajer, saya ingin membatalkan pesanan yang sudah dikonfirmasi dan mencatat pelunasan dari pelanggan.</w:t>
            </w:r>
          </w:p>
        </w:tc>
        <w:tc>
          <w:tcPr>
            <w:tcW w:type="dxa" w:w="2133"/>
          </w:tcPr>
          <w:p>
            <w:pPr>
              <w:pStyle w:val="Compact"/>
              <w:spacing w:after="20" w:line="264" w:lineRule="auto"/>
              <w:jc w:val="left"/>
            </w:pPr>
            <w:r>
              <w:rPr>
                <w:rFonts w:ascii="Calibri" w:hAnsi="Calibri"/>
                <w:sz w:val="19"/>
              </w:rPr>
              <w:t xml:space="preserve">BR-07, BR-08, BR-12</w:t>
            </w:r>
          </w:p>
        </w:tc>
      </w:tr>
      <w:tr>
        <w:tc>
          <w:tcPr>
            <w:tcW w:type="dxa" w:w="1477"/>
          </w:tcPr>
          <w:p>
            <w:pPr>
              <w:pStyle w:val="Compact"/>
              <w:spacing w:after="20" w:line="264" w:lineRule="auto"/>
              <w:jc w:val="left"/>
            </w:pPr>
            <w:r>
              <w:rPr>
                <w:rFonts w:ascii="Calibri" w:hAnsi="Calibri"/>
                <w:sz w:val="19"/>
              </w:rPr>
              <w:t xml:space="preserve">US-10</w:t>
            </w:r>
          </w:p>
        </w:tc>
        <w:tc>
          <w:tcPr>
            <w:tcW w:type="dxa" w:w="5744"/>
          </w:tcPr>
          <w:p>
            <w:pPr>
              <w:pStyle w:val="Compact"/>
              <w:spacing w:after="20" w:line="264" w:lineRule="auto"/>
              <w:jc w:val="left"/>
            </w:pPr>
            <w:r>
              <w:rPr>
                <w:rFonts w:ascii="Calibri" w:hAnsi="Calibri"/>
                <w:sz w:val="19"/>
              </w:rPr>
              <w:t xml:space="preserve">Sebagai Manajer, saya ingin melihat omzet, margin per minggu dan per barang, stok menipis, serta piutang per pelanggan.</w:t>
            </w:r>
          </w:p>
        </w:tc>
        <w:tc>
          <w:tcPr>
            <w:tcW w:type="dxa" w:w="2133"/>
          </w:tcPr>
          <w:p>
            <w:pPr>
              <w:pStyle w:val="Compact"/>
              <w:spacing w:after="20" w:line="264" w:lineRule="auto"/>
              <w:jc w:val="left"/>
            </w:pPr>
            <w:r>
              <w:rPr>
                <w:rFonts w:ascii="Calibri" w:hAnsi="Calibri"/>
                <w:sz w:val="19"/>
              </w:rPr>
              <w:t xml:space="preserve">BR-05, BR-12</w:t>
            </w:r>
          </w:p>
        </w:tc>
      </w:tr>
    </w:tbl>
    <w:bookmarkEnd w:id="24"/>
    <w:bookmarkStart w:id="27" w:name="alur-status"/>
    <w:p>
      <w:pPr>
        <w:pStyle w:val="Heading2"/>
      </w:pPr>
      <w:r>
        <w:t xml:space="preserve">6. Alur Status</w:t>
      </w:r>
    </w:p>
    <w:bookmarkStart w:id="25" w:name="pesanan-jual"/>
    <w:p>
      <w:pPr>
        <w:pStyle w:val="Heading3"/>
      </w:pPr>
      <w:r>
        <w:t xml:space="preserve">6.1 Pesanan Jual</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13"/>
        <w:gridCol w:w="7440"/>
      </w:tblGrid>
      <w:tr>
        <w:trPr>
          <w:tblHeader w:val="true"/>
        </w:trPr>
        <w:tc>
          <w:tcPr>
            <w:tcW w:type="dxa" w:w="1913"/>
            <w:shd w:val="clear" w:color="auto" w:fill="DEEAF6"/>
          </w:tcPr>
          <w:p>
            <w:pPr>
              <w:pStyle w:val="Compact"/>
              <w:spacing w:after="20" w:line="264" w:lineRule="auto"/>
              <w:jc w:val="left"/>
            </w:pPr>
            <w:r>
              <w:rPr>
                <w:rFonts w:ascii="Calibri" w:hAnsi="Calibri"/>
                <w:b/>
                <w:color w:val="2E74B5"/>
                <w:sz w:val="19"/>
              </w:rPr>
              <w:t xml:space="preserve">Status</w:t>
            </w:r>
          </w:p>
        </w:tc>
        <w:tc>
          <w:tcPr>
            <w:tcW w:type="dxa" w:w="7441"/>
            <w:shd w:val="clear" w:color="auto" w:fill="DEEAF6"/>
          </w:tcPr>
          <w:p>
            <w:pPr>
              <w:pStyle w:val="Compact"/>
              <w:spacing w:after="20" w:line="264" w:lineRule="auto"/>
              <w:jc w:val="left"/>
            </w:pPr>
            <w:r>
              <w:rPr>
                <w:rFonts w:ascii="Calibri" w:hAnsi="Calibri"/>
                <w:b/>
                <w:color w:val="2E74B5"/>
                <w:sz w:val="19"/>
              </w:rPr>
              <w:t xml:space="preserve">Arti</w:t>
            </w:r>
          </w:p>
        </w:tc>
      </w:tr>
      <w:tr>
        <w:tc>
          <w:tcPr>
            <w:tcW w:type="dxa" w:w="1913"/>
          </w:tcPr>
          <w:p>
            <w:pPr>
              <w:pStyle w:val="Compact"/>
              <w:spacing w:after="20" w:line="264" w:lineRule="auto"/>
              <w:jc w:val="left"/>
            </w:pPr>
            <w:r>
              <w:rPr>
                <w:rStyle w:val="VerbatimChar"/>
                <w:rFonts w:ascii="Calibri" w:hAnsi="Calibri"/>
                <w:sz w:val="19"/>
              </w:rPr>
              <w:t xml:space="preserve">draf</w:t>
            </w:r>
          </w:p>
        </w:tc>
        <w:tc>
          <w:tcPr>
            <w:tcW w:type="dxa" w:w="7441"/>
          </w:tcPr>
          <w:p>
            <w:pPr>
              <w:pStyle w:val="Compact"/>
              <w:spacing w:after="20" w:line="264" w:lineRule="auto"/>
              <w:jc w:val="left"/>
            </w:pPr>
            <w:r>
              <w:rPr>
                <w:rFonts w:ascii="Calibri" w:hAnsi="Calibri"/>
                <w:sz w:val="19"/>
              </w:rPr>
              <w:t xml:space="preserve">Pesanan sedang disusun. Stok belum berkurang.</w:t>
            </w:r>
          </w:p>
        </w:tc>
      </w:tr>
      <w:tr>
        <w:tc>
          <w:tcPr>
            <w:tcW w:type="dxa" w:w="1913"/>
          </w:tcPr>
          <w:p>
            <w:pPr>
              <w:pStyle w:val="Compact"/>
              <w:spacing w:after="20" w:line="264" w:lineRule="auto"/>
              <w:jc w:val="left"/>
            </w:pPr>
            <w:r>
              <w:rPr>
                <w:rStyle w:val="VerbatimChar"/>
                <w:rFonts w:ascii="Calibri" w:hAnsi="Calibri"/>
                <w:sz w:val="19"/>
              </w:rPr>
              <w:t xml:space="preserve">dikonfirmasi</w:t>
            </w:r>
          </w:p>
        </w:tc>
        <w:tc>
          <w:tcPr>
            <w:tcW w:type="dxa" w:w="7441"/>
          </w:tcPr>
          <w:p>
            <w:pPr>
              <w:pStyle w:val="Compact"/>
              <w:spacing w:after="20" w:line="264" w:lineRule="auto"/>
              <w:jc w:val="left"/>
            </w:pPr>
            <w:r>
              <w:rPr>
                <w:rFonts w:ascii="Calibri" w:hAnsi="Calibri"/>
                <w:sz w:val="19"/>
              </w:rPr>
              <w:t xml:space="preserve">Stok sudah dikurangi dan barang siap dikirim. Masuk piutang berjalan.</w:t>
            </w:r>
          </w:p>
        </w:tc>
      </w:tr>
      <w:tr>
        <w:tc>
          <w:tcPr>
            <w:tcW w:type="dxa" w:w="1913"/>
          </w:tcPr>
          <w:p>
            <w:pPr>
              <w:pStyle w:val="Compact"/>
              <w:spacing w:after="20" w:line="264" w:lineRule="auto"/>
              <w:jc w:val="left"/>
            </w:pPr>
            <w:r>
              <w:rPr>
                <w:rStyle w:val="VerbatimChar"/>
                <w:rFonts w:ascii="Calibri" w:hAnsi="Calibri"/>
                <w:sz w:val="19"/>
              </w:rPr>
              <w:t xml:space="preserve">dikirim</w:t>
            </w:r>
          </w:p>
        </w:tc>
        <w:tc>
          <w:tcPr>
            <w:tcW w:type="dxa" w:w="7441"/>
          </w:tcPr>
          <w:p>
            <w:pPr>
              <w:pStyle w:val="Compact"/>
              <w:spacing w:after="20" w:line="264" w:lineRule="auto"/>
              <w:jc w:val="left"/>
            </w:pPr>
            <w:r>
              <w:rPr>
                <w:rFonts w:ascii="Calibri" w:hAnsi="Calibri"/>
                <w:sz w:val="19"/>
              </w:rPr>
              <w:t xml:space="preserve">Barang sudah keluar gudang. Jatuh tempo sudah terisi. Masuk piutang berjalan.</w:t>
            </w:r>
          </w:p>
        </w:tc>
      </w:tr>
      <w:tr>
        <w:tc>
          <w:tcPr>
            <w:tcW w:type="dxa" w:w="1913"/>
          </w:tcPr>
          <w:p>
            <w:pPr>
              <w:pStyle w:val="Compact"/>
              <w:spacing w:after="20" w:line="264" w:lineRule="auto"/>
              <w:jc w:val="left"/>
            </w:pPr>
            <w:r>
              <w:rPr>
                <w:rStyle w:val="VerbatimChar"/>
                <w:rFonts w:ascii="Calibri" w:hAnsi="Calibri"/>
                <w:sz w:val="19"/>
              </w:rPr>
              <w:t xml:space="preserve">lunas</w:t>
            </w:r>
          </w:p>
        </w:tc>
        <w:tc>
          <w:tcPr>
            <w:tcW w:type="dxa" w:w="7441"/>
          </w:tcPr>
          <w:p>
            <w:pPr>
              <w:pStyle w:val="Compact"/>
              <w:spacing w:after="20" w:line="264" w:lineRule="auto"/>
              <w:jc w:val="left"/>
            </w:pPr>
            <w:r>
              <w:rPr>
                <w:rFonts w:ascii="Calibri" w:hAnsi="Calibri"/>
                <w:sz w:val="19"/>
              </w:rPr>
              <w:t xml:space="preserve">Pelanggan sudah membayar. Status akhir.</w:t>
            </w:r>
          </w:p>
        </w:tc>
      </w:tr>
      <w:tr>
        <w:tc>
          <w:tcPr>
            <w:tcW w:type="dxa" w:w="1913"/>
          </w:tcPr>
          <w:p>
            <w:pPr>
              <w:pStyle w:val="Compact"/>
              <w:spacing w:after="20" w:line="264" w:lineRule="auto"/>
              <w:jc w:val="left"/>
            </w:pPr>
            <w:r>
              <w:rPr>
                <w:rStyle w:val="VerbatimChar"/>
                <w:rFonts w:ascii="Calibri" w:hAnsi="Calibri"/>
                <w:sz w:val="19"/>
              </w:rPr>
              <w:t xml:space="preserve">dibatalkan</w:t>
            </w:r>
          </w:p>
        </w:tc>
        <w:tc>
          <w:tcPr>
            <w:tcW w:type="dxa" w:w="7441"/>
          </w:tcPr>
          <w:p>
            <w:pPr>
              <w:pStyle w:val="Compact"/>
              <w:spacing w:after="20" w:line="264" w:lineRule="auto"/>
              <w:jc w:val="left"/>
            </w:pPr>
            <w:r>
              <w:rPr>
                <w:rFonts w:ascii="Calibri" w:hAnsi="Calibri"/>
                <w:sz w:val="19"/>
              </w:rPr>
              <w:t xml:space="preserve">Pesanan batal. Status akhir.</w:t>
            </w:r>
          </w:p>
        </w:tc>
      </w:tr>
    </w:tbl>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476"/>
        <w:gridCol w:w="1476"/>
        <w:gridCol w:w="2543"/>
        <w:gridCol w:w="3856"/>
      </w:tblGrid>
      <w:tr>
        <w:trPr>
          <w:tblHeader w:val="true"/>
        </w:trPr>
        <w:tc>
          <w:tcPr>
            <w:tcW w:type="dxa" w:w="1477"/>
            <w:shd w:val="clear" w:color="auto" w:fill="DEEAF6"/>
          </w:tcPr>
          <w:p>
            <w:pPr>
              <w:pStyle w:val="Compact"/>
              <w:spacing w:after="20" w:line="264" w:lineRule="auto"/>
              <w:jc w:val="left"/>
            </w:pPr>
            <w:r>
              <w:rPr>
                <w:rFonts w:ascii="Calibri" w:hAnsi="Calibri"/>
                <w:b/>
                <w:color w:val="2E74B5"/>
                <w:sz w:val="19"/>
              </w:rPr>
              <w:t xml:space="preserve">Dari</w:t>
            </w:r>
          </w:p>
        </w:tc>
        <w:tc>
          <w:tcPr>
            <w:tcW w:type="dxa" w:w="1477"/>
            <w:shd w:val="clear" w:color="auto" w:fill="DEEAF6"/>
          </w:tcPr>
          <w:p>
            <w:pPr>
              <w:pStyle w:val="Compact"/>
              <w:spacing w:after="20" w:line="264" w:lineRule="auto"/>
              <w:jc w:val="left"/>
            </w:pPr>
            <w:r>
              <w:rPr>
                <w:rFonts w:ascii="Calibri" w:hAnsi="Calibri"/>
                <w:b/>
                <w:color w:val="2E74B5"/>
                <w:sz w:val="19"/>
              </w:rPr>
              <w:t xml:space="preserve">Ke</w:t>
            </w:r>
          </w:p>
        </w:tc>
        <w:tc>
          <w:tcPr>
            <w:tcW w:type="dxa" w:w="2544"/>
            <w:shd w:val="clear" w:color="auto" w:fill="DEEAF6"/>
          </w:tcPr>
          <w:p>
            <w:pPr>
              <w:pStyle w:val="Compact"/>
              <w:spacing w:after="20" w:line="264" w:lineRule="auto"/>
              <w:jc w:val="left"/>
            </w:pPr>
            <w:r>
              <w:rPr>
                <w:rFonts w:ascii="Calibri" w:hAnsi="Calibri"/>
                <w:b/>
                <w:color w:val="2E74B5"/>
                <w:sz w:val="19"/>
              </w:rPr>
              <w:t xml:space="preserve">Siapa yang boleh</w:t>
            </w:r>
          </w:p>
        </w:tc>
        <w:tc>
          <w:tcPr>
            <w:tcW w:type="dxa" w:w="3857"/>
            <w:shd w:val="clear" w:color="auto" w:fill="DEEAF6"/>
          </w:tcPr>
          <w:p>
            <w:pPr>
              <w:pStyle w:val="Compact"/>
              <w:spacing w:after="20" w:line="264" w:lineRule="auto"/>
              <w:jc w:val="left"/>
            </w:pPr>
            <w:r>
              <w:rPr>
                <w:rFonts w:ascii="Calibri" w:hAnsi="Calibri"/>
                <w:b/>
                <w:color w:val="2E74B5"/>
                <w:sz w:val="19"/>
              </w:rPr>
              <w:t xml:space="preserve">Syarat</w:t>
            </w:r>
          </w:p>
        </w:tc>
      </w:tr>
      <w:tr>
        <w:tc>
          <w:tcPr>
            <w:tcW w:type="dxa" w:w="1477"/>
          </w:tcPr>
          <w:p>
            <w:pPr>
              <w:pStyle w:val="Compact"/>
              <w:spacing w:after="20" w:line="264" w:lineRule="auto"/>
              <w:jc w:val="left"/>
            </w:pPr>
            <w:r>
              <w:rPr>
                <w:rStyle w:val="VerbatimChar"/>
                <w:rFonts w:ascii="Calibri" w:hAnsi="Calibri"/>
                <w:sz w:val="19"/>
              </w:rPr>
              <w:t xml:space="preserve">draf</w:t>
            </w:r>
          </w:p>
        </w:tc>
        <w:tc>
          <w:tcPr>
            <w:tcW w:type="dxa" w:w="1477"/>
          </w:tcPr>
          <w:p>
            <w:pPr>
              <w:pStyle w:val="Compact"/>
              <w:spacing w:after="20" w:line="264" w:lineRule="auto"/>
              <w:jc w:val="left"/>
            </w:pPr>
            <w:r>
              <w:rPr>
                <w:rStyle w:val="VerbatimChar"/>
                <w:rFonts w:ascii="Calibri" w:hAnsi="Calibri"/>
                <w:sz w:val="19"/>
              </w:rPr>
              <w:t xml:space="preserve">dikonfirmasi</w:t>
            </w:r>
          </w:p>
        </w:tc>
        <w:tc>
          <w:tcPr>
            <w:tcW w:type="dxa" w:w="2544"/>
          </w:tcPr>
          <w:p>
            <w:pPr>
              <w:pStyle w:val="Compact"/>
              <w:spacing w:after="20" w:line="264" w:lineRule="auto"/>
              <w:jc w:val="left"/>
            </w:pPr>
            <w:r>
              <w:rPr>
                <w:rFonts w:ascii="Calibri" w:hAnsi="Calibri"/>
                <w:sz w:val="19"/>
              </w:rPr>
              <w:t xml:space="preserve">Staf Penjualan pembuat, Manajer</w:t>
            </w:r>
          </w:p>
        </w:tc>
        <w:tc>
          <w:tcPr>
            <w:tcW w:type="dxa" w:w="3857"/>
          </w:tcPr>
          <w:p>
            <w:pPr>
              <w:pStyle w:val="Compact"/>
              <w:spacing w:after="20" w:line="264" w:lineRule="auto"/>
              <w:jc w:val="left"/>
            </w:pPr>
            <w:r>
              <w:rPr>
                <w:rFonts w:ascii="Calibri" w:hAnsi="Calibri"/>
                <w:sz w:val="19"/>
              </w:rPr>
              <w:t xml:space="preserve">BR-02 sampai BR-06 terpenuhi</w:t>
            </w:r>
          </w:p>
        </w:tc>
      </w:tr>
      <w:tr>
        <w:tc>
          <w:tcPr>
            <w:tcW w:type="dxa" w:w="1477"/>
          </w:tcPr>
          <w:p>
            <w:pPr>
              <w:pStyle w:val="Compact"/>
              <w:spacing w:after="20" w:line="264" w:lineRule="auto"/>
              <w:jc w:val="left"/>
            </w:pPr>
            <w:r>
              <w:rPr>
                <w:rStyle w:val="VerbatimChar"/>
                <w:rFonts w:ascii="Calibri" w:hAnsi="Calibri"/>
                <w:sz w:val="19"/>
              </w:rPr>
              <w:t xml:space="preserve">draf</w:t>
            </w:r>
          </w:p>
        </w:tc>
        <w:tc>
          <w:tcPr>
            <w:tcW w:type="dxa" w:w="1477"/>
          </w:tcPr>
          <w:p>
            <w:pPr>
              <w:pStyle w:val="Compact"/>
              <w:spacing w:after="20" w:line="264" w:lineRule="auto"/>
              <w:jc w:val="left"/>
            </w:pPr>
            <w:r>
              <w:rPr>
                <w:rStyle w:val="VerbatimChar"/>
                <w:rFonts w:ascii="Calibri" w:hAnsi="Calibri"/>
                <w:sz w:val="19"/>
              </w:rPr>
              <w:t xml:space="preserve">dibatalkan</w:t>
            </w:r>
          </w:p>
        </w:tc>
        <w:tc>
          <w:tcPr>
            <w:tcW w:type="dxa" w:w="2544"/>
          </w:tcPr>
          <w:p>
            <w:pPr>
              <w:pStyle w:val="Compact"/>
              <w:spacing w:after="20" w:line="264" w:lineRule="auto"/>
              <w:jc w:val="left"/>
            </w:pPr>
            <w:r>
              <w:rPr>
                <w:rFonts w:ascii="Calibri" w:hAnsi="Calibri"/>
                <w:sz w:val="19"/>
              </w:rPr>
              <w:t xml:space="preserve">Staf Penjualan pembuat, Manajer</w:t>
            </w:r>
          </w:p>
        </w:tc>
        <w:tc>
          <w:tcPr>
            <w:tcW w:type="dxa" w:w="3857"/>
          </w:tcPr>
          <w:p>
            <w:pPr>
              <w:pStyle w:val="Compact"/>
              <w:spacing w:after="20" w:line="264" w:lineRule="auto"/>
              <w:jc w:val="left"/>
            </w:pPr>
            <w:r>
              <w:rPr>
                <w:rFonts w:ascii="Calibri" w:hAnsi="Calibri"/>
                <w:sz w:val="19"/>
              </w:rPr>
              <w:t xml:space="preserve">Tidak ada</w:t>
            </w:r>
          </w:p>
        </w:tc>
      </w:tr>
      <w:tr>
        <w:tc>
          <w:tcPr>
            <w:tcW w:type="dxa" w:w="1477"/>
          </w:tcPr>
          <w:p>
            <w:pPr>
              <w:pStyle w:val="Compact"/>
              <w:spacing w:after="20" w:line="264" w:lineRule="auto"/>
              <w:jc w:val="left"/>
            </w:pPr>
            <w:r>
              <w:rPr>
                <w:rStyle w:val="VerbatimChar"/>
                <w:rFonts w:ascii="Calibri" w:hAnsi="Calibri"/>
                <w:sz w:val="19"/>
              </w:rPr>
              <w:t xml:space="preserve">dikonfirmasi</w:t>
            </w:r>
          </w:p>
        </w:tc>
        <w:tc>
          <w:tcPr>
            <w:tcW w:type="dxa" w:w="1477"/>
          </w:tcPr>
          <w:p>
            <w:pPr>
              <w:pStyle w:val="Compact"/>
              <w:spacing w:after="20" w:line="264" w:lineRule="auto"/>
              <w:jc w:val="left"/>
            </w:pPr>
            <w:r>
              <w:rPr>
                <w:rStyle w:val="VerbatimChar"/>
                <w:rFonts w:ascii="Calibri" w:hAnsi="Calibri"/>
                <w:sz w:val="19"/>
              </w:rPr>
              <w:t xml:space="preserve">dikirim</w:t>
            </w:r>
          </w:p>
        </w:tc>
        <w:tc>
          <w:tcPr>
            <w:tcW w:type="dxa" w:w="2544"/>
          </w:tcPr>
          <w:p>
            <w:pPr>
              <w:pStyle w:val="Compact"/>
              <w:spacing w:after="20" w:line="264" w:lineRule="auto"/>
              <w:jc w:val="left"/>
            </w:pPr>
            <w:r>
              <w:rPr>
                <w:rFonts w:ascii="Calibri" w:hAnsi="Calibri"/>
                <w:sz w:val="19"/>
              </w:rPr>
              <w:t xml:space="preserve">Staf Gudang, Manajer</w:t>
            </w:r>
          </w:p>
        </w:tc>
        <w:tc>
          <w:tcPr>
            <w:tcW w:type="dxa" w:w="3857"/>
          </w:tcPr>
          <w:p>
            <w:pPr>
              <w:pStyle w:val="Compact"/>
              <w:spacing w:after="20" w:line="264" w:lineRule="auto"/>
              <w:jc w:val="left"/>
            </w:pPr>
            <w:r>
              <w:rPr>
                <w:rFonts w:ascii="Calibri" w:hAnsi="Calibri"/>
                <w:sz w:val="19"/>
              </w:rPr>
              <w:t xml:space="preserve">Jatuh tempo diisi otomatis</w:t>
            </w:r>
          </w:p>
        </w:tc>
      </w:tr>
      <w:tr>
        <w:tc>
          <w:tcPr>
            <w:tcW w:type="dxa" w:w="1477"/>
          </w:tcPr>
          <w:p>
            <w:pPr>
              <w:pStyle w:val="Compact"/>
              <w:spacing w:after="20" w:line="264" w:lineRule="auto"/>
              <w:jc w:val="left"/>
            </w:pPr>
            <w:r>
              <w:rPr>
                <w:rStyle w:val="VerbatimChar"/>
                <w:rFonts w:ascii="Calibri" w:hAnsi="Calibri"/>
                <w:sz w:val="19"/>
              </w:rPr>
              <w:t xml:space="preserve">dikonfirmasi</w:t>
            </w:r>
          </w:p>
        </w:tc>
        <w:tc>
          <w:tcPr>
            <w:tcW w:type="dxa" w:w="1477"/>
          </w:tcPr>
          <w:p>
            <w:pPr>
              <w:pStyle w:val="Compact"/>
              <w:spacing w:after="20" w:line="264" w:lineRule="auto"/>
              <w:jc w:val="left"/>
            </w:pPr>
            <w:r>
              <w:rPr>
                <w:rStyle w:val="VerbatimChar"/>
                <w:rFonts w:ascii="Calibri" w:hAnsi="Calibri"/>
                <w:sz w:val="19"/>
              </w:rPr>
              <w:t xml:space="preserve">dibatalkan</w:t>
            </w:r>
          </w:p>
        </w:tc>
        <w:tc>
          <w:tcPr>
            <w:tcW w:type="dxa" w:w="2544"/>
          </w:tcPr>
          <w:p>
            <w:pPr>
              <w:pStyle w:val="Compact"/>
              <w:spacing w:after="20" w:line="264" w:lineRule="auto"/>
              <w:jc w:val="left"/>
            </w:pPr>
            <w:r>
              <w:rPr>
                <w:rFonts w:ascii="Calibri" w:hAnsi="Calibri"/>
                <w:sz w:val="19"/>
              </w:rPr>
              <w:t xml:space="preserve">Manajer</w:t>
            </w:r>
          </w:p>
        </w:tc>
        <w:tc>
          <w:tcPr>
            <w:tcW w:type="dxa" w:w="3857"/>
          </w:tcPr>
          <w:p>
            <w:pPr>
              <w:pStyle w:val="Compact"/>
              <w:spacing w:after="20" w:line="264" w:lineRule="auto"/>
              <w:jc w:val="left"/>
            </w:pPr>
            <w:r>
              <w:rPr>
                <w:rFonts w:ascii="Calibri" w:hAnsi="Calibri"/>
                <w:sz w:val="19"/>
              </w:rPr>
              <w:t xml:space="preserve">Alasan paling sedikit 10 karakter, stok kembali</w:t>
            </w:r>
          </w:p>
        </w:tc>
      </w:tr>
      <w:tr>
        <w:tc>
          <w:tcPr>
            <w:tcW w:type="dxa" w:w="1477"/>
          </w:tcPr>
          <w:p>
            <w:pPr>
              <w:pStyle w:val="Compact"/>
              <w:spacing w:after="20" w:line="264" w:lineRule="auto"/>
              <w:jc w:val="left"/>
            </w:pPr>
            <w:r>
              <w:rPr>
                <w:rStyle w:val="VerbatimChar"/>
                <w:rFonts w:ascii="Calibri" w:hAnsi="Calibri"/>
                <w:sz w:val="19"/>
              </w:rPr>
              <w:t xml:space="preserve">dikirim</w:t>
            </w:r>
          </w:p>
        </w:tc>
        <w:tc>
          <w:tcPr>
            <w:tcW w:type="dxa" w:w="1477"/>
          </w:tcPr>
          <w:p>
            <w:pPr>
              <w:pStyle w:val="Compact"/>
              <w:spacing w:after="20" w:line="264" w:lineRule="auto"/>
              <w:jc w:val="left"/>
            </w:pPr>
            <w:r>
              <w:rPr>
                <w:rStyle w:val="VerbatimChar"/>
                <w:rFonts w:ascii="Calibri" w:hAnsi="Calibri"/>
                <w:sz w:val="19"/>
              </w:rPr>
              <w:t xml:space="preserve">lunas</w:t>
            </w:r>
          </w:p>
        </w:tc>
        <w:tc>
          <w:tcPr>
            <w:tcW w:type="dxa" w:w="2544"/>
          </w:tcPr>
          <w:p>
            <w:pPr>
              <w:pStyle w:val="Compact"/>
              <w:spacing w:after="20" w:line="264" w:lineRule="auto"/>
              <w:jc w:val="left"/>
            </w:pPr>
            <w:r>
              <w:rPr>
                <w:rFonts w:ascii="Calibri" w:hAnsi="Calibri"/>
                <w:sz w:val="19"/>
              </w:rPr>
              <w:t xml:space="preserve">Manajer</w:t>
            </w:r>
          </w:p>
        </w:tc>
        <w:tc>
          <w:tcPr>
            <w:tcW w:type="dxa" w:w="3857"/>
          </w:tcPr>
          <w:p>
            <w:pPr>
              <w:pStyle w:val="Compact"/>
              <w:spacing w:after="20" w:line="264" w:lineRule="auto"/>
              <w:jc w:val="left"/>
            </w:pPr>
            <w:r>
              <w:rPr>
                <w:rFonts w:ascii="Calibri" w:hAnsi="Calibri"/>
                <w:sz w:val="19"/>
              </w:rPr>
              <w:t xml:space="preserve">Tanggal bayar dicatat</w:t>
            </w:r>
          </w:p>
        </w:tc>
      </w:tr>
    </w:tbl>
    <w:p>
      <w:pPr>
        <w:pStyle w:val="BodyText"/>
      </w:pPr>
      <w:r>
        <w:t xml:space="preserve">Perpindahan lain, misalnya</w:t>
      </w:r>
      <w:r>
        <w:t xml:space="preserve"> </w:t>
      </w:r>
      <w:r>
        <w:rPr>
          <w:rStyle w:val="VerbatimChar"/>
        </w:rPr>
        <w:t xml:space="preserve">draf</w:t>
      </w:r>
      <w:r>
        <w:t xml:space="preserve"> </w:t>
      </w:r>
      <w:r>
        <w:t xml:space="preserve">langsung ke</w:t>
      </w:r>
      <w:r>
        <w:t xml:space="preserve"> </w:t>
      </w:r>
      <w:r>
        <w:rPr>
          <w:rStyle w:val="VerbatimChar"/>
        </w:rPr>
        <w:t xml:space="preserve">dikirim</w:t>
      </w:r>
      <w:r>
        <w:t xml:space="preserve"> </w:t>
      </w:r>
      <w:r>
        <w:t xml:space="preserve">atau</w:t>
      </w:r>
      <w:r>
        <w:t xml:space="preserve"> </w:t>
      </w:r>
      <w:r>
        <w:rPr>
          <w:rStyle w:val="VerbatimChar"/>
        </w:rPr>
        <w:t xml:space="preserve">lunas</w:t>
      </w:r>
      <w:r>
        <w:t xml:space="preserve"> </w:t>
      </w:r>
      <w:r>
        <w:t xml:space="preserve">kembali ke</w:t>
      </w:r>
      <w:r>
        <w:t xml:space="preserve"> </w:t>
      </w:r>
      <w:r>
        <w:rPr>
          <w:rStyle w:val="VerbatimChar"/>
        </w:rPr>
        <w:t xml:space="preserve">dikirim</w:t>
      </w:r>
      <w:r>
        <w:t xml:space="preserve">, harus ditolak.</w:t>
      </w:r>
    </w:p>
    <w:bookmarkEnd w:id="25"/>
    <w:bookmarkStart w:id="26" w:name="pembelian"/>
    <w:p>
      <w:pPr>
        <w:pStyle w:val="Heading3"/>
      </w:pPr>
      <w:r>
        <w:t xml:space="preserve">6.2 Pembelian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772"/>
        <w:gridCol w:w="1772"/>
        <w:gridCol w:w="1969"/>
        <w:gridCol w:w="3840"/>
      </w:tblGrid>
      <w:tr>
        <w:trPr>
          <w:tblHeader w:val="true"/>
        </w:trPr>
        <w:tc>
          <w:tcPr>
            <w:tcW w:type="dxa" w:w="1772"/>
            <w:shd w:val="clear" w:color="auto" w:fill="DEEAF6"/>
          </w:tcPr>
          <w:p>
            <w:pPr>
              <w:pStyle w:val="Compact"/>
              <w:spacing w:after="20" w:line="264" w:lineRule="auto"/>
              <w:jc w:val="left"/>
            </w:pPr>
            <w:r>
              <w:rPr>
                <w:rFonts w:ascii="Calibri" w:hAnsi="Calibri"/>
                <w:b/>
                <w:color w:val="2E74B5"/>
                <w:sz w:val="19"/>
              </w:rPr>
              <w:t xml:space="preserve">Dari</w:t>
            </w:r>
          </w:p>
        </w:tc>
        <w:tc>
          <w:tcPr>
            <w:tcW w:type="dxa" w:w="1772"/>
            <w:shd w:val="clear" w:color="auto" w:fill="DEEAF6"/>
          </w:tcPr>
          <w:p>
            <w:pPr>
              <w:pStyle w:val="Compact"/>
              <w:spacing w:after="20" w:line="264" w:lineRule="auto"/>
              <w:jc w:val="left"/>
            </w:pPr>
            <w:r>
              <w:rPr>
                <w:rFonts w:ascii="Calibri" w:hAnsi="Calibri"/>
                <w:b/>
                <w:color w:val="2E74B5"/>
                <w:sz w:val="19"/>
              </w:rPr>
              <w:t xml:space="preserve">Ke</w:t>
            </w:r>
          </w:p>
        </w:tc>
        <w:tc>
          <w:tcPr>
            <w:tcW w:type="dxa" w:w="1969"/>
            <w:shd w:val="clear" w:color="auto" w:fill="DEEAF6"/>
          </w:tcPr>
          <w:p>
            <w:pPr>
              <w:pStyle w:val="Compact"/>
              <w:spacing w:after="20" w:line="264" w:lineRule="auto"/>
              <w:jc w:val="left"/>
            </w:pPr>
            <w:r>
              <w:rPr>
                <w:rFonts w:ascii="Calibri" w:hAnsi="Calibri"/>
                <w:b/>
                <w:color w:val="2E74B5"/>
                <w:sz w:val="19"/>
              </w:rPr>
              <w:t xml:space="preserve">Siapa yang boleh</w:t>
            </w:r>
          </w:p>
        </w:tc>
        <w:tc>
          <w:tcPr>
            <w:tcW w:type="dxa" w:w="3840"/>
            <w:shd w:val="clear" w:color="auto" w:fill="DEEAF6"/>
          </w:tcPr>
          <w:p>
            <w:pPr>
              <w:pStyle w:val="Compact"/>
              <w:spacing w:after="20" w:line="264" w:lineRule="auto"/>
              <w:jc w:val="left"/>
            </w:pPr>
            <w:r>
              <w:rPr>
                <w:rFonts w:ascii="Calibri" w:hAnsi="Calibri"/>
                <w:b/>
                <w:color w:val="2E74B5"/>
                <w:sz w:val="19"/>
              </w:rPr>
              <w:t xml:space="preserve">Syarat</w:t>
            </w:r>
          </w:p>
        </w:tc>
      </w:tr>
      <w:tr>
        <w:tc>
          <w:tcPr>
            <w:tcW w:type="dxa" w:w="1772"/>
          </w:tcPr>
          <w:p>
            <w:pPr>
              <w:pStyle w:val="Compact"/>
              <w:spacing w:after="20" w:line="264" w:lineRule="auto"/>
              <w:jc w:val="left"/>
            </w:pPr>
            <w:r>
              <w:rPr>
                <w:rFonts w:ascii="Calibri" w:hAnsi="Calibri"/>
                <w:sz w:val="19"/>
              </w:rPr>
              <w:t xml:space="preserve">(baru)</w:t>
            </w:r>
          </w:p>
        </w:tc>
        <w:tc>
          <w:tcPr>
            <w:tcW w:type="dxa" w:w="1772"/>
          </w:tcPr>
          <w:p>
            <w:pPr>
              <w:pStyle w:val="Compact"/>
              <w:spacing w:after="20" w:line="264" w:lineRule="auto"/>
              <w:jc w:val="left"/>
            </w:pPr>
            <w:r>
              <w:rPr>
                <w:rStyle w:val="VerbatimChar"/>
                <w:rFonts w:ascii="Calibri" w:hAnsi="Calibri"/>
                <w:sz w:val="19"/>
              </w:rPr>
              <w:t xml:space="preserve">diajukan</w:t>
            </w:r>
          </w:p>
        </w:tc>
        <w:tc>
          <w:tcPr>
            <w:tcW w:type="dxa" w:w="1969"/>
          </w:tcPr>
          <w:p>
            <w:pPr>
              <w:pStyle w:val="Compact"/>
              <w:spacing w:after="20" w:line="264" w:lineRule="auto"/>
              <w:jc w:val="left"/>
            </w:pPr>
            <w:r>
              <w:rPr>
                <w:rFonts w:ascii="Calibri" w:hAnsi="Calibri"/>
                <w:sz w:val="19"/>
              </w:rPr>
              <w:t xml:space="preserve">Staf Gudang, Manajer</w:t>
            </w:r>
          </w:p>
        </w:tc>
        <w:tc>
          <w:tcPr>
            <w:tcW w:type="dxa" w:w="3840"/>
          </w:tcPr>
          <w:p>
            <w:pPr>
              <w:pStyle w:val="Compact"/>
              <w:spacing w:after="20" w:line="264" w:lineRule="auto"/>
              <w:jc w:val="left"/>
            </w:pPr>
            <w:r>
              <w:rPr>
                <w:rFonts w:ascii="Calibri" w:hAnsi="Calibri"/>
                <w:sz w:val="19"/>
              </w:rPr>
              <w:t xml:space="preserve">Jumlah 1 sampai 10.000</w:t>
            </w:r>
          </w:p>
        </w:tc>
      </w:tr>
      <w:tr>
        <w:tc>
          <w:tcPr>
            <w:tcW w:type="dxa" w:w="1772"/>
          </w:tcPr>
          <w:p>
            <w:pPr>
              <w:pStyle w:val="Compact"/>
              <w:spacing w:after="20" w:line="264" w:lineRule="auto"/>
              <w:jc w:val="left"/>
            </w:pPr>
            <w:r>
              <w:rPr>
                <w:rStyle w:val="VerbatimChar"/>
                <w:rFonts w:ascii="Calibri" w:hAnsi="Calibri"/>
                <w:sz w:val="19"/>
              </w:rPr>
              <w:t xml:space="preserve">diajukan</w:t>
            </w:r>
          </w:p>
        </w:tc>
        <w:tc>
          <w:tcPr>
            <w:tcW w:type="dxa" w:w="1772"/>
          </w:tcPr>
          <w:p>
            <w:pPr>
              <w:pStyle w:val="Compact"/>
              <w:spacing w:after="20" w:line="264" w:lineRule="auto"/>
              <w:jc w:val="left"/>
            </w:pPr>
            <w:r>
              <w:rPr>
                <w:rStyle w:val="VerbatimChar"/>
                <w:rFonts w:ascii="Calibri" w:hAnsi="Calibri"/>
                <w:sz w:val="19"/>
              </w:rPr>
              <w:t xml:space="preserve">disetujui</w:t>
            </w:r>
          </w:p>
        </w:tc>
        <w:tc>
          <w:tcPr>
            <w:tcW w:type="dxa" w:w="1969"/>
          </w:tcPr>
          <w:p>
            <w:pPr>
              <w:pStyle w:val="Compact"/>
              <w:spacing w:after="20" w:line="264" w:lineRule="auto"/>
              <w:jc w:val="left"/>
            </w:pPr>
            <w:r>
              <w:rPr>
                <w:rFonts w:ascii="Calibri" w:hAnsi="Calibri"/>
                <w:sz w:val="19"/>
              </w:rPr>
              <w:t xml:space="preserve">Manajer</w:t>
            </w:r>
          </w:p>
        </w:tc>
        <w:tc>
          <w:tcPr>
            <w:tcW w:type="dxa" w:w="3840"/>
          </w:tcPr>
          <w:p>
            <w:pPr>
              <w:pStyle w:val="Compact"/>
              <w:spacing w:after="20" w:line="264" w:lineRule="auto"/>
              <w:jc w:val="left"/>
            </w:pPr>
            <w:r>
              <w:rPr>
                <w:rFonts w:ascii="Calibri" w:hAnsi="Calibri"/>
                <w:sz w:val="19"/>
              </w:rPr>
              <w:t xml:space="preserve">Harga beli satuan lebih dari 0</w:t>
            </w:r>
          </w:p>
        </w:tc>
      </w:tr>
      <w:tr>
        <w:tc>
          <w:tcPr>
            <w:tcW w:type="dxa" w:w="1772"/>
          </w:tcPr>
          <w:p>
            <w:pPr>
              <w:pStyle w:val="Compact"/>
              <w:spacing w:after="20" w:line="264" w:lineRule="auto"/>
              <w:jc w:val="left"/>
            </w:pPr>
            <w:r>
              <w:rPr>
                <w:rStyle w:val="VerbatimChar"/>
                <w:rFonts w:ascii="Calibri" w:hAnsi="Calibri"/>
                <w:sz w:val="19"/>
              </w:rPr>
              <w:t xml:space="preserve">diajukan</w:t>
            </w:r>
          </w:p>
        </w:tc>
        <w:tc>
          <w:tcPr>
            <w:tcW w:type="dxa" w:w="1772"/>
          </w:tcPr>
          <w:p>
            <w:pPr>
              <w:pStyle w:val="Compact"/>
              <w:spacing w:after="20" w:line="264" w:lineRule="auto"/>
              <w:jc w:val="left"/>
            </w:pPr>
            <w:r>
              <w:rPr>
                <w:rStyle w:val="VerbatimChar"/>
                <w:rFonts w:ascii="Calibri" w:hAnsi="Calibri"/>
                <w:sz w:val="19"/>
              </w:rPr>
              <w:t xml:space="preserve">ditolak</w:t>
            </w:r>
          </w:p>
        </w:tc>
        <w:tc>
          <w:tcPr>
            <w:tcW w:type="dxa" w:w="1969"/>
          </w:tcPr>
          <w:p>
            <w:pPr>
              <w:pStyle w:val="Compact"/>
              <w:spacing w:after="20" w:line="264" w:lineRule="auto"/>
              <w:jc w:val="left"/>
            </w:pPr>
            <w:r>
              <w:rPr>
                <w:rFonts w:ascii="Calibri" w:hAnsi="Calibri"/>
                <w:sz w:val="19"/>
              </w:rPr>
              <w:t xml:space="preserve">Manajer</w:t>
            </w:r>
          </w:p>
        </w:tc>
        <w:tc>
          <w:tcPr>
            <w:tcW w:type="dxa" w:w="3840"/>
          </w:tcPr>
          <w:p>
            <w:pPr>
              <w:pStyle w:val="Compact"/>
              <w:spacing w:after="20" w:line="264" w:lineRule="auto"/>
              <w:jc w:val="left"/>
            </w:pPr>
            <w:r>
              <w:rPr>
                <w:rFonts w:ascii="Calibri" w:hAnsi="Calibri"/>
                <w:sz w:val="19"/>
              </w:rPr>
              <w:t xml:space="preserve">Alasan paling sedikit 10 karakter</w:t>
            </w:r>
          </w:p>
        </w:tc>
      </w:tr>
      <w:tr>
        <w:tc>
          <w:tcPr>
            <w:tcW w:type="dxa" w:w="1772"/>
          </w:tcPr>
          <w:p>
            <w:pPr>
              <w:pStyle w:val="Compact"/>
              <w:spacing w:after="20" w:line="264" w:lineRule="auto"/>
              <w:jc w:val="left"/>
            </w:pPr>
            <w:r>
              <w:rPr>
                <w:rStyle w:val="VerbatimChar"/>
                <w:rFonts w:ascii="Calibri" w:hAnsi="Calibri"/>
                <w:sz w:val="19"/>
              </w:rPr>
              <w:t xml:space="preserve">diajukan</w:t>
            </w:r>
          </w:p>
        </w:tc>
        <w:tc>
          <w:tcPr>
            <w:tcW w:type="dxa" w:w="1772"/>
          </w:tcPr>
          <w:p>
            <w:pPr>
              <w:pStyle w:val="Compact"/>
              <w:spacing w:after="20" w:line="264" w:lineRule="auto"/>
              <w:jc w:val="left"/>
            </w:pPr>
            <w:r>
              <w:rPr>
                <w:rStyle w:val="VerbatimChar"/>
                <w:rFonts w:ascii="Calibri" w:hAnsi="Calibri"/>
                <w:sz w:val="19"/>
              </w:rPr>
              <w:t xml:space="preserve">dibatalkan</w:t>
            </w:r>
          </w:p>
        </w:tc>
        <w:tc>
          <w:tcPr>
            <w:tcW w:type="dxa" w:w="1969"/>
          </w:tcPr>
          <w:p>
            <w:pPr>
              <w:pStyle w:val="Compact"/>
              <w:spacing w:after="20" w:line="264" w:lineRule="auto"/>
              <w:jc w:val="left"/>
            </w:pPr>
            <w:r>
              <w:rPr>
                <w:rFonts w:ascii="Calibri" w:hAnsi="Calibri"/>
                <w:sz w:val="19"/>
              </w:rPr>
              <w:t xml:space="preserve">Pengaju</w:t>
            </w:r>
          </w:p>
        </w:tc>
        <w:tc>
          <w:tcPr>
            <w:tcW w:type="dxa" w:w="3840"/>
          </w:tcPr>
          <w:p>
            <w:pPr>
              <w:pStyle w:val="Compact"/>
              <w:spacing w:after="20" w:line="264" w:lineRule="auto"/>
              <w:jc w:val="left"/>
            </w:pPr>
            <w:r>
              <w:rPr>
                <w:rFonts w:ascii="Calibri" w:hAnsi="Calibri"/>
                <w:sz w:val="19"/>
              </w:rPr>
              <w:t xml:space="preserve">Tidak ada</w:t>
            </w:r>
          </w:p>
        </w:tc>
      </w:tr>
      <w:tr>
        <w:tc>
          <w:tcPr>
            <w:tcW w:type="dxa" w:w="1772"/>
          </w:tcPr>
          <w:p>
            <w:pPr>
              <w:pStyle w:val="Compact"/>
              <w:spacing w:after="20" w:line="264" w:lineRule="auto"/>
              <w:jc w:val="left"/>
            </w:pPr>
            <w:r>
              <w:rPr>
                <w:rStyle w:val="VerbatimChar"/>
                <w:rFonts w:ascii="Calibri" w:hAnsi="Calibri"/>
                <w:sz w:val="19"/>
              </w:rPr>
              <w:t xml:space="preserve">disetujui</w:t>
            </w:r>
          </w:p>
        </w:tc>
        <w:tc>
          <w:tcPr>
            <w:tcW w:type="dxa" w:w="1772"/>
          </w:tcPr>
          <w:p>
            <w:pPr>
              <w:pStyle w:val="Compact"/>
              <w:spacing w:after="20" w:line="264" w:lineRule="auto"/>
              <w:jc w:val="left"/>
            </w:pPr>
            <w:r>
              <w:rPr>
                <w:rStyle w:val="VerbatimChar"/>
                <w:rFonts w:ascii="Calibri" w:hAnsi="Calibri"/>
                <w:sz w:val="19"/>
              </w:rPr>
              <w:t xml:space="preserve">dibatalkan</w:t>
            </w:r>
          </w:p>
        </w:tc>
        <w:tc>
          <w:tcPr>
            <w:tcW w:type="dxa" w:w="1969"/>
          </w:tcPr>
          <w:p>
            <w:pPr>
              <w:pStyle w:val="Compact"/>
              <w:spacing w:after="20" w:line="264" w:lineRule="auto"/>
              <w:jc w:val="left"/>
            </w:pPr>
            <w:r>
              <w:rPr>
                <w:rFonts w:ascii="Calibri" w:hAnsi="Calibri"/>
                <w:sz w:val="19"/>
              </w:rPr>
              <w:t xml:space="preserve">Manajer</w:t>
            </w:r>
          </w:p>
        </w:tc>
        <w:tc>
          <w:tcPr>
            <w:tcW w:type="dxa" w:w="3840"/>
          </w:tcPr>
          <w:p>
            <w:pPr>
              <w:pStyle w:val="Compact"/>
              <w:spacing w:after="20" w:line="264" w:lineRule="auto"/>
              <w:jc w:val="left"/>
            </w:pPr>
            <w:r>
              <w:rPr>
                <w:rFonts w:ascii="Calibri" w:hAnsi="Calibri"/>
                <w:sz w:val="19"/>
              </w:rPr>
              <w:t xml:space="preserve">Barang belum diterima</w:t>
            </w:r>
          </w:p>
        </w:tc>
      </w:tr>
      <w:tr>
        <w:tc>
          <w:tcPr>
            <w:tcW w:type="dxa" w:w="1772"/>
          </w:tcPr>
          <w:p>
            <w:pPr>
              <w:pStyle w:val="Compact"/>
              <w:spacing w:after="20" w:line="264" w:lineRule="auto"/>
              <w:jc w:val="left"/>
            </w:pPr>
            <w:r>
              <w:rPr>
                <w:rStyle w:val="VerbatimChar"/>
                <w:rFonts w:ascii="Calibri" w:hAnsi="Calibri"/>
                <w:sz w:val="19"/>
              </w:rPr>
              <w:t xml:space="preserve">disetujui</w:t>
            </w:r>
          </w:p>
        </w:tc>
        <w:tc>
          <w:tcPr>
            <w:tcW w:type="dxa" w:w="1772"/>
          </w:tcPr>
          <w:p>
            <w:pPr>
              <w:pStyle w:val="Compact"/>
              <w:spacing w:after="20" w:line="264" w:lineRule="auto"/>
              <w:jc w:val="left"/>
            </w:pPr>
            <w:r>
              <w:rPr>
                <w:rStyle w:val="VerbatimChar"/>
                <w:rFonts w:ascii="Calibri" w:hAnsi="Calibri"/>
                <w:sz w:val="19"/>
              </w:rPr>
              <w:t xml:space="preserve">diterima</w:t>
            </w:r>
          </w:p>
        </w:tc>
        <w:tc>
          <w:tcPr>
            <w:tcW w:type="dxa" w:w="1969"/>
          </w:tcPr>
          <w:p>
            <w:pPr>
              <w:pStyle w:val="Compact"/>
              <w:spacing w:after="20" w:line="264" w:lineRule="auto"/>
              <w:jc w:val="left"/>
            </w:pPr>
            <w:r>
              <w:rPr>
                <w:rFonts w:ascii="Calibri" w:hAnsi="Calibri"/>
                <w:sz w:val="19"/>
              </w:rPr>
              <w:t xml:space="preserve">Staf Gudang, Manajer</w:t>
            </w:r>
          </w:p>
        </w:tc>
        <w:tc>
          <w:tcPr>
            <w:tcW w:type="dxa" w:w="3840"/>
          </w:tcPr>
          <w:p>
            <w:pPr>
              <w:pStyle w:val="Compact"/>
              <w:spacing w:after="20" w:line="264" w:lineRule="auto"/>
              <w:jc w:val="left"/>
            </w:pPr>
            <w:r>
              <w:rPr>
                <w:rFonts w:ascii="Calibri" w:hAnsi="Calibri"/>
                <w:sz w:val="19"/>
              </w:rPr>
              <w:t xml:space="preserve">Jumlah diterima 1 sampai jumlah dipesan</w:t>
            </w:r>
          </w:p>
        </w:tc>
      </w:tr>
    </w:tbl>
    <w:bookmarkEnd w:id="26"/>
    <w:bookmarkEnd w:id="27"/>
    <w:bookmarkStart w:id="28" w:name="halaman"/>
    <w:p>
      <w:pPr>
        <w:pStyle w:val="Heading2"/>
      </w:pPr>
      <w:r>
        <w:t xml:space="preserve">7. Halaman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559"/>
        <w:gridCol w:w="2051"/>
        <w:gridCol w:w="5743"/>
      </w:tblGrid>
      <w:tr>
        <w:trPr>
          <w:tblHeader w:val="true"/>
        </w:trPr>
        <w:tc>
          <w:tcPr>
            <w:tcW w:type="dxa" w:w="1559"/>
            <w:shd w:val="clear" w:color="auto" w:fill="DEEAF6"/>
          </w:tcPr>
          <w:p>
            <w:pPr>
              <w:pStyle w:val="Compact"/>
              <w:spacing w:after="20" w:line="264" w:lineRule="auto"/>
              <w:jc w:val="left"/>
            </w:pPr>
            <w:r>
              <w:rPr>
                <w:rFonts w:ascii="Calibri" w:hAnsi="Calibri"/>
                <w:b/>
                <w:color w:val="2E74B5"/>
                <w:sz w:val="19"/>
              </w:rPr>
              <w:t xml:space="preserve">Halaman</w:t>
            </w:r>
          </w:p>
        </w:tc>
        <w:tc>
          <w:tcPr>
            <w:tcW w:type="dxa" w:w="2051"/>
            <w:shd w:val="clear" w:color="auto" w:fill="DEEAF6"/>
          </w:tcPr>
          <w:p>
            <w:pPr>
              <w:pStyle w:val="Compact"/>
              <w:spacing w:after="20" w:line="264" w:lineRule="auto"/>
              <w:jc w:val="left"/>
            </w:pPr>
            <w:r>
              <w:rPr>
                <w:rFonts w:ascii="Calibri" w:hAnsi="Calibri"/>
                <w:b/>
                <w:color w:val="2E74B5"/>
                <w:sz w:val="19"/>
              </w:rPr>
              <w:t xml:space="preserve">Akses</w:t>
            </w:r>
          </w:p>
        </w:tc>
        <w:tc>
          <w:tcPr>
            <w:tcW w:type="dxa" w:w="5744"/>
            <w:shd w:val="clear" w:color="auto" w:fill="DEEAF6"/>
          </w:tcPr>
          <w:p>
            <w:pPr>
              <w:pStyle w:val="Compact"/>
              <w:spacing w:after="20" w:line="264" w:lineRule="auto"/>
              <w:jc w:val="left"/>
            </w:pPr>
            <w:r>
              <w:rPr>
                <w:rFonts w:ascii="Calibri" w:hAnsi="Calibri"/>
                <w:b/>
                <w:color w:val="2E74B5"/>
                <w:sz w:val="19"/>
              </w:rPr>
              <w:t xml:space="preserve">Isi</w:t>
            </w:r>
          </w:p>
        </w:tc>
      </w:tr>
      <w:tr>
        <w:tc>
          <w:tcPr>
            <w:tcW w:type="dxa" w:w="1559"/>
          </w:tcPr>
          <w:p>
            <w:pPr>
              <w:pStyle w:val="Compact"/>
              <w:spacing w:after="20" w:line="264" w:lineRule="auto"/>
              <w:jc w:val="left"/>
            </w:pPr>
            <w:r>
              <w:rPr>
                <w:rFonts w:ascii="Calibri" w:hAnsi="Calibri"/>
                <w:sz w:val="19"/>
              </w:rPr>
              <w:t xml:space="preserve">Dashboard</w:t>
            </w:r>
          </w:p>
        </w:tc>
        <w:tc>
          <w:tcPr>
            <w:tcW w:type="dxa" w:w="2051"/>
          </w:tcPr>
          <w:p>
            <w:pPr>
              <w:pStyle w:val="Compact"/>
              <w:spacing w:after="20" w:line="264" w:lineRule="auto"/>
              <w:jc w:val="left"/>
            </w:pPr>
            <w:r>
              <w:rPr>
                <w:rFonts w:ascii="Calibri" w:hAnsi="Calibri"/>
                <w:sz w:val="19"/>
              </w:rPr>
              <w:t xml:space="preserve">Semua peran (isi berbeda)</w:t>
            </w:r>
          </w:p>
        </w:tc>
        <w:tc>
          <w:tcPr>
            <w:tcW w:type="dxa" w:w="5744"/>
          </w:tcPr>
          <w:p>
            <w:pPr>
              <w:pStyle w:val="Compact"/>
              <w:spacing w:after="20" w:line="264" w:lineRule="auto"/>
              <w:jc w:val="left"/>
            </w:pPr>
            <w:r>
              <w:rPr>
                <w:rFonts w:ascii="Calibri" w:hAnsi="Calibri"/>
                <w:sz w:val="19"/>
              </w:rPr>
              <w:t xml:space="preserve">Penjualan: pesanan saya per status, pelanggan dengan tagihan lewat jatuh tempo. Gudang: pesanan siap kirim, stok menipis, pembelian menunggu barang. Manajer: kartu omzet, margin, piutang, grafik omzet mingguan, pengajuan pembelian yang menunggu</w:t>
            </w:r>
          </w:p>
        </w:tc>
      </w:tr>
      <w:tr>
        <w:tc>
          <w:tcPr>
            <w:tcW w:type="dxa" w:w="1559"/>
          </w:tcPr>
          <w:p>
            <w:pPr>
              <w:pStyle w:val="Compact"/>
              <w:spacing w:after="20" w:line="264" w:lineRule="auto"/>
              <w:jc w:val="left"/>
            </w:pPr>
            <w:r>
              <w:rPr>
                <w:rFonts w:ascii="Calibri" w:hAnsi="Calibri"/>
                <w:sz w:val="19"/>
              </w:rPr>
              <w:t xml:space="preserve">Barang dan Stok</w:t>
            </w:r>
          </w:p>
        </w:tc>
        <w:tc>
          <w:tcPr>
            <w:tcW w:type="dxa" w:w="2051"/>
          </w:tcPr>
          <w:p>
            <w:pPr>
              <w:pStyle w:val="Compact"/>
              <w:spacing w:after="20" w:line="264" w:lineRule="auto"/>
              <w:jc w:val="left"/>
            </w:pPr>
            <w:r>
              <w:rPr>
                <w:rFonts w:ascii="Calibri" w:hAnsi="Calibri"/>
                <w:sz w:val="19"/>
              </w:rPr>
              <w:t xml:space="preserve">Semua peran</w:t>
            </w:r>
          </w:p>
        </w:tc>
        <w:tc>
          <w:tcPr>
            <w:tcW w:type="dxa" w:w="5744"/>
          </w:tcPr>
          <w:p>
            <w:pPr>
              <w:pStyle w:val="Compact"/>
              <w:spacing w:after="20" w:line="264" w:lineRule="auto"/>
              <w:jc w:val="left"/>
            </w:pPr>
            <w:r>
              <w:rPr>
                <w:rFonts w:ascii="Calibri" w:hAnsi="Calibri"/>
                <w:sz w:val="19"/>
              </w:rPr>
              <w:t xml:space="preserve">Daftar barang, pencarian, label stok menipis, kartu stok per barang. Gudang mengubah data barang selain harga dan mencatat penyesuaian stok. Manajer menambah barang, mengubah harga jual, dan melihat kolom harga pokok</w:t>
            </w:r>
          </w:p>
        </w:tc>
      </w:tr>
      <w:tr>
        <w:tc>
          <w:tcPr>
            <w:tcW w:type="dxa" w:w="1559"/>
          </w:tcPr>
          <w:p>
            <w:pPr>
              <w:pStyle w:val="Compact"/>
              <w:spacing w:after="20" w:line="264" w:lineRule="auto"/>
              <w:jc w:val="left"/>
            </w:pPr>
            <w:r>
              <w:rPr>
                <w:rFonts w:ascii="Calibri" w:hAnsi="Calibri"/>
                <w:sz w:val="19"/>
              </w:rPr>
              <w:t xml:space="preserve">Pelanggan</w:t>
            </w:r>
          </w:p>
        </w:tc>
        <w:tc>
          <w:tcPr>
            <w:tcW w:type="dxa" w:w="2051"/>
          </w:tcPr>
          <w:p>
            <w:pPr>
              <w:pStyle w:val="Compact"/>
              <w:spacing w:after="20" w:line="264" w:lineRule="auto"/>
              <w:jc w:val="left"/>
            </w:pPr>
            <w:r>
              <w:rPr>
                <w:rFonts w:ascii="Calibri" w:hAnsi="Calibri"/>
                <w:sz w:val="19"/>
              </w:rPr>
              <w:t xml:space="preserve">Staf Penjualan, Manajer</w:t>
            </w:r>
          </w:p>
        </w:tc>
        <w:tc>
          <w:tcPr>
            <w:tcW w:type="dxa" w:w="5744"/>
          </w:tcPr>
          <w:p>
            <w:pPr>
              <w:pStyle w:val="Compact"/>
              <w:spacing w:after="20" w:line="264" w:lineRule="auto"/>
              <w:jc w:val="left"/>
            </w:pPr>
            <w:r>
              <w:rPr>
                <w:rFonts w:ascii="Calibri" w:hAnsi="Calibri"/>
                <w:sz w:val="19"/>
              </w:rPr>
              <w:t xml:space="preserve">Daftar dan formulir pelanggan, piutang berjalan, status tagihan. Hanya Manajer mengubah batas kredit</w:t>
            </w:r>
          </w:p>
        </w:tc>
      </w:tr>
      <w:tr>
        <w:tc>
          <w:tcPr>
            <w:tcW w:type="dxa" w:w="1559"/>
          </w:tcPr>
          <w:p>
            <w:pPr>
              <w:pStyle w:val="Compact"/>
              <w:spacing w:after="20" w:line="264" w:lineRule="auto"/>
              <w:jc w:val="left"/>
            </w:pPr>
            <w:r>
              <w:rPr>
                <w:rFonts w:ascii="Calibri" w:hAnsi="Calibri"/>
                <w:sz w:val="19"/>
              </w:rPr>
              <w:t xml:space="preserve">Pesanan Jual</w:t>
            </w:r>
          </w:p>
        </w:tc>
        <w:tc>
          <w:tcPr>
            <w:tcW w:type="dxa" w:w="2051"/>
          </w:tcPr>
          <w:p>
            <w:pPr>
              <w:pStyle w:val="Compact"/>
              <w:spacing w:after="20" w:line="264" w:lineRule="auto"/>
              <w:jc w:val="left"/>
            </w:pPr>
            <w:r>
              <w:rPr>
                <w:rFonts w:ascii="Calibri" w:hAnsi="Calibri"/>
                <w:sz w:val="19"/>
              </w:rPr>
              <w:t xml:space="preserve">Semua peran</w:t>
            </w:r>
          </w:p>
        </w:tc>
        <w:tc>
          <w:tcPr>
            <w:tcW w:type="dxa" w:w="5744"/>
          </w:tcPr>
          <w:p>
            <w:pPr>
              <w:pStyle w:val="Compact"/>
              <w:spacing w:after="20" w:line="264" w:lineRule="auto"/>
              <w:jc w:val="left"/>
            </w:pPr>
            <w:r>
              <w:rPr>
                <w:rFonts w:ascii="Calibri" w:hAnsi="Calibri"/>
                <w:sz w:val="19"/>
              </w:rPr>
              <w:t xml:space="preserve">Daftar pesanan dengan filter status, pelanggan, dan tanggal. Gudang hanya melihat pesanan dikonfirmasi ke atas</w:t>
            </w:r>
          </w:p>
        </w:tc>
      </w:tr>
      <w:tr>
        <w:tc>
          <w:tcPr>
            <w:tcW w:type="dxa" w:w="1559"/>
          </w:tcPr>
          <w:p>
            <w:pPr>
              <w:pStyle w:val="Compact"/>
              <w:spacing w:after="20" w:line="264" w:lineRule="auto"/>
              <w:jc w:val="left"/>
            </w:pPr>
            <w:r>
              <w:rPr>
                <w:rFonts w:ascii="Calibri" w:hAnsi="Calibri"/>
                <w:sz w:val="19"/>
              </w:rPr>
              <w:t xml:space="preserve">Detail Pesanan Jual</w:t>
            </w:r>
          </w:p>
        </w:tc>
        <w:tc>
          <w:tcPr>
            <w:tcW w:type="dxa" w:w="2051"/>
          </w:tcPr>
          <w:p>
            <w:pPr>
              <w:pStyle w:val="Compact"/>
              <w:spacing w:after="20" w:line="264" w:lineRule="auto"/>
              <w:jc w:val="left"/>
            </w:pPr>
            <w:r>
              <w:rPr>
                <w:rFonts w:ascii="Calibri" w:hAnsi="Calibri"/>
                <w:sz w:val="19"/>
              </w:rPr>
              <w:t xml:space="preserve">Semua peran sesuai haknya</w:t>
            </w:r>
          </w:p>
        </w:tc>
        <w:tc>
          <w:tcPr>
            <w:tcW w:type="dxa" w:w="5744"/>
          </w:tcPr>
          <w:p>
            <w:pPr>
              <w:pStyle w:val="Compact"/>
              <w:spacing w:after="20" w:line="264" w:lineRule="auto"/>
              <w:jc w:val="left"/>
            </w:pPr>
            <w:r>
              <w:rPr>
                <w:rFonts w:ascii="Calibri" w:hAnsi="Calibri"/>
                <w:sz w:val="19"/>
              </w:rPr>
              <w:t xml:space="preserve">Formulir draf (pelanggan, baris barang, diskon), total, riwayat status, tombol status sesuai peran. Kolom harga pokok dan margin hanya untuk Manajer</w:t>
            </w:r>
          </w:p>
        </w:tc>
      </w:tr>
      <w:tr>
        <w:tc>
          <w:tcPr>
            <w:tcW w:type="dxa" w:w="1559"/>
          </w:tcPr>
          <w:p>
            <w:pPr>
              <w:pStyle w:val="Compact"/>
              <w:spacing w:after="20" w:line="264" w:lineRule="auto"/>
              <w:jc w:val="left"/>
            </w:pPr>
            <w:r>
              <w:rPr>
                <w:rFonts w:ascii="Calibri" w:hAnsi="Calibri"/>
                <w:sz w:val="19"/>
              </w:rPr>
              <w:t xml:space="preserve">Pembelian</w:t>
            </w:r>
          </w:p>
        </w:tc>
        <w:tc>
          <w:tcPr>
            <w:tcW w:type="dxa" w:w="2051"/>
          </w:tcPr>
          <w:p>
            <w:pPr>
              <w:pStyle w:val="Compact"/>
              <w:spacing w:after="20" w:line="264" w:lineRule="auto"/>
              <w:jc w:val="left"/>
            </w:pPr>
            <w:r>
              <w:rPr>
                <w:rFonts w:ascii="Calibri" w:hAnsi="Calibri"/>
                <w:sz w:val="19"/>
              </w:rPr>
              <w:t xml:space="preserve">Staf Gudang, Manajer</w:t>
            </w:r>
          </w:p>
        </w:tc>
        <w:tc>
          <w:tcPr>
            <w:tcW w:type="dxa" w:w="5744"/>
          </w:tcPr>
          <w:p>
            <w:pPr>
              <w:pStyle w:val="Compact"/>
              <w:spacing w:after="20" w:line="264" w:lineRule="auto"/>
              <w:jc w:val="left"/>
            </w:pPr>
            <w:r>
              <w:rPr>
                <w:rFonts w:ascii="Calibri" w:hAnsi="Calibri"/>
                <w:sz w:val="19"/>
              </w:rPr>
              <w:t xml:space="preserve">Daftar pengajuan, formulir pengajuan, tombol setujui, tolak, batal, dan terima sesuai peran. Data pemasok di tab terpisah. Harga beli hanya untuk Manajer</w:t>
            </w:r>
          </w:p>
        </w:tc>
      </w:tr>
      <w:tr>
        <w:tc>
          <w:tcPr>
            <w:tcW w:type="dxa" w:w="1559"/>
          </w:tcPr>
          <w:p>
            <w:pPr>
              <w:pStyle w:val="Compact"/>
              <w:spacing w:after="20" w:line="264" w:lineRule="auto"/>
              <w:jc w:val="left"/>
            </w:pPr>
            <w:r>
              <w:rPr>
                <w:rFonts w:ascii="Calibri" w:hAnsi="Calibri"/>
                <w:sz w:val="19"/>
              </w:rPr>
              <w:t xml:space="preserve">Laporan</w:t>
            </w:r>
          </w:p>
        </w:tc>
        <w:tc>
          <w:tcPr>
            <w:tcW w:type="dxa" w:w="2051"/>
          </w:tcPr>
          <w:p>
            <w:pPr>
              <w:pStyle w:val="Compact"/>
              <w:spacing w:after="20" w:line="264" w:lineRule="auto"/>
              <w:jc w:val="left"/>
            </w:pPr>
            <w:r>
              <w:rPr>
                <w:rFonts w:ascii="Calibri" w:hAnsi="Calibri"/>
                <w:sz w:val="19"/>
              </w:rPr>
              <w:t xml:space="preserve">Manajer</w:t>
            </w:r>
          </w:p>
        </w:tc>
        <w:tc>
          <w:tcPr>
            <w:tcW w:type="dxa" w:w="5744"/>
          </w:tcPr>
          <w:p>
            <w:pPr>
              <w:pStyle w:val="Compact"/>
              <w:spacing w:after="20" w:line="264" w:lineRule="auto"/>
              <w:jc w:val="left"/>
            </w:pPr>
            <w:r>
              <w:rPr>
                <w:rFonts w:ascii="Calibri" w:hAnsi="Calibri"/>
                <w:sz w:val="19"/>
              </w:rPr>
              <w:t xml:space="preserve">Omzet dan margin per minggu (grafik), margin per barang, piutang per pelanggan berdasarkan umur tagihan, ekspor CSV</w:t>
            </w:r>
          </w:p>
        </w:tc>
      </w:tr>
      <w:tr>
        <w:tc>
          <w:tcPr>
            <w:tcW w:type="dxa" w:w="1559"/>
          </w:tcPr>
          <w:p>
            <w:pPr>
              <w:pStyle w:val="Compact"/>
              <w:spacing w:after="20" w:line="264" w:lineRule="auto"/>
              <w:jc w:val="left"/>
            </w:pPr>
            <w:r>
              <w:rPr>
                <w:rFonts w:ascii="Calibri" w:hAnsi="Calibri"/>
                <w:sz w:val="19"/>
              </w:rPr>
              <w:t xml:space="preserve">Pengaturan</w:t>
            </w:r>
          </w:p>
        </w:tc>
        <w:tc>
          <w:tcPr>
            <w:tcW w:type="dxa" w:w="2051"/>
          </w:tcPr>
          <w:p>
            <w:pPr>
              <w:pStyle w:val="Compact"/>
              <w:spacing w:after="20" w:line="264" w:lineRule="auto"/>
              <w:jc w:val="left"/>
            </w:pPr>
            <w:r>
              <w:rPr>
                <w:rFonts w:ascii="Calibri" w:hAnsi="Calibri"/>
                <w:sz w:val="19"/>
              </w:rPr>
              <w:t xml:space="preserve">Manajer</w:t>
            </w:r>
          </w:p>
        </w:tc>
        <w:tc>
          <w:tcPr>
            <w:tcW w:type="dxa" w:w="5744"/>
          </w:tcPr>
          <w:p>
            <w:pPr>
              <w:pStyle w:val="Compact"/>
              <w:spacing w:after="20" w:line="264" w:lineRule="auto"/>
              <w:jc w:val="left"/>
            </w:pPr>
            <w:r>
              <w:rPr>
                <w:rFonts w:ascii="Calibri" w:hAnsi="Calibri"/>
                <w:sz w:val="19"/>
              </w:rPr>
              <w:t xml:space="preserve">Akun dan peran pengguna,</w:t>
            </w:r>
            <w:r>
              <w:rPr>
                <w:rFonts w:ascii="Calibri" w:hAnsi="Calibri"/>
                <w:sz w:val="19"/>
              </w:rPr>
              <w:t xml:space="preserve"> </w:t>
            </w:r>
            <w:r>
              <w:rPr>
                <w:iCs/>
                <w:rFonts w:ascii="Calibri" w:hAnsi="Calibri"/>
                <w:i/>
                <w:sz w:val="19"/>
              </w:rPr>
              <w:t xml:space="preserve">audit log</w:t>
            </w:r>
            <w:r>
              <w:rPr>
                <w:rFonts w:ascii="Calibri" w:hAnsi="Calibri"/>
                <w:sz w:val="19"/>
              </w:rPr>
              <w:t xml:space="preserve"> </w:t>
            </w:r>
            <w:r>
              <w:rPr>
                <w:rFonts w:ascii="Calibri" w:hAnsi="Calibri"/>
                <w:sz w:val="19"/>
              </w:rPr>
              <w:t xml:space="preserve">dengan filter aksi dan tanggal</w:t>
            </w:r>
          </w:p>
        </w:tc>
      </w:tr>
    </w:tbl>
    <w:bookmarkEnd w:id="28"/>
    <w:bookmarkStart w:id="29" w:name="data-utama"/>
    <w:p>
      <w:pPr>
        <w:pStyle w:val="Heading2"/>
      </w:pPr>
      <w:r>
        <w:t xml:space="preserve">8. Data Utama</w:t>
      </w:r>
    </w:p>
    <w:p>
      <w:pPr>
        <w:pStyle w:val="FirstParagraph"/>
      </w:pPr>
      <w:r>
        <w:t xml:space="preserve">Rincian kolom ada di file ERD_ERP.pdf. Ringkasannya:</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13"/>
        <w:gridCol w:w="7440"/>
      </w:tblGrid>
      <w:tr>
        <w:trPr>
          <w:tblHeader w:val="true"/>
        </w:trPr>
        <w:tc>
          <w:tcPr>
            <w:tcW w:type="dxa" w:w="1913"/>
            <w:shd w:val="clear" w:color="auto" w:fill="DEEAF6"/>
          </w:tcPr>
          <w:p>
            <w:pPr>
              <w:pStyle w:val="Compact"/>
              <w:spacing w:after="20" w:line="264" w:lineRule="auto"/>
              <w:jc w:val="left"/>
            </w:pPr>
            <w:r>
              <w:rPr>
                <w:rFonts w:ascii="Calibri" w:hAnsi="Calibri"/>
                <w:b/>
                <w:color w:val="2E74B5"/>
                <w:sz w:val="19"/>
              </w:rPr>
              <w:t xml:space="preserve">Data</w:t>
            </w:r>
          </w:p>
        </w:tc>
        <w:tc>
          <w:tcPr>
            <w:tcW w:type="dxa" w:w="7441"/>
            <w:shd w:val="clear" w:color="auto" w:fill="DEEAF6"/>
          </w:tcPr>
          <w:p>
            <w:pPr>
              <w:pStyle w:val="Compact"/>
              <w:spacing w:after="20" w:line="264" w:lineRule="auto"/>
              <w:jc w:val="left"/>
            </w:pPr>
            <w:r>
              <w:rPr>
                <w:rFonts w:ascii="Calibri" w:hAnsi="Calibri"/>
                <w:b/>
                <w:color w:val="2E74B5"/>
                <w:sz w:val="19"/>
              </w:rPr>
              <w:t xml:space="preserve">Isi penting</w:t>
            </w:r>
          </w:p>
        </w:tc>
      </w:tr>
      <w:tr>
        <w:tc>
          <w:tcPr>
            <w:tcW w:type="dxa" w:w="1913"/>
          </w:tcPr>
          <w:p>
            <w:pPr>
              <w:pStyle w:val="Compact"/>
              <w:spacing w:after="20" w:line="264" w:lineRule="auto"/>
              <w:jc w:val="left"/>
            </w:pPr>
            <w:r>
              <w:rPr>
                <w:rFonts w:ascii="Calibri" w:hAnsi="Calibri"/>
                <w:sz w:val="19"/>
              </w:rPr>
              <w:t xml:space="preserve">Profil akun</w:t>
            </w:r>
          </w:p>
        </w:tc>
        <w:tc>
          <w:tcPr>
            <w:tcW w:type="dxa" w:w="7441"/>
          </w:tcPr>
          <w:p>
            <w:pPr>
              <w:pStyle w:val="Compact"/>
              <w:spacing w:after="20" w:line="264" w:lineRule="auto"/>
              <w:jc w:val="left"/>
            </w:pPr>
            <w:r>
              <w:rPr>
                <w:rFonts w:ascii="Calibri" w:hAnsi="Calibri"/>
                <w:sz w:val="19"/>
              </w:rPr>
              <w:t xml:space="preserve">nama, peran, status aktif; terhubung ke akun login</w:t>
            </w:r>
          </w:p>
        </w:tc>
      </w:tr>
      <w:tr>
        <w:tc>
          <w:tcPr>
            <w:tcW w:type="dxa" w:w="1913"/>
          </w:tcPr>
          <w:p>
            <w:pPr>
              <w:pStyle w:val="Compact"/>
              <w:spacing w:after="20" w:line="264" w:lineRule="auto"/>
              <w:jc w:val="left"/>
            </w:pPr>
            <w:r>
              <w:rPr>
                <w:rFonts w:ascii="Calibri" w:hAnsi="Calibri"/>
                <w:sz w:val="19"/>
              </w:rPr>
              <w:t xml:space="preserve">Pemasok</w:t>
            </w:r>
          </w:p>
        </w:tc>
        <w:tc>
          <w:tcPr>
            <w:tcW w:type="dxa" w:w="7441"/>
          </w:tcPr>
          <w:p>
            <w:pPr>
              <w:pStyle w:val="Compact"/>
              <w:spacing w:after="20" w:line="264" w:lineRule="auto"/>
              <w:jc w:val="left"/>
            </w:pPr>
            <w:r>
              <w:rPr>
                <w:rFonts w:ascii="Calibri" w:hAnsi="Calibri"/>
                <w:sz w:val="19"/>
              </w:rPr>
              <w:t xml:space="preserve">kode, nama, telepon, alamat, status aktif</w:t>
            </w:r>
          </w:p>
        </w:tc>
      </w:tr>
      <w:tr>
        <w:tc>
          <w:tcPr>
            <w:tcW w:type="dxa" w:w="1913"/>
          </w:tcPr>
          <w:p>
            <w:pPr>
              <w:pStyle w:val="Compact"/>
              <w:spacing w:after="20" w:line="264" w:lineRule="auto"/>
              <w:jc w:val="left"/>
            </w:pPr>
            <w:r>
              <w:rPr>
                <w:rFonts w:ascii="Calibri" w:hAnsi="Calibri"/>
                <w:sz w:val="19"/>
              </w:rPr>
              <w:t xml:space="preserve">Pelanggan</w:t>
            </w:r>
          </w:p>
        </w:tc>
        <w:tc>
          <w:tcPr>
            <w:tcW w:type="dxa" w:w="7441"/>
          </w:tcPr>
          <w:p>
            <w:pPr>
              <w:pStyle w:val="Compact"/>
              <w:spacing w:after="20" w:line="264" w:lineRule="auto"/>
              <w:jc w:val="left"/>
            </w:pPr>
            <w:r>
              <w:rPr>
                <w:rFonts w:ascii="Calibri" w:hAnsi="Calibri"/>
                <w:sz w:val="19"/>
              </w:rPr>
              <w:t xml:space="preserve">kode, nama toko, telepon, alamat, batas kredit, termin bayar, status aktif</w:t>
            </w:r>
          </w:p>
        </w:tc>
      </w:tr>
      <w:tr>
        <w:tc>
          <w:tcPr>
            <w:tcW w:type="dxa" w:w="1913"/>
          </w:tcPr>
          <w:p>
            <w:pPr>
              <w:pStyle w:val="Compact"/>
              <w:spacing w:after="20" w:line="264" w:lineRule="auto"/>
              <w:jc w:val="left"/>
            </w:pPr>
            <w:r>
              <w:rPr>
                <w:rFonts w:ascii="Calibri" w:hAnsi="Calibri"/>
                <w:sz w:val="19"/>
              </w:rPr>
              <w:t xml:space="preserve">Barang</w:t>
            </w:r>
          </w:p>
        </w:tc>
        <w:tc>
          <w:tcPr>
            <w:tcW w:type="dxa" w:w="7441"/>
          </w:tcPr>
          <w:p>
            <w:pPr>
              <w:pStyle w:val="Compact"/>
              <w:spacing w:after="20" w:line="264" w:lineRule="auto"/>
              <w:jc w:val="left"/>
            </w:pPr>
            <w:r>
              <w:rPr>
                <w:rFonts w:ascii="Calibri" w:hAnsi="Calibri"/>
                <w:sz w:val="19"/>
              </w:rPr>
              <w:t xml:space="preserve">kode, nama, satuan, harga jual, harga pokok (rahasia), stok, stok minimum, status aktif</w:t>
            </w:r>
          </w:p>
        </w:tc>
      </w:tr>
      <w:tr>
        <w:tc>
          <w:tcPr>
            <w:tcW w:type="dxa" w:w="1913"/>
          </w:tcPr>
          <w:p>
            <w:pPr>
              <w:pStyle w:val="Compact"/>
              <w:spacing w:after="20" w:line="264" w:lineRule="auto"/>
              <w:jc w:val="left"/>
            </w:pPr>
            <w:r>
              <w:rPr>
                <w:rFonts w:ascii="Calibri" w:hAnsi="Calibri"/>
                <w:sz w:val="19"/>
              </w:rPr>
              <w:t xml:space="preserve">Pembelian</w:t>
            </w:r>
          </w:p>
        </w:tc>
        <w:tc>
          <w:tcPr>
            <w:tcW w:type="dxa" w:w="7441"/>
          </w:tcPr>
          <w:p>
            <w:pPr>
              <w:pStyle w:val="Compact"/>
              <w:spacing w:after="20" w:line="264" w:lineRule="auto"/>
              <w:jc w:val="left"/>
            </w:pPr>
            <w:r>
              <w:rPr>
                <w:rFonts w:ascii="Calibri" w:hAnsi="Calibri"/>
                <w:sz w:val="19"/>
              </w:rPr>
              <w:t xml:space="preserve">nomor, pemasok, barang, jumlah dipesan, jumlah diterima, harga beli (rahasia), status, alasan tolak, pelaku tiap langkah</w:t>
            </w:r>
          </w:p>
        </w:tc>
      </w:tr>
      <w:tr>
        <w:tc>
          <w:tcPr>
            <w:tcW w:type="dxa" w:w="1913"/>
          </w:tcPr>
          <w:p>
            <w:pPr>
              <w:pStyle w:val="Compact"/>
              <w:spacing w:after="20" w:line="264" w:lineRule="auto"/>
              <w:jc w:val="left"/>
            </w:pPr>
            <w:r>
              <w:rPr>
                <w:rFonts w:ascii="Calibri" w:hAnsi="Calibri"/>
                <w:sz w:val="19"/>
              </w:rPr>
              <w:t xml:space="preserve">Pesanan jual</w:t>
            </w:r>
          </w:p>
        </w:tc>
        <w:tc>
          <w:tcPr>
            <w:tcW w:type="dxa" w:w="7441"/>
          </w:tcPr>
          <w:p>
            <w:pPr>
              <w:pStyle w:val="Compact"/>
              <w:spacing w:after="20" w:line="264" w:lineRule="auto"/>
              <w:jc w:val="left"/>
            </w:pPr>
            <w:r>
              <w:rPr>
                <w:rFonts w:ascii="Calibri" w:hAnsi="Calibri"/>
                <w:sz w:val="19"/>
              </w:rPr>
              <w:t xml:space="preserve">nomor, pelanggan, status, total, tanggal konfirmasi, kirim, jatuh tempo, lunas, alasan batal</w:t>
            </w:r>
          </w:p>
        </w:tc>
      </w:tr>
      <w:tr>
        <w:tc>
          <w:tcPr>
            <w:tcW w:type="dxa" w:w="1913"/>
          </w:tcPr>
          <w:p>
            <w:pPr>
              <w:pStyle w:val="Compact"/>
              <w:spacing w:after="20" w:line="264" w:lineRule="auto"/>
              <w:jc w:val="left"/>
            </w:pPr>
            <w:r>
              <w:rPr>
                <w:rFonts w:ascii="Calibri" w:hAnsi="Calibri"/>
                <w:sz w:val="19"/>
              </w:rPr>
              <w:t xml:space="preserve">Baris pesanan jual</w:t>
            </w:r>
          </w:p>
        </w:tc>
        <w:tc>
          <w:tcPr>
            <w:tcW w:type="dxa" w:w="7441"/>
          </w:tcPr>
          <w:p>
            <w:pPr>
              <w:pStyle w:val="Compact"/>
              <w:spacing w:after="20" w:line="264" w:lineRule="auto"/>
              <w:jc w:val="left"/>
            </w:pPr>
            <w:r>
              <w:rPr>
                <w:rFonts w:ascii="Calibri" w:hAnsi="Calibri"/>
                <w:sz w:val="19"/>
              </w:rPr>
              <w:t xml:space="preserve">barang, jumlah, harga satuan, diskon, subtotal, harga pokok saat konfirmasi (rahasia)</w:t>
            </w:r>
          </w:p>
        </w:tc>
      </w:tr>
      <w:tr>
        <w:tc>
          <w:tcPr>
            <w:tcW w:type="dxa" w:w="1913"/>
          </w:tcPr>
          <w:p>
            <w:pPr>
              <w:pStyle w:val="Compact"/>
              <w:spacing w:after="20" w:line="264" w:lineRule="auto"/>
              <w:jc w:val="left"/>
            </w:pPr>
            <w:r>
              <w:rPr>
                <w:rFonts w:ascii="Calibri" w:hAnsi="Calibri"/>
                <w:sz w:val="19"/>
              </w:rPr>
              <w:t xml:space="preserve">Kartu stok</w:t>
            </w:r>
          </w:p>
        </w:tc>
        <w:tc>
          <w:tcPr>
            <w:tcW w:type="dxa" w:w="7441"/>
          </w:tcPr>
          <w:p>
            <w:pPr>
              <w:pStyle w:val="Compact"/>
              <w:spacing w:after="20" w:line="264" w:lineRule="auto"/>
              <w:jc w:val="left"/>
            </w:pPr>
            <w:r>
              <w:rPr>
                <w:rFonts w:ascii="Calibri" w:hAnsi="Calibri"/>
                <w:sz w:val="19"/>
              </w:rPr>
              <w:t xml:space="preserve">barang, jenis, jumlah, stok sesudah, nomor dokumen, alasan, pelaku, waktu</w:t>
            </w:r>
          </w:p>
        </w:tc>
      </w:tr>
      <w:tr>
        <w:tc>
          <w:tcPr>
            <w:tcW w:type="dxa" w:w="1913"/>
          </w:tcPr>
          <w:p>
            <w:pPr>
              <w:pStyle w:val="Compact"/>
              <w:spacing w:after="20" w:line="264" w:lineRule="auto"/>
              <w:jc w:val="left"/>
            </w:pPr>
            <w:r>
              <w:rPr>
                <w:iCs/>
                <w:rFonts w:ascii="Calibri" w:hAnsi="Calibri"/>
                <w:i/>
                <w:sz w:val="19"/>
              </w:rPr>
              <w:t xml:space="preserve">Audit log</w:t>
            </w:r>
          </w:p>
        </w:tc>
        <w:tc>
          <w:tcPr>
            <w:tcW w:type="dxa" w:w="7441"/>
          </w:tcPr>
          <w:p>
            <w:pPr>
              <w:pStyle w:val="Compact"/>
              <w:spacing w:after="20" w:line="264" w:lineRule="auto"/>
              <w:jc w:val="left"/>
            </w:pPr>
            <w:r>
              <w:rPr>
                <w:rFonts w:ascii="Calibri" w:hAnsi="Calibri"/>
                <w:sz w:val="19"/>
              </w:rPr>
              <w:t xml:space="preserve">pelaku, aksi, data yang diubah, nilai sebelum, nilai sesudah, waktu</w:t>
            </w:r>
          </w:p>
        </w:tc>
      </w:tr>
    </w:tbl>
    <w:bookmarkEnd w:id="29"/>
    <w:bookmarkStart w:id="30" w:name="dashboard-dan-laporan"/>
    <w:p>
      <w:pPr>
        <w:pStyle w:val="Heading2"/>
      </w:pPr>
      <w:r>
        <w:t xml:space="preserve">9. Dashboard dan Laporan</w:t>
      </w:r>
    </w:p>
    <w:p>
      <w:pPr>
        <w:numPr>
          <w:ilvl w:val="0"/>
          <w:numId w:val="1003"/>
        </w:numPr>
        <w:pStyle w:val="Compact"/>
      </w:pPr>
      <w:r>
        <w:t xml:space="preserve">Kartu angka Manajer: omzet bulan berjalan (total pesanan dikirim dan lunas berdasarkan tanggal kirim), margin bulan berjalan dalam rupiah dan persen, piutang berjalan, jumlah barang stok menipis.</w:t>
      </w:r>
    </w:p>
    <w:p>
      <w:pPr>
        <w:numPr>
          <w:ilvl w:val="0"/>
          <w:numId w:val="1003"/>
        </w:numPr>
        <w:pStyle w:val="Compact"/>
      </w:pPr>
      <w:r>
        <w:t xml:space="preserve">Grafik batang omzet dan margin per minggu untuk 8 minggu terakhir.</w:t>
      </w:r>
    </w:p>
    <w:p>
      <w:pPr>
        <w:numPr>
          <w:ilvl w:val="0"/>
          <w:numId w:val="1003"/>
        </w:numPr>
        <w:pStyle w:val="Compact"/>
      </w:pPr>
      <w:r>
        <w:t xml:space="preserve">Tabel 10 barang dengan margin terbesar dan 5 barang dengan margin terkecil.</w:t>
      </w:r>
    </w:p>
    <w:p>
      <w:pPr>
        <w:numPr>
          <w:ilvl w:val="0"/>
          <w:numId w:val="1003"/>
        </w:numPr>
        <w:pStyle w:val="Compact"/>
      </w:pPr>
      <w:r>
        <w:t xml:space="preserve">Tabel piutang per pelanggan dengan kelompok umur: belum jatuh tempo, lewat 1 sampai 30 hari, lewat lebih dari 30 hari.</w:t>
      </w:r>
    </w:p>
    <w:p>
      <w:pPr>
        <w:numPr>
          <w:ilvl w:val="0"/>
          <w:numId w:val="1003"/>
        </w:numPr>
        <w:pStyle w:val="Compact"/>
      </w:pPr>
      <w:r>
        <w:t xml:space="preserve">Margin satu baris = subtotal baris dikurangi (harga pokok saat konfirmasi dikali jumlah). Pesanan yang dibatalkan tidak dihitung.</w:t>
      </w:r>
    </w:p>
    <w:p>
      <w:pPr>
        <w:numPr>
          <w:ilvl w:val="0"/>
          <w:numId w:val="1003"/>
        </w:numPr>
        <w:pStyle w:val="Compact"/>
      </w:pPr>
      <w:r>
        <w:t xml:space="preserve">Dashboard Staf Penjualan dan Staf Gudang tidak memuat angka margin atau harga pokok sama sekali.</w:t>
      </w:r>
    </w:p>
    <w:bookmarkEnd w:id="30"/>
    <w:bookmarkStart w:id="31" w:name="kebutuhan-non-fungsional"/>
    <w:p>
      <w:pPr>
        <w:pStyle w:val="Heading2"/>
      </w:pPr>
      <w:r>
        <w:t xml:space="preserve">10. Kebutuhan Non-Fungsional</w:t>
      </w:r>
    </w:p>
    <w:p>
      <w:pPr>
        <w:numPr>
          <w:ilvl w:val="0"/>
          <w:numId w:val="1004"/>
        </w:numPr>
        <w:pStyle w:val="Compact"/>
      </w:pPr>
      <w:r>
        <w:t xml:space="preserve">Halaman Dashboard dan daftar Pesanan Jual tampil dalam 2 detik dengan 1.000 pesanan dan 200 barang.</w:t>
      </w:r>
    </w:p>
    <w:p>
      <w:pPr>
        <w:numPr>
          <w:ilvl w:val="0"/>
          <w:numId w:val="1004"/>
        </w:numPr>
        <w:pStyle w:val="Compact"/>
      </w:pPr>
      <w:r>
        <w:t xml:space="preserve">Semua halaman wajib masuk. Pengguna yang belum masuk diarahkan ke halaman Masuk. Akun nonaktif tidak bisa masuk.</w:t>
      </w:r>
    </w:p>
    <w:p>
      <w:pPr>
        <w:numPr>
          <w:ilvl w:val="0"/>
          <w:numId w:val="1004"/>
        </w:numPr>
        <w:pStyle w:val="Compact"/>
      </w:pPr>
      <w:r>
        <w:t xml:space="preserve">Aplikasi internal: semua halaman memakai</w:t>
      </w:r>
      <w:r>
        <w:t xml:space="preserve"> </w:t>
      </w:r>
      <w:r>
        <w:rPr>
          <w:iCs/>
          <w:i/>
        </w:rPr>
        <w:t xml:space="preserve">noindex</w:t>
      </w:r>
      <w:r>
        <w:t xml:space="preserve"> </w:t>
      </w:r>
      <w:r>
        <w:t xml:space="preserve">dan tidak muncul di mesin pencari.</w:t>
      </w:r>
    </w:p>
    <w:p>
      <w:pPr>
        <w:numPr>
          <w:ilvl w:val="0"/>
          <w:numId w:val="1004"/>
        </w:numPr>
        <w:pStyle w:val="Compact"/>
      </w:pPr>
      <w:r>
        <w:t xml:space="preserve">Hak akses diperiksa di database, bukan hanya dengan menyembunyikan tombol. Mengubah alamat halaman atau memanggil API langsung tetap ditolak.</w:t>
      </w:r>
    </w:p>
    <w:p>
      <w:pPr>
        <w:numPr>
          <w:ilvl w:val="0"/>
          <w:numId w:val="1004"/>
        </w:numPr>
        <w:pStyle w:val="Compact"/>
      </w:pPr>
      <w:r>
        <w:t xml:space="preserve">Angka uang disimpan tanpa pembulatan sampai rupiah penuh dan ditampilkan dengan format Rp1.250.000.</w:t>
      </w:r>
    </w:p>
    <w:p>
      <w:pPr>
        <w:numPr>
          <w:ilvl w:val="0"/>
          <w:numId w:val="1004"/>
        </w:numPr>
        <w:pStyle w:val="Compact"/>
      </w:pPr>
      <w:r>
        <w:t xml:space="preserve">Database dicadangkan otomatis setiap hari, dan data dapat diekspor ke CSV oleh Manajer.</w:t>
      </w:r>
    </w:p>
    <w:bookmarkEnd w:id="31"/>
    <w:bookmarkStart w:id="32" w:name="fitur-nilai-tambah-opsional"/>
    <w:p>
      <w:pPr>
        <w:pStyle w:val="Heading2"/>
      </w:pPr>
      <w:r>
        <w:t xml:space="preserve">11. Fitur Nilai Tambah (opsional)</w:t>
      </w:r>
    </w:p>
    <w:p>
      <w:pPr>
        <w:pStyle w:val="FirstParagraph"/>
      </w:pPr>
      <w:r>
        <w:t xml:space="preserve">Fitur di bawah ini tidak wajib dan hanya dikerjakan setelah Kriteria Selesai terpenuhi.</w:t>
      </w:r>
    </w:p>
    <w:p>
      <w:pPr>
        <w:numPr>
          <w:ilvl w:val="0"/>
          <w:numId w:val="1005"/>
        </w:numPr>
        <w:pStyle w:val="Compact"/>
      </w:pPr>
      <w:r>
        <w:rPr>
          <w:bCs/>
          <w:b/>
        </w:rPr>
        <w:t xml:space="preserve">Notifikasi email stok menipis.</w:t>
      </w:r>
      <w:r>
        <w:t xml:space="preserve"> </w:t>
      </w:r>
      <w:r>
        <w:t xml:space="preserve">Setiap pagi Manajer dan Staf Gudang menerima email berisi daftar barang yang stoknya sama dengan atau di bawah stok minimum.</w:t>
      </w:r>
    </w:p>
    <w:p>
      <w:pPr>
        <w:numPr>
          <w:ilvl w:val="0"/>
          <w:numId w:val="1005"/>
        </w:numPr>
        <w:pStyle w:val="Compact"/>
      </w:pPr>
      <w:r>
        <w:rPr>
          <w:bCs/>
          <w:b/>
        </w:rPr>
        <w:t xml:space="preserve">Cetak surat jalan.</w:t>
      </w:r>
      <w:r>
        <w:t xml:space="preserve"> </w:t>
      </w:r>
      <w:r>
        <w:t xml:space="preserve">Halaman Detail Pesanan Jual berstatus dikirim punya tampilan cetak (nomor pesanan, pelanggan, barang, jumlah, tanpa harga) untuk dibawa pengemudi.</w:t>
      </w:r>
    </w:p>
    <w:p>
      <w:pPr>
        <w:numPr>
          <w:ilvl w:val="0"/>
          <w:numId w:val="1005"/>
        </w:numPr>
        <w:pStyle w:val="Compact"/>
      </w:pPr>
      <w:r>
        <w:rPr>
          <w:bCs/>
          <w:b/>
        </w:rPr>
        <w:t xml:space="preserve">Tautan bayar piutang lewat Mayar.</w:t>
      </w:r>
      <w:r>
        <w:t xml:space="preserve"> </w:t>
      </w:r>
      <w:r>
        <w:t xml:space="preserve">Manajer membuat tagihan Mayar (sandbox) untuk pesanan berstatus dikirim dan mengirim tautannya ke toko. Status pesanan berubah menjadi lunas hanya setelah aplikasi menerima kabar</w:t>
      </w:r>
      <w:r>
        <w:t xml:space="preserve"> </w:t>
      </w:r>
      <w:r>
        <w:rPr>
          <w:rStyle w:val="VerbatimChar"/>
        </w:rPr>
        <w:t xml:space="preserve">payment.received</w:t>
      </w:r>
      <w:r>
        <w:t xml:space="preserve"> </w:t>
      </w:r>
      <w:r>
        <w:t xml:space="preserve">dan memeriksa ulang status tagihan ke Mayar.</w:t>
      </w:r>
    </w:p>
    <w:bookmarkEnd w:id="32"/>
    <w:bookmarkStart w:id="33" w:name="akun-uji-dan-data-contoh"/>
    <w:p>
      <w:pPr>
        <w:pStyle w:val="Heading2"/>
      </w:pPr>
      <w:r>
        <w:t xml:space="preserve">12. Akun Uji dan Data Contoh</w:t>
      </w:r>
    </w:p>
    <w:p>
      <w:pPr>
        <w:pStyle w:val="FirstParagraph"/>
      </w:pPr>
      <w:r>
        <w:t xml:space="preserve">Akun uji dan data contoh ada di file Data_Contoh_ERP.xlsx. Semua akun memakai kata sandi latihan yang sama dan email berakhiran</w:t>
      </w:r>
      <w:r>
        <w:t xml:space="preserve"> </w:t>
      </w:r>
      <w:r>
        <w:t xml:space="preserve">@sinarabadi.test</w:t>
      </w:r>
      <w:r>
        <w:t xml:space="preserve">. Data contoh mencakup 16 barang (1 nonaktif), 4 pemasok, 10 pelanggan, 19 pembelian, dan 45 pesanan jual selama 6 minggu (1 September sampai 14 Oktober 2026), serta beberapa kasus batas untuk pengujian, misalnya barang dengan stok tersisa 1, pelanggan yang hampir mencapai batas kredit, dan pelanggan dengan tagihan lewat jatuh tempo.</w:t>
      </w:r>
    </w:p>
    <w:bookmarkEnd w:id="33"/>
    <w:bookmarkStart w:id="34" w:name="kriteria-selesai"/>
    <w:p>
      <w:pPr>
        <w:pStyle w:val="Heading2"/>
      </w:pPr>
      <w:r>
        <w:t xml:space="preserve">13. Kriteria Selesai</w:t>
      </w:r>
    </w:p>
    <w:p>
      <w:pPr>
        <w:numPr>
          <w:ilvl w:val="0"/>
          <w:numId w:val="1006"/>
        </w:numPr>
        <w:pStyle w:val="Compact"/>
      </w:pPr>
      <w:r>
        <w:t xml:space="preserve">☐ Ketiga akun uji bisa masuk dan langsung melihat Dashboard sesuai perannya.</w:t>
      </w:r>
    </w:p>
    <w:p>
      <w:pPr>
        <w:numPr>
          <w:ilvl w:val="0"/>
          <w:numId w:val="1006"/>
        </w:numPr>
        <w:pStyle w:val="Compact"/>
      </w:pPr>
      <w:r>
        <w:t xml:space="preserve">☐ Staf Penjualan bisa membuat draf, menambah baris, memberi diskon 10%, dan mengonfirmasi. Diskon 11% ditolak (BR-03).</w:t>
      </w:r>
    </w:p>
    <w:p>
      <w:pPr>
        <w:numPr>
          <w:ilvl w:val="0"/>
          <w:numId w:val="1006"/>
        </w:numPr>
        <w:pStyle w:val="Compact"/>
      </w:pPr>
      <w:r>
        <w:t xml:space="preserve">☐ Konfirmasi pesanan yang stoknya kurang ditolak dan stok semua barang tidak berubah (BR-06).</w:t>
      </w:r>
    </w:p>
    <w:p>
      <w:pPr>
        <w:numPr>
          <w:ilvl w:val="0"/>
          <w:numId w:val="1006"/>
        </w:numPr>
        <w:pStyle w:val="Compact"/>
      </w:pPr>
      <w:r>
        <w:t xml:space="preserve">☐ Dua konfirmasi bersamaan untuk barang yang stoknya hanya cukup untuk satu pesanan menghasilkan satu berhasil dan satu gagal (BR-06).</w:t>
      </w:r>
    </w:p>
    <w:p>
      <w:pPr>
        <w:numPr>
          <w:ilvl w:val="0"/>
          <w:numId w:val="1006"/>
        </w:numPr>
        <w:pStyle w:val="Compact"/>
      </w:pPr>
      <w:r>
        <w:t xml:space="preserve">☐ Konfirmasi ditolak untuk pelanggan yang melewati batas kredit dan untuk pelanggan dengan tagihan lewat jatuh tempo (BR-05).</w:t>
      </w:r>
    </w:p>
    <w:p>
      <w:pPr>
        <w:numPr>
          <w:ilvl w:val="0"/>
          <w:numId w:val="1006"/>
        </w:numPr>
        <w:pStyle w:val="Compact"/>
      </w:pPr>
      <w:r>
        <w:t xml:space="preserve">☐ Staf Penjualan yang membuka API barang, pembelian, atau baris pesanan tidak mendapatkan harga pokok, harga beli, atau margin (BR-12).</w:t>
      </w:r>
    </w:p>
    <w:p>
      <w:pPr>
        <w:numPr>
          <w:ilvl w:val="0"/>
          <w:numId w:val="1006"/>
        </w:numPr>
        <w:pStyle w:val="Compact"/>
      </w:pPr>
      <w:r>
        <w:t xml:space="preserve">☐ Perpindahan status yang tidak ada di Bab 6 ditolak, termasuk bila dipanggil langsung lewat API (BR-07).</w:t>
      </w:r>
    </w:p>
    <w:p>
      <w:pPr>
        <w:numPr>
          <w:ilvl w:val="0"/>
          <w:numId w:val="1006"/>
        </w:numPr>
        <w:pStyle w:val="Compact"/>
      </w:pPr>
      <w:r>
        <w:t xml:space="preserve">☐ Penerimaan pembelian menambah stok dan memperbarui harga pokok; penerimaan kedua untuk pembelian yang sama ditolak (BR-10).</w:t>
      </w:r>
    </w:p>
    <w:p>
      <w:pPr>
        <w:numPr>
          <w:ilvl w:val="0"/>
          <w:numId w:val="1006"/>
        </w:numPr>
        <w:pStyle w:val="Compact"/>
      </w:pPr>
      <w:r>
        <w:t xml:space="preserve">☐ Kartu stok setiap barang cocok dengan angka stok saat ini (BR-11).</w:t>
      </w:r>
    </w:p>
    <w:p>
      <w:pPr>
        <w:numPr>
          <w:ilvl w:val="0"/>
          <w:numId w:val="1006"/>
        </w:numPr>
        <w:pStyle w:val="Compact"/>
      </w:pPr>
      <w:r>
        <w:t xml:space="preserve">☐</w:t>
      </w:r>
      <w:r>
        <w:t xml:space="preserve"> </w:t>
      </w:r>
      <w:r>
        <w:rPr>
          <w:iCs/>
          <w:i/>
        </w:rPr>
        <w:t xml:space="preserve">Audit log</w:t>
      </w:r>
      <w:r>
        <w:t xml:space="preserve"> </w:t>
      </w:r>
      <w:r>
        <w:t xml:space="preserve">mencatat setiap aksi di BR-12 dengan nilai sebelum dan sesudah.</w:t>
      </w:r>
    </w:p>
    <w:p>
      <w:pPr>
        <w:numPr>
          <w:ilvl w:val="0"/>
          <w:numId w:val="1006"/>
        </w:numPr>
        <w:pStyle w:val="Compact"/>
      </w:pPr>
      <w:r>
        <w:t xml:space="preserve">☐ Laporan Manajer menampilkan grafik omzet dan margin mingguan dari data contoh.</w:t>
      </w:r>
    </w:p>
    <w:p>
      <w:pPr>
        <w:numPr>
          <w:ilvl w:val="0"/>
          <w:numId w:val="1006"/>
        </w:numPr>
        <w:pStyle w:val="Compact"/>
      </w:pPr>
      <w:r>
        <w:t xml:space="preserve">☐ Aplikasi tayang di Netlify, semua halaman</w:t>
      </w:r>
      <w:r>
        <w:t xml:space="preserve"> </w:t>
      </w:r>
      <w:r>
        <w:rPr>
          <w:iCs/>
          <w:i/>
        </w:rPr>
        <w:t xml:space="preserve">noindex</w:t>
      </w:r>
      <w:r>
        <w:t xml:space="preserve">, dan minimal 10 test case yang disusun dari aturan bisnis lolos.</w:t>
      </w:r>
    </w:p>
    <w:bookmarkEnd w:id="34"/>
    <w:bookmarkStart w:id="35" w:name="di-luar-lingkup"/>
    <w:p>
      <w:pPr>
        <w:pStyle w:val="Heading2"/>
      </w:pPr>
      <w:r>
        <w:t xml:space="preserve">14. Di Luar Lingkup</w:t>
      </w:r>
    </w:p>
    <w:p>
      <w:pPr>
        <w:pStyle w:val="FirstParagraph"/>
      </w:pPr>
      <w:r>
        <w:t xml:space="preserve">Akuntansi lengkap (jurnal, buku besar, neraca), pajak dan faktur pajak, banyak gudang, retur barang, pembayaran sebagian (cicilan), pembelian dengan banyak barang dalam satu dokumen, produksi atau perakitan barang, satuan ganda (dus dan pcs), harga khusus per pelanggan, aplikasi ponsel</w:t>
      </w:r>
      <w:r>
        <w:t xml:space="preserve"> </w:t>
      </w:r>
      <w:r>
        <w:rPr>
          <w:iCs/>
          <w:i/>
        </w:rPr>
        <w:t xml:space="preserve">native</w:t>
      </w:r>
      <w:r>
        <w:t xml:space="preserve">, dan integrasi dengan</w:t>
      </w:r>
      <w:r>
        <w:t xml:space="preserve"> </w:t>
      </w:r>
      <w:r>
        <w:rPr>
          <w:iCs/>
          <w:i/>
        </w:rPr>
        <w:t xml:space="preserve">marketplace</w:t>
      </w:r>
      <w:r>
        <w:t xml:space="preserve">.</w:t>
      </w:r>
    </w:p>
    <w:bookmarkEnd w:id="35"/>
    <w:sectPr>
      <w:footerReference w:type="default" r:id="rId9"/>
      <w:pgSz w:w="11906" w:h="16838"/>
      <w:pgMar w:left="1276" w:right="1276" w:top="1276" w:bottom="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0404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00" w:lineRule="auto"/>
    </w:pPr>
    <w:rPr>
      <w:rFonts w:ascii="Calibri" w:hAnsi="Calibri" w:eastAsia="Calibri" w:cs="Calibri"/>
      <w:color w:val="262626"/>
      <w:sz w:val="21"/>
    </w:rPr>
  </w:style>
  <w:style w:styleId="BodyText" w:type="paragraph">
    <w:name w:val="Body Text"/>
    <w:basedOn w:val="Normal"/>
    <w:link w:val="BodyTextChar"/>
    <w:pPr>
      <w:spacing w:after="120" w:before="180" w:line="300" w:lineRule="auto"/>
    </w:pPr>
    <w:qFormat/>
    <w:rPr>
      <w:rFonts w:ascii="Calibri" w:hAnsi="Calibri" w:eastAsia="Calibri" w:cs="Calibri"/>
      <w:color w:val="262626"/>
      <w:sz w:val="21"/>
    </w:rPr>
  </w:style>
  <w:style w:customStyle="1" w:styleId="FirstParagraph" w:type="paragraph">
    <w:name w:val="First Paragraph"/>
    <w:basedOn w:val="BodyText"/>
    <w:next w:val="BodyText"/>
    <w:qFormat/>
    <w:pPr>
      <w:spacing w:after="120" w:line="300" w:lineRule="auto"/>
    </w:pPr>
    <w:rPr>
      <w:rFonts w:ascii="Calibri" w:hAnsi="Calibri" w:eastAsia="Calibri" w:cs="Calibri"/>
      <w:color w:val="262626"/>
      <w:sz w:val="21"/>
    </w:rPr>
  </w:style>
  <w:style w:customStyle="1" w:styleId="Compact" w:type="paragraph">
    <w:name w:val="Compact"/>
    <w:basedOn w:val="BodyText"/>
    <w:qFormat/>
    <w:pPr>
      <w:spacing w:after="120" w:before="36" w:line="300" w:lineRule="auto"/>
    </w:pPr>
    <w:rPr>
      <w:rFonts w:ascii="Calibri" w:hAnsi="Calibri" w:eastAsia="Calibri" w:cs="Calibri"/>
      <w:color w:val="262626"/>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eastAsia="Calibri" w:cs="Calibri"/>
      <w:b/>
      <w:bCs/>
      <w:color w:val="2E74B5"/>
      <w:sz w:val="30"/>
      <w:szCs w:val="32"/>
    </w:rPr>
  </w:style>
  <w:style w:styleId="Heading2" w:type="paragraph">
    <w:name w:val="Heading 2"/>
    <w:basedOn w:val="Normal"/>
    <w:next w:val="BodyText"/>
    <w:uiPriority w:val="9"/>
    <w:unhideWhenUsed/>
    <w:qFormat/>
    <w:pPr>
      <w:keepNext/>
      <w:keepLines/>
      <w:spacing w:after="120" w:before="240"/>
      <w:outlineLvl w:val="1"/>
    </w:pPr>
    <w:rPr>
      <w:rFonts w:ascii="Calibri" w:hAnsi="Calibri" w:eastAsia="Calibri" w:cs="Calibri"/>
      <w:b/>
      <w:bCs/>
      <w:color w:val="2E74B5"/>
      <w:sz w:val="24"/>
      <w:szCs w:val="28"/>
    </w:rPr>
  </w:style>
  <w:style w:styleId="Heading3" w:type="paragraph">
    <w:name w:val="Heading 3"/>
    <w:basedOn w:val="Normal"/>
    <w:next w:val="BodyText"/>
    <w:uiPriority w:val="9"/>
    <w:unhideWhenUsed/>
    <w:qFormat/>
    <w:pPr>
      <w:keepNext/>
      <w:keepLines/>
      <w:spacing w:after="120" w:before="240"/>
      <w:outlineLvl w:val="2"/>
    </w:pPr>
    <w:rPr>
      <w:rFonts w:ascii="Calibri" w:hAnsi="Calibri" w:eastAsia="Calibri" w:cs="Calibri"/>
      <w:b/>
      <w:bCs/>
      <w:color w:val="2E74B5"/>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s="Consolas"/>
      <w:color w:val="262626"/>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2026-10-15T07:38:46Z</dcterms:created>
  <dcterms:modified xsi:type="dcterms:W3CDTF">2026-10-15T07:38:46Z</dcterms:modified>
</cp:coreProperties>
</file>

<file path=docProps/custom.xml><?xml version="1.0" encoding="utf-8"?>
<Properties xmlns="http://schemas.openxmlformats.org/officeDocument/2006/custom-properties" xmlns:vt="http://schemas.openxmlformats.org/officeDocument/2006/docPropsVTypes"/>
</file>