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0A9E9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FATEC ZONA LESTE</w:t>
      </w:r>
    </w:p>
    <w:p w14:paraId="5B0FF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1AF0A1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Projeto Integrados I</w:t>
      </w:r>
    </w:p>
    <w:p w14:paraId="0E975B5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9F5A41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83A03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>Pedro Cauan dos Santos</w:t>
      </w:r>
    </w:p>
    <w:p w14:paraId="091D0B0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>Guilherme</w:t>
      </w:r>
    </w:p>
    <w:p w14:paraId="29ED45C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>Vitor Rocha dos Santos</w:t>
      </w:r>
    </w:p>
    <w:p w14:paraId="7CC491F5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>Eric de Lima Costa e Silva</w:t>
      </w:r>
    </w:p>
    <w:p w14:paraId="163237EB">
      <w:pPr>
        <w:jc w:val="right"/>
        <w:rPr>
          <w:rFonts w:ascii="Times New Roman" w:hAnsi="Times New Roman" w:cs="Times New Roman"/>
          <w:b/>
          <w:sz w:val="32"/>
          <w:szCs w:val="32"/>
        </w:rPr>
      </w:pPr>
    </w:p>
    <w:p w14:paraId="2F6F353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92BAF9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75A789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Sistema de Solicitação Para Reposição de Aulas</w:t>
      </w:r>
    </w:p>
    <w:p w14:paraId="6E9F99E4">
      <w:pPr>
        <w:jc w:val="center"/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>Documento de Visão</w:t>
      </w:r>
    </w:p>
    <w:p w14:paraId="5ACF2A9C">
      <w:pPr>
        <w:jc w:val="center"/>
        <w:rPr>
          <w:rFonts w:ascii="Times New Roman" w:hAnsi="Times New Roman" w:cs="Times New Roman"/>
          <w:b/>
          <w:sz w:val="28"/>
          <w:szCs w:val="36"/>
        </w:rPr>
      </w:pPr>
    </w:p>
    <w:p w14:paraId="1DE781A2">
      <w:pPr>
        <w:spacing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2BF85A3C">
      <w:pPr>
        <w:spacing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78C3903F">
      <w:pPr>
        <w:spacing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4CCF7F42">
      <w:pPr>
        <w:spacing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2D0B3E50">
      <w:pPr>
        <w:spacing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063C6CC3">
      <w:pPr>
        <w:spacing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1A151369">
      <w:pPr>
        <w:spacing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185A2DC8">
      <w:pPr>
        <w:spacing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424CBB96">
      <w:pPr>
        <w:spacing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357EA878">
      <w:pPr>
        <w:spacing w:line="240" w:lineRule="auto"/>
        <w:jc w:val="center"/>
        <w:rPr>
          <w:rFonts w:ascii="Times New Roman" w:hAnsi="Times New Roman" w:cs="Times New Roman"/>
          <w:sz w:val="28"/>
          <w:szCs w:val="36"/>
        </w:rPr>
      </w:pPr>
    </w:p>
    <w:p w14:paraId="6A60939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>SÃO PAULO</w:t>
      </w:r>
    </w:p>
    <w:p w14:paraId="1760FFD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>2026</w:t>
      </w:r>
    </w:p>
    <w:p w14:paraId="6255312B">
      <w:pPr>
        <w:spacing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pt-BR"/>
        </w:rPr>
        <w:t>Objetivo</w:t>
      </w:r>
    </w:p>
    <w:p w14:paraId="23A184F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O sistema </w:t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aqui proposto possui a intenção de </w:t>
      </w:r>
      <w:r>
        <w:rPr>
          <w:rFonts w:ascii="Times New Roman" w:hAnsi="Times New Roman" w:cs="Times New Roman"/>
          <w:sz w:val="22"/>
          <w:szCs w:val="22"/>
        </w:rPr>
        <w:t xml:space="preserve"> atender a solicitação do stakeholder Luciano referente a criação de um software para auxilia-lo no processo de reposição de aulas docentes. O Projeto tem como objetivo aplicar os conceitos da disciplina </w:t>
      </w:r>
      <w:r>
        <w:rPr>
          <w:rFonts w:ascii="Times New Roman" w:hAnsi="Times New Roman" w:cs="Times New Roman"/>
          <w:sz w:val="22"/>
          <w:szCs w:val="22"/>
          <w:u w:val="single"/>
        </w:rPr>
        <w:t>Engenharia de Software I</w:t>
      </w:r>
      <w:r>
        <w:rPr>
          <w:rFonts w:ascii="Times New Roman" w:hAnsi="Times New Roman" w:cs="Times New Roman"/>
          <w:sz w:val="22"/>
          <w:szCs w:val="22"/>
        </w:rPr>
        <w:t xml:space="preserve"> adquiridos ao longo do primeiro semestre letivo no intuito de consolidar os conhecimentos teóricos experimentados empiricamente durante o período de aprendizagem</w:t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. Este </w:t>
      </w:r>
      <w:r>
        <w:rPr>
          <w:rFonts w:ascii="Times New Roman" w:hAnsi="Times New Roman" w:cs="Times New Roman"/>
          <w:sz w:val="22"/>
          <w:szCs w:val="22"/>
        </w:rPr>
        <w:t>documento</w:t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 xml:space="preserve"> contém</w:t>
      </w:r>
      <w:r>
        <w:rPr>
          <w:rFonts w:ascii="Times New Roman" w:hAnsi="Times New Roman" w:cs="Times New Roman"/>
          <w:sz w:val="22"/>
          <w:szCs w:val="22"/>
        </w:rPr>
        <w:t xml:space="preserve"> as informações abstraídas</w:t>
      </w:r>
      <w:r>
        <w:rPr>
          <w:rFonts w:hint="default" w:ascii="Times New Roman" w:hAnsi="Times New Roman" w:cs="Times New Roman"/>
          <w:sz w:val="22"/>
          <w:szCs w:val="22"/>
          <w:lang w:val="pt-BR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bem como as técnicas de levantamento utilizadas ao longo deste processo e o escopo retirado a partir das mesmas.</w:t>
      </w:r>
    </w:p>
    <w:p w14:paraId="7EB72373">
      <w:pPr>
        <w:jc w:val="center"/>
        <w:rPr>
          <w:rFonts w:ascii="Times New Roman" w:hAnsi="Times New Roman" w:cs="Times New Roman"/>
          <w:sz w:val="28"/>
          <w:szCs w:val="36"/>
        </w:rPr>
      </w:pPr>
    </w:p>
    <w:p w14:paraId="621DC77A">
      <w:pPr>
        <w:jc w:val="both"/>
        <w:rPr>
          <w:rFonts w:hint="default" w:ascii="Times New Roman" w:hAnsi="Times New Roman" w:eastAsia="+Corpo" w:cs="Times New Roman"/>
          <w:b/>
          <w:bCs/>
          <w:sz w:val="28"/>
          <w:szCs w:val="32"/>
          <w:lang w:val="pt-BR"/>
        </w:rPr>
      </w:pPr>
      <w:r>
        <w:rPr>
          <w:rFonts w:hint="default" w:ascii="Times New Roman" w:hAnsi="Times New Roman" w:eastAsia="+Corpo" w:cs="Times New Roman"/>
          <w:b/>
          <w:bCs/>
          <w:sz w:val="28"/>
          <w:szCs w:val="32"/>
          <w:lang w:val="pt-BR"/>
        </w:rPr>
        <w:t>Abordagem</w:t>
      </w:r>
      <w:r>
        <w:rPr>
          <w:rFonts w:hint="default" w:ascii="Times New Roman" w:hAnsi="Times New Roman" w:eastAsia="+Corpo" w:cs="Times New Roman"/>
          <w:b/>
          <w:bCs/>
          <w:sz w:val="28"/>
          <w:szCs w:val="32"/>
          <w:lang w:val="pt-BR"/>
        </w:rPr>
        <w:tab/>
      </w:r>
    </w:p>
    <w:p w14:paraId="505A2C05">
      <w:pPr>
        <w:jc w:val="both"/>
        <w:rPr>
          <w:rFonts w:hint="default" w:ascii="Times New Roman" w:hAnsi="Times New Roman" w:eastAsia="+Corpo" w:cs="Times New Roman"/>
          <w:b w:val="0"/>
          <w:bCs w:val="0"/>
          <w:sz w:val="28"/>
          <w:szCs w:val="32"/>
          <w:lang w:val="pt-BR"/>
        </w:rPr>
      </w:pPr>
      <w:r>
        <w:rPr>
          <w:rFonts w:hint="default" w:ascii="Times New Roman" w:hAnsi="Times New Roman" w:eastAsia="+Corpo" w:cs="Times New Roman"/>
          <w:b w:val="0"/>
          <w:bCs w:val="0"/>
          <w:sz w:val="28"/>
          <w:szCs w:val="32"/>
          <w:lang w:val="pt-BR"/>
        </w:rPr>
        <w:tab/>
      </w:r>
      <w:r>
        <w:rPr>
          <w:rFonts w:hint="default" w:ascii="Times New Roman" w:hAnsi="Times New Roman" w:eastAsia="+Corpo" w:cs="Times New Roman"/>
          <w:b w:val="0"/>
          <w:bCs w:val="0"/>
          <w:sz w:val="22"/>
          <w:szCs w:val="24"/>
          <w:lang w:val="pt-BR"/>
        </w:rPr>
        <w:t>Foram realizadas diversos tipos de perguntas para iniciar o método de captura dos requisitos: abertas, fechadas e analíticas, tais abordagens foram essenciais para a definição do escopo predeterminado. Também foi realizado uma pesquisa prévia utilizando a lei constitucional para a reposição de aulas docentes</w:t>
      </w:r>
      <w:r>
        <w:rPr>
          <w:rFonts w:hint="default" w:ascii="Times New Roman" w:hAnsi="Times New Roman" w:eastAsia="+Corpo" w:cs="Times New Roman"/>
          <w:b w:val="0"/>
          <w:bCs w:val="0"/>
          <w:sz w:val="24"/>
          <w:szCs w:val="28"/>
          <w:lang w:val="pt-BR"/>
        </w:rPr>
        <w:t>.</w:t>
      </w:r>
    </w:p>
    <w:p w14:paraId="5AEF5731">
      <w:pPr>
        <w:jc w:val="both"/>
        <w:rPr>
          <w:rFonts w:hint="default" w:ascii="Times New Roman" w:hAnsi="Times New Roman" w:eastAsia="+Corpo" w:cs="Times New Roman"/>
          <w:b w:val="0"/>
          <w:bCs w:val="0"/>
          <w:sz w:val="28"/>
          <w:szCs w:val="32"/>
          <w:lang w:val="pt-BR"/>
        </w:rPr>
      </w:pPr>
    </w:p>
    <w:p w14:paraId="7DDAB6F4">
      <w:pPr>
        <w:jc w:val="both"/>
        <w:rPr>
          <w:rFonts w:hint="default" w:ascii="Times New Roman" w:hAnsi="Times New Roman" w:eastAsia="+Corpo" w:cs="Times New Roman"/>
          <w:b/>
          <w:bCs/>
          <w:sz w:val="28"/>
          <w:szCs w:val="32"/>
          <w:lang w:val="pt-BR"/>
        </w:rPr>
      </w:pPr>
      <w:r>
        <w:rPr>
          <w:rFonts w:hint="default" w:ascii="Times New Roman" w:hAnsi="Times New Roman" w:eastAsia="+Corpo" w:cs="Times New Roman"/>
          <w:b/>
          <w:bCs/>
          <w:sz w:val="28"/>
          <w:szCs w:val="32"/>
          <w:lang w:val="pt-BR"/>
        </w:rPr>
        <w:t>Entrevista</w:t>
      </w:r>
    </w:p>
    <w:p w14:paraId="343B19C5">
      <w:pPr>
        <w:jc w:val="both"/>
        <w:rPr>
          <w:rFonts w:hint="default" w:ascii="Times New Roman" w:hAnsi="Times New Roman" w:eastAsia="+Corpo" w:cs="Times New Roman"/>
          <w:b w:val="0"/>
          <w:bCs w:val="0"/>
          <w:sz w:val="22"/>
          <w:szCs w:val="24"/>
          <w:lang w:val="pt-BR"/>
        </w:rPr>
      </w:pPr>
      <w:r>
        <w:rPr>
          <w:rFonts w:hint="default" w:ascii="Times New Roman" w:hAnsi="Times New Roman" w:eastAsia="+Corpo" w:cs="Times New Roman"/>
          <w:b/>
          <w:bCs/>
          <w:sz w:val="28"/>
          <w:szCs w:val="32"/>
          <w:lang w:val="pt-BR"/>
        </w:rPr>
        <w:tab/>
      </w:r>
      <w:r>
        <w:rPr>
          <w:rFonts w:hint="default" w:ascii="Times New Roman" w:hAnsi="Times New Roman" w:eastAsia="+Corpo" w:cs="Times New Roman"/>
          <w:b w:val="0"/>
          <w:bCs w:val="0"/>
          <w:sz w:val="22"/>
          <w:szCs w:val="24"/>
          <w:lang w:val="pt-BR"/>
        </w:rPr>
        <w:t xml:space="preserve">Elucidada a situação problema,  apresentou-se ao stakeholder as informações obtidas durante a pesquisa para síntese introdutória ao entendimento sistêmico. A faculdade faz as reposições de aula mediante um documento chamado Plano Para Reposição De Aula. Este documento é uma solicitação que o professor faz ao coordenador de curso no caso de faltas não programadas, ou seja, aquelas que afetam a quantidade de horas programadas pelo docente em seu plano de aula semestral. </w:t>
      </w:r>
    </w:p>
    <w:p w14:paraId="6564147D">
      <w:pPr>
        <w:jc w:val="both"/>
        <w:rPr>
          <w:rFonts w:hint="default" w:ascii="Times New Roman" w:hAnsi="Times New Roman" w:eastAsia="+Corpo" w:cs="Times New Roman"/>
          <w:b w:val="0"/>
          <w:bCs w:val="0"/>
          <w:sz w:val="22"/>
          <w:szCs w:val="24"/>
          <w:lang w:val="pt-BR"/>
        </w:rPr>
      </w:pPr>
      <w:r>
        <w:rPr>
          <w:rFonts w:hint="default" w:ascii="Times New Roman" w:hAnsi="Times New Roman" w:eastAsia="+Corpo" w:cs="Times New Roman"/>
          <w:b w:val="0"/>
          <w:bCs w:val="0"/>
          <w:sz w:val="22"/>
          <w:szCs w:val="24"/>
          <w:lang w:val="pt-BR"/>
        </w:rPr>
        <w:tab/>
        <w:t>Aceita esta solicitação pelo coordenador de curso do turno referido ao docente, a reposição é agendada mediante ao dialogo do mesmo com seus alunos. Ao término da reposição,  o professor solicita a assinatura dos alunos presentes para poder assinar um outro documento chamado Alteração de carga horária, onde irá compensar as horas aulas pendentes.</w:t>
      </w:r>
    </w:p>
    <w:p w14:paraId="423CA650">
      <w:pPr>
        <w:jc w:val="both"/>
        <w:rPr>
          <w:rFonts w:hint="default" w:ascii="Times New Roman" w:hAnsi="Times New Roman" w:eastAsia="+Corpo" w:cs="Times New Roman"/>
          <w:b w:val="0"/>
          <w:bCs w:val="0"/>
          <w:sz w:val="22"/>
          <w:szCs w:val="24"/>
          <w:lang w:val="pt-BR"/>
        </w:rPr>
      </w:pPr>
      <w:r>
        <w:rPr>
          <w:rFonts w:hint="default" w:ascii="Times New Roman" w:hAnsi="Times New Roman" w:eastAsia="+Corpo" w:cs="Times New Roman"/>
          <w:b w:val="0"/>
          <w:bCs w:val="0"/>
          <w:sz w:val="22"/>
          <w:szCs w:val="24"/>
          <w:lang w:val="pt-BR"/>
        </w:rPr>
        <w:tab/>
        <w:t>O documento de alteração de carga horária é responsável por abater as horas aulas pendentes antes da reposição mediante a uma justificativa. Caso haja justificativa válida (atestado e documentos comprobatórios para folha de ponto), as horas pendentes serão abolidas e o professor ganha sobre as horas aulas repostas, caso contrato, as faltas são abolidas normalmente sem qualquer tipo de adição.</w:t>
      </w:r>
    </w:p>
    <w:p w14:paraId="347D598A">
      <w:pPr>
        <w:jc w:val="both"/>
        <w:rPr>
          <w:rFonts w:hint="default" w:ascii="Times New Roman" w:hAnsi="Times New Roman" w:eastAsia="+Corpo" w:cs="Times New Roman"/>
          <w:b w:val="0"/>
          <w:bCs w:val="0"/>
          <w:sz w:val="22"/>
          <w:szCs w:val="24"/>
          <w:lang w:val="pt-BR"/>
        </w:rPr>
      </w:pPr>
    </w:p>
    <w:p w14:paraId="4DEABB9E">
      <w:pPr>
        <w:jc w:val="both"/>
        <w:rPr>
          <w:rFonts w:hint="default" w:ascii="Times New Roman" w:hAnsi="Times New Roman" w:eastAsia="+Corpo" w:cs="Times New Roman"/>
          <w:b/>
          <w:bCs/>
          <w:sz w:val="28"/>
          <w:szCs w:val="32"/>
          <w:lang w:val="pt-BR"/>
        </w:rPr>
      </w:pPr>
      <w:r>
        <w:rPr>
          <w:rFonts w:hint="default" w:ascii="Times New Roman" w:hAnsi="Times New Roman" w:eastAsia="+Corpo" w:cs="Times New Roman"/>
          <w:b/>
          <w:bCs/>
          <w:sz w:val="28"/>
          <w:szCs w:val="32"/>
          <w:lang w:val="pt-BR"/>
        </w:rPr>
        <w:t>Problemática</w:t>
      </w:r>
    </w:p>
    <w:p w14:paraId="21B7D3D9">
      <w:pPr>
        <w:jc w:val="both"/>
        <w:rPr>
          <w:rFonts w:hint="default" w:ascii="Times New Roman" w:hAnsi="Times New Roman" w:eastAsia="+Corpo" w:cs="Times New Roman"/>
          <w:b w:val="0"/>
          <w:bCs w:val="0"/>
          <w:sz w:val="22"/>
          <w:szCs w:val="24"/>
          <w:lang w:val="pt-BR"/>
        </w:rPr>
      </w:pPr>
      <w:r>
        <w:rPr>
          <w:rFonts w:hint="default" w:ascii="Times New Roman" w:hAnsi="Times New Roman" w:eastAsia="+Corpo" w:cs="Times New Roman"/>
          <w:b w:val="0"/>
          <w:bCs w:val="0"/>
          <w:sz w:val="22"/>
          <w:szCs w:val="24"/>
          <w:lang w:val="pt-BR"/>
        </w:rPr>
        <w:tab/>
        <w:t xml:space="preserve">A problemática surge durante a segunda etapa da entrevista, após a compreensão sistêmica do aqui em diante chamado </w:t>
      </w:r>
      <w:r>
        <w:rPr>
          <w:rFonts w:hint="default" w:ascii="Times New Roman" w:hAnsi="Times New Roman" w:eastAsia="+Corpo" w:cs="Times New Roman"/>
          <w:b/>
          <w:bCs/>
          <w:sz w:val="22"/>
          <w:szCs w:val="24"/>
          <w:lang w:val="pt-BR"/>
        </w:rPr>
        <w:t xml:space="preserve">artefato sistemático </w:t>
      </w:r>
      <w:r>
        <w:rPr>
          <w:rFonts w:hint="default" w:ascii="Times New Roman" w:hAnsi="Times New Roman" w:eastAsia="+Corpo" w:cs="Times New Roman"/>
          <w:b w:val="0"/>
          <w:bCs w:val="0"/>
          <w:sz w:val="22"/>
          <w:szCs w:val="24"/>
          <w:lang w:val="pt-BR"/>
        </w:rPr>
        <w:t>(regra de negócio inserida em um processo não computacional).</w:t>
      </w:r>
      <w:bookmarkStart w:id="0" w:name="_GoBack"/>
      <w:bookmarkEnd w:id="0"/>
    </w:p>
    <w:p w14:paraId="6554F224">
      <w:pPr>
        <w:jc w:val="both"/>
        <w:rPr>
          <w:rFonts w:hint="default" w:ascii="Times New Roman" w:hAnsi="Times New Roman" w:eastAsia="+Corpo" w:cs="Times New Roman"/>
          <w:b w:val="0"/>
          <w:bCs w:val="0"/>
          <w:sz w:val="22"/>
          <w:szCs w:val="24"/>
          <w:lang w:val="pt-BR"/>
        </w:rPr>
      </w:pPr>
      <w:r>
        <w:rPr>
          <w:rFonts w:hint="default" w:ascii="Times New Roman" w:hAnsi="Times New Roman" w:eastAsia="+Corpo" w:cs="Times New Roman"/>
          <w:b/>
          <w:bCs/>
          <w:sz w:val="28"/>
          <w:szCs w:val="32"/>
          <w:lang w:val="pt-BR"/>
        </w:rPr>
        <w:tab/>
      </w:r>
    </w:p>
    <w:p w14:paraId="613579D2">
      <w:pPr>
        <w:jc w:val="both"/>
        <w:rPr>
          <w:rFonts w:hint="default" w:ascii="Times New Roman" w:hAnsi="Times New Roman" w:eastAsia="+Corpo" w:cs="Times New Roman"/>
          <w:b/>
          <w:bCs/>
          <w:sz w:val="22"/>
          <w:szCs w:val="24"/>
          <w:lang w:val="pt-BR"/>
        </w:rPr>
      </w:pPr>
      <w:r>
        <w:rPr>
          <w:rFonts w:hint="default" w:ascii="Times New Roman" w:hAnsi="Times New Roman" w:eastAsia="+Corpo" w:cs="Times New Roman"/>
          <w:b w:val="0"/>
          <w:bCs w:val="0"/>
          <w:sz w:val="28"/>
          <w:szCs w:val="32"/>
          <w:lang w:val="pt-BR"/>
        </w:rPr>
        <w:tab/>
      </w:r>
    </w:p>
    <w:p w14:paraId="45ABCD41">
      <w:pPr>
        <w:jc w:val="both"/>
        <w:rPr>
          <w:rFonts w:hint="default" w:ascii="Times New Roman" w:hAnsi="Times New Roman" w:eastAsia="+Corpo" w:cs="Times New Roman"/>
          <w:b/>
          <w:bCs/>
          <w:sz w:val="28"/>
          <w:szCs w:val="32"/>
          <w:lang w:val="pt-BR"/>
        </w:rPr>
      </w:pPr>
    </w:p>
    <w:p w14:paraId="623A25F7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ab/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+Corp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F00"/>
    <w:rsid w:val="00886F00"/>
    <w:rsid w:val="00C03A67"/>
    <w:rsid w:val="00CA4879"/>
    <w:rsid w:val="00D96335"/>
    <w:rsid w:val="00FC7D4E"/>
    <w:rsid w:val="02DE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129</Words>
  <Characters>697</Characters>
  <Lines>5</Lines>
  <Paragraphs>1</Paragraphs>
  <TotalTime>69</TotalTime>
  <ScaleCrop>false</ScaleCrop>
  <LinksUpToDate>false</LinksUpToDate>
  <CharactersWithSpaces>825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2026-04-17T22:24:00Z</dcterms:created>
  <dc:creator>dti</dc:creator>
  <cp:lastModifiedBy>Richard Pierre</cp:lastModifiedBy>
  <dcterms:modified xsi:type="dcterms:W3CDTF">2026-04-25T20:37:30Z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1046-12.9.0.21549</vt:lpwstr>
  </property>
  <property fmtid="{D5CDD505-2E9C-101B-9397-08002B2CF9AE}" pid="3" name="ICV">
    <vt:lpwstr>309E67FC8ED24EDBA31D0D8BDA907962_12</vt:lpwstr>
  </property>
</Properties>
</file>