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795"/>
        <w:gridCol w:w="6105"/>
        <w:tblGridChange w:id="0">
          <w:tblGrid>
            <w:gridCol w:w="3300"/>
            <w:gridCol w:w="795"/>
            <w:gridCol w:w="6105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Calibri" w:cs="Calibri" w:eastAsia="Calibri" w:hAnsi="Calibri"/>
                <w:b w:val="1"/>
                <w:bCs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RF-04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Registro de Nuevo 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  <w:bCs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v1 - 28/04/2026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bCs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Actores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Bibliotecario,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bCs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Objetivos asociados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Agregar nuevos libros al catalogo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Requerimientos asociados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Adaptabilidad entre dispositivos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RNF-03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Coherencia en diseño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RNF-04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Errores sencillos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sistema debe otorgar la funcionalidad de añadir nuevos libros o recursos en la colección de la biblioteca.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Pre-condición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El usuario debe tener el rol de Bibliotecario o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bCs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Normal</w:t>
            </w:r>
          </w:p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  <w:bCs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bCs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bibliotecario ingresa a su cuenta en la plataforma.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bibliotecario ingresa al menú de ingreso de nuevo material.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muestra una pantalla con campos para rellenar la información del nuevo material: nombre de libro, ISBN, cantidad de ejemplares, descripción, portada, categoría.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bibliotecario procede a ingresar los datos del nuevo material en la plataforma.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bibliotecario finaliza el ingreso de nuevo material mediante el botón de “Registrar”.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guarda los datos del material ingresado en la base de datos.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muestra una pantalla de registro exitoso y es redirigido al  menú de registro de nuevo material, con los campos vacíos.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3">
            <w:pPr>
              <w:pStyle w:val="Heading1"/>
              <w:rPr>
                <w:rFonts w:ascii="Calibri" w:cs="Calibri" w:eastAsia="Calibri" w:hAnsi="Calibri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b w:val="1"/>
                <w:bCs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el bibliotecario se equivoca en sus credenciales, no podrá acceder a la plataforma.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el bibliotecario sale de la sección de ingreso de material, la acción y los datos previamente rellenados se cancelan.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el material ya existe, el sistema cancela la operación y muestra un mensaje de error indicando que existe un duplicado.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no rellena todos los campos necesarios para registrar el nuevo material, no podrá presionar el botón “Registrar”.</w:t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b w:val="1"/>
                <w:bCs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Rendimiento</w:t>
            </w:r>
          </w:p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 segundos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segundos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segundo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minutos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segundo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b w:val="1"/>
                <w:bCs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Frecuencia esperada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 veces / 6 meses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b w:val="1"/>
                <w:bCs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rtl w:val="0"/>
              </w:rPr>
              <w:t xml:space="preserve">Comentarios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5842" w:w="12242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-499243</wp:posOffset>
          </wp:positionV>
          <wp:extent cx="2209800" cy="367030"/>
          <wp:effectExtent b="0" l="0" r="0" t="0"/>
          <wp:wrapSquare wrapText="bothSides" distB="0" distT="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2cwdv9VMQK7LNjJUxPyK63qURQ==">CgMxLjA4AHIhMWF1a05VYndaT3FlZW9uSmZQMWFLdXQzdUloTzJDNzRG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>MediaServiceImageTags</vt:lpwstr>
  </property>
</Properties>
</file>