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5B27" w:rsidRPr="006C3065" w:rsidRDefault="00D65B27" w:rsidP="00C82691">
      <w:pPr>
        <w:spacing w:after="120"/>
        <w:rPr>
          <w:rFonts w:ascii="Arial" w:hAnsi="Arial" w:cs="Arial"/>
          <w:b/>
          <w:bCs/>
          <w:sz w:val="18"/>
          <w:szCs w:val="18"/>
        </w:rPr>
      </w:pPr>
      <w:r>
        <w:rPr>
          <w:rFonts w:ascii="Arial" w:hAnsi="Arial"/>
          <w:b/>
          <w:sz w:val="18"/>
        </w:rPr>
        <w:t>Erkenning</w:t>
      </w:r>
    </w:p>
    <w:p w:rsidR="00A26329" w:rsidRDefault="00264981" w:rsidP="00C82691">
      <w:pPr>
        <w:pStyle w:val="NormalWeb"/>
        <w:spacing w:before="0" w:beforeAutospacing="0" w:after="120" w:afterAutospacing="0"/>
        <w:rPr>
          <w:rFonts w:ascii="Arial" w:hAnsi="Arial" w:cs="Arial"/>
          <w:sz w:val="18"/>
          <w:szCs w:val="18"/>
        </w:rPr>
      </w:pPr>
      <w:r>
        <w:rPr>
          <w:rFonts w:ascii="Arial" w:hAnsi="Arial"/>
          <w:sz w:val="18"/>
        </w:rPr>
        <w:t>Ik erken dat ik het Books and Beyond werknemershandboek heb ontvangen met daarin veel informatie over het beleid en procedures van Books and Beyond en de voordelen die betrekking hebben op mijn werk. Ik begrijp dat de richtlijnen, procedures, en voordelen in dit handboek niet allesomvattend zijn en op elk moment gewijzigd of ingetrokken kunnen worden naar het oordeel van Books and Beyond, en dat ik zal worden geïnformeerd over dergelijke wijzigingen in het handboek als ze zich voordoen.</w:t>
      </w:r>
    </w:p>
    <w:p w:rsidR="00A26329" w:rsidRDefault="00264981" w:rsidP="00C82691">
      <w:pPr>
        <w:pStyle w:val="NormalWeb"/>
        <w:spacing w:before="0" w:beforeAutospacing="0" w:after="120" w:afterAutospacing="0"/>
        <w:rPr>
          <w:rFonts w:ascii="Arial" w:hAnsi="Arial" w:cs="Arial"/>
          <w:sz w:val="18"/>
          <w:szCs w:val="18"/>
        </w:rPr>
      </w:pPr>
      <w:r>
        <w:rPr>
          <w:rFonts w:ascii="Arial" w:hAnsi="Arial"/>
          <w:sz w:val="18"/>
        </w:rPr>
        <w:t>Ik begrijp ook het werknemershandboek geen contract is, expliciet of impliciet, noch dient het te worden beschouwd als een contract tussen Books and Beyond en ikzelf. Ik begrijp dat het bedrijf werkt met losse dienstverbanden, en ik een werknemer met een los dienstverband ben, wat betekent dat de arbeidsverhouding op elk moment kan worden beëindigd door mijzelf of Books and Beyond (tenzij ik een werknemerscontract heb, in welk geval de voorwaarden daarvan gelden).</w:t>
      </w:r>
    </w:p>
    <w:p w:rsidR="00A26329" w:rsidRDefault="00264981" w:rsidP="00C82691">
      <w:pPr>
        <w:pStyle w:val="NormalWeb"/>
        <w:spacing w:before="0" w:beforeAutospacing="0" w:after="120" w:afterAutospacing="0"/>
        <w:rPr>
          <w:rFonts w:ascii="Arial" w:hAnsi="Arial" w:cs="Arial"/>
          <w:sz w:val="18"/>
          <w:szCs w:val="18"/>
        </w:rPr>
      </w:pPr>
      <w:r>
        <w:rPr>
          <w:rFonts w:ascii="Arial" w:hAnsi="Arial"/>
          <w:sz w:val="18"/>
        </w:rPr>
        <w:t>Alleen de president of andere aangewezen vertegenwoordiger van Books and Beyond heeft de bevoegdheid een arbeidsovereenkomst of een overeenkomst met betrekking tot voordelen aan te gaan met enige huidige of potentiële werknemers. Een dergelijke overeenkomst moet schriftelijk en ondertekend zijn door de president of de aangewezen vertegenwoordiger en mijzelf.</w:t>
      </w:r>
    </w:p>
    <w:p w:rsidR="00A26329" w:rsidRDefault="00264981" w:rsidP="00C82691">
      <w:pPr>
        <w:pStyle w:val="NormalWeb"/>
        <w:spacing w:before="0" w:beforeAutospacing="0" w:after="120" w:afterAutospacing="0"/>
        <w:rPr>
          <w:rFonts w:ascii="Arial" w:hAnsi="Arial" w:cs="Arial"/>
          <w:sz w:val="18"/>
          <w:szCs w:val="18"/>
        </w:rPr>
      </w:pPr>
      <w:r>
        <w:rPr>
          <w:rFonts w:ascii="Arial" w:hAnsi="Arial"/>
          <w:sz w:val="18"/>
        </w:rPr>
        <w:t>Ik begrijp dat als ik nog vragen met betrekking tot dit handboek of mijn werk heb, dat deze beantwoord kunnen worden door de Vice President of Operations of de HR-afdeling. Ik begrijp ook dat de huidige editie van het werknemershandboek alle voorgaande edities vervangt.</w:t>
      </w:r>
    </w:p>
    <w:p w:rsidR="00A26329" w:rsidRDefault="005A2C7E" w:rsidP="00C82691">
      <w:pPr>
        <w:spacing w:after="120"/>
        <w:rPr>
          <w:rFonts w:ascii="Arial" w:hAnsi="Arial" w:cs="Arial"/>
          <w:sz w:val="18"/>
          <w:szCs w:val="18"/>
        </w:rPr>
      </w:pPr>
      <w:r>
        <w:rPr>
          <w:rFonts w:ascii="Arial" w:hAnsi="Arial"/>
          <w:b/>
          <w:sz w:val="18"/>
        </w:rPr>
        <w:t>Inleiding</w:t>
      </w:r>
      <w:bookmarkStart w:id="0" w:name="#2"/>
      <w:bookmarkEnd w:id="0"/>
    </w:p>
    <w:p w:rsidR="00A26329" w:rsidRDefault="005A2C7E" w:rsidP="00C82691">
      <w:pPr>
        <w:pStyle w:val="NormalWeb"/>
        <w:spacing w:before="0" w:beforeAutospacing="0" w:after="120" w:afterAutospacing="0"/>
        <w:rPr>
          <w:rFonts w:ascii="Arial" w:hAnsi="Arial" w:cs="Arial"/>
          <w:sz w:val="18"/>
          <w:szCs w:val="18"/>
        </w:rPr>
      </w:pPr>
      <w:r>
        <w:rPr>
          <w:rFonts w:ascii="Arial" w:hAnsi="Arial"/>
          <w:sz w:val="18"/>
        </w:rPr>
        <w:t>Books and Beyond heet u welkom en biedt u dit werknemershandboek als een kennismaking met ons bedrijf. We zijn toegewijd aan het creëren van een succesvolle omgeving voor elke werknemer; één die groei en een wederzijds voordelige arbeidsverhouding bevordert. Het beleid en de procedures uiteengezet in dit handboek zijn gemaakt met dit doel in het achterhoofd, en dienen als leidraad voor fundamentele verwachtingen qua arbeid van alle medewerkers van Books and Beyond. Dit handboek is geen arbeidsovereenkomst, expliciet of impliciet.</w:t>
      </w:r>
    </w:p>
    <w:p w:rsidR="00A26329" w:rsidRDefault="005A2C7E" w:rsidP="00C82691">
      <w:pPr>
        <w:pStyle w:val="NormalWeb"/>
        <w:spacing w:before="0" w:beforeAutospacing="0" w:after="120" w:afterAutospacing="0"/>
        <w:rPr>
          <w:rFonts w:ascii="Arial" w:hAnsi="Arial" w:cs="Arial"/>
          <w:sz w:val="18"/>
          <w:szCs w:val="18"/>
        </w:rPr>
      </w:pPr>
      <w:r>
        <w:rPr>
          <w:rFonts w:ascii="Arial" w:hAnsi="Arial"/>
          <w:sz w:val="18"/>
        </w:rPr>
        <w:t>Dit handboek is aan u verstrekt als een leidraad voor het grootste deel van het beleid en de praktijken die van toepassing zijn op onze arbeidsverhouding. Aarzel niet om de Vice President of Operations of de HR-afdeling te vragen naar nadere informatie over een onderwerp in dit handboek. Wij zijn van mening dat een organisatie het best gediend is met een gedeeld begrip van elkaars rollen en verantwoordelijkheden. Ons succes hangt af van u en uw succes hangt voor een deel af van uw begrip en medewerking in het volgen van dit beleid. We zijn blij om u aan boord te hebben en hopen dat deze gids u zal helpen bij het maken van deze overgang naar ons bedrijf.</w:t>
      </w:r>
    </w:p>
    <w:p w:rsidR="00A26329" w:rsidRDefault="005A2C7E" w:rsidP="00C82691">
      <w:pPr>
        <w:pStyle w:val="NormalWeb"/>
        <w:spacing w:before="0" w:beforeAutospacing="0" w:after="120" w:afterAutospacing="0"/>
        <w:rPr>
          <w:rFonts w:ascii="Arial" w:hAnsi="Arial" w:cs="Arial"/>
          <w:sz w:val="18"/>
          <w:szCs w:val="18"/>
        </w:rPr>
      </w:pPr>
      <w:r>
        <w:rPr>
          <w:rFonts w:ascii="Arial" w:hAnsi="Arial"/>
          <w:sz w:val="18"/>
        </w:rPr>
        <w:t>Leest u uw werknemershandboek voor een goed begrip van het beleid en de procedures bij Books and Beyond. Het beleid en de procedures die in deze handleiding zijn opgenomen kunnen veranderen of worden ingetrokken wanneer dat nodig is. U krijgt bericht van eventuele wijzigingen en zult de juiste nieuwe informatie ontvangen.</w:t>
      </w:r>
    </w:p>
    <w:p w:rsidR="00A26329" w:rsidRDefault="005A2C7E" w:rsidP="00C82691">
      <w:pPr>
        <w:pStyle w:val="NormalWeb"/>
        <w:spacing w:before="0" w:beforeAutospacing="0" w:after="120" w:afterAutospacing="0"/>
        <w:rPr>
          <w:rFonts w:ascii="Arial" w:hAnsi="Arial" w:cs="Arial"/>
          <w:sz w:val="18"/>
          <w:szCs w:val="18"/>
        </w:rPr>
      </w:pPr>
      <w:r>
        <w:rPr>
          <w:rFonts w:ascii="Arial" w:hAnsi="Arial"/>
          <w:sz w:val="18"/>
        </w:rPr>
        <w:t>Een zeer belangrijke factor in de succesvolle werking van elk bedrijf is de communicatie. We zullen zoveel mogelijk communiceren over bedrijfsfilosofieën, -doelen en -doelstellingen. Books and Beyond verwelkomt, stimuleert en waardeert uw feedback en input als onderdeel van ons voortdurende succes.</w:t>
      </w:r>
    </w:p>
    <w:p w:rsidR="00A26329" w:rsidRPr="006C3065" w:rsidRDefault="005A2C7E" w:rsidP="00C82691">
      <w:pPr>
        <w:spacing w:after="120"/>
        <w:rPr>
          <w:rFonts w:ascii="Arial" w:hAnsi="Arial" w:cs="Arial"/>
          <w:b/>
          <w:bCs/>
          <w:sz w:val="18"/>
          <w:szCs w:val="18"/>
        </w:rPr>
      </w:pPr>
      <w:r>
        <w:rPr>
          <w:rFonts w:ascii="Arial" w:hAnsi="Arial"/>
          <w:b/>
          <w:sz w:val="18"/>
        </w:rPr>
        <w:t>Algemene richtlijnen verwachte prestaties</w:t>
      </w:r>
      <w:bookmarkStart w:id="1" w:name="#29"/>
      <w:bookmarkEnd w:id="1"/>
    </w:p>
    <w:p w:rsidR="00D65B27" w:rsidRDefault="005A2C7E" w:rsidP="003465CB">
      <w:pPr>
        <w:pStyle w:val="NormalWeb"/>
        <w:spacing w:before="0" w:beforeAutospacing="0" w:after="120" w:afterAutospacing="0"/>
        <w:rPr>
          <w:rFonts w:ascii="Arial" w:hAnsi="Arial" w:cs="Arial"/>
          <w:sz w:val="18"/>
          <w:szCs w:val="18"/>
        </w:rPr>
      </w:pPr>
      <w:r>
        <w:rPr>
          <w:rFonts w:ascii="Arial" w:hAnsi="Arial"/>
          <w:sz w:val="18"/>
        </w:rPr>
        <w:t>Een deel van voortdurende professionele groei is constructieve feedback op uw prestaties. Uw leidinggevende geeft u voortdurende steun en feedback, evenals een geïndividualiseerde, formele jaarlijkse beoordeling naar eigen inzicht. Wij raden u aan om extra feedback te vragen, en uitleg van de verwachtingen.</w:t>
      </w:r>
    </w:p>
    <w:p w:rsidR="00A26329" w:rsidRDefault="005A2C7E" w:rsidP="003465CB">
      <w:pPr>
        <w:pStyle w:val="NormalWeb"/>
        <w:spacing w:before="0" w:beforeAutospacing="0" w:after="120" w:afterAutospacing="0"/>
        <w:rPr>
          <w:rFonts w:ascii="Arial" w:hAnsi="Arial" w:cs="Arial"/>
          <w:sz w:val="18"/>
          <w:szCs w:val="18"/>
        </w:rPr>
      </w:pPr>
      <w:r>
        <w:rPr>
          <w:rFonts w:ascii="Arial" w:hAnsi="Arial"/>
          <w:sz w:val="18"/>
        </w:rPr>
        <w:t>In het geval van schendingen van het beleid of onbevredigende prestaties, kunnen de volgende acties worden genomen door uw leidinggevende om situaties aan te pakken die verbeterd moeten worden, zodat de arbeidsrelatie met succes voortgezet kan worden.</w:t>
      </w:r>
    </w:p>
    <w:p w:rsidR="00A26329" w:rsidRDefault="005A2C7E" w:rsidP="00D65B27">
      <w:pPr>
        <w:numPr>
          <w:ilvl w:val="0"/>
          <w:numId w:val="4"/>
        </w:numPr>
        <w:ind w:left="0" w:firstLine="0"/>
        <w:rPr>
          <w:rFonts w:ascii="Arial" w:hAnsi="Arial" w:cs="Arial"/>
          <w:sz w:val="18"/>
          <w:szCs w:val="18"/>
        </w:rPr>
      </w:pPr>
      <w:r>
        <w:rPr>
          <w:rFonts w:ascii="Arial" w:hAnsi="Arial"/>
          <w:sz w:val="18"/>
        </w:rPr>
        <w:t>Mondelinge gesprekken en schriftelijke rapportage ter bevestiging van de gesprekken.</w:t>
      </w:r>
    </w:p>
    <w:p w:rsidR="00A26329" w:rsidRDefault="005A2C7E" w:rsidP="00F50D70">
      <w:pPr>
        <w:numPr>
          <w:ilvl w:val="0"/>
          <w:numId w:val="4"/>
        </w:numPr>
        <w:tabs>
          <w:tab w:val="left" w:pos="720"/>
        </w:tabs>
        <w:ind w:left="0" w:firstLine="0"/>
        <w:rPr>
          <w:rFonts w:ascii="Arial" w:hAnsi="Arial" w:cs="Arial"/>
          <w:sz w:val="18"/>
          <w:szCs w:val="18"/>
        </w:rPr>
      </w:pPr>
      <w:r>
        <w:rPr>
          <w:rFonts w:ascii="Arial" w:hAnsi="Arial"/>
          <w:sz w:val="18"/>
        </w:rPr>
        <w:t>Schriftelijke waarschuwing met gedetailleerde uitleg van de gevolgen van niet-presteren of niet-</w:t>
      </w:r>
      <w:r w:rsidR="00D420C8">
        <w:rPr>
          <w:rFonts w:ascii="Arial" w:hAnsi="Arial"/>
          <w:sz w:val="18"/>
        </w:rPr>
        <w:br/>
        <w:t xml:space="preserve"> </w:t>
      </w:r>
      <w:r w:rsidR="00D420C8">
        <w:rPr>
          <w:rFonts w:ascii="Arial" w:hAnsi="Arial"/>
          <w:sz w:val="18"/>
        </w:rPr>
        <w:tab/>
      </w:r>
      <w:bookmarkStart w:id="2" w:name="_GoBack"/>
      <w:bookmarkEnd w:id="2"/>
      <w:r>
        <w:rPr>
          <w:rFonts w:ascii="Arial" w:hAnsi="Arial"/>
          <w:sz w:val="18"/>
        </w:rPr>
        <w:t>naleving in de toekomst.</w:t>
      </w:r>
    </w:p>
    <w:p w:rsidR="00A26329" w:rsidRDefault="00C82691" w:rsidP="00C82691">
      <w:pPr>
        <w:numPr>
          <w:ilvl w:val="0"/>
          <w:numId w:val="4"/>
        </w:numPr>
        <w:spacing w:after="120"/>
        <w:ind w:left="0" w:firstLine="0"/>
        <w:rPr>
          <w:rFonts w:ascii="Arial" w:hAnsi="Arial" w:cs="Arial"/>
          <w:sz w:val="18"/>
          <w:szCs w:val="18"/>
        </w:rPr>
      </w:pPr>
      <w:r>
        <w:rPr>
          <w:rFonts w:ascii="Arial" w:hAnsi="Arial"/>
          <w:sz w:val="18"/>
        </w:rPr>
        <w:t>Beëindiging</w:t>
      </w:r>
    </w:p>
    <w:p w:rsidR="00A26329" w:rsidRDefault="005A2C7E" w:rsidP="00C82691">
      <w:pPr>
        <w:spacing w:after="120"/>
        <w:jc w:val="both"/>
        <w:rPr>
          <w:rFonts w:ascii="Arial" w:hAnsi="Arial" w:cs="Arial"/>
          <w:sz w:val="18"/>
          <w:szCs w:val="18"/>
        </w:rPr>
      </w:pPr>
      <w:r>
        <w:rPr>
          <w:rFonts w:ascii="Arial" w:hAnsi="Arial"/>
          <w:sz w:val="18"/>
        </w:rPr>
        <w:t>Uw leidinggevende zal de nodig geachte disciplinaire maatregelen in het kader van de bovengenoemde richtlijnen nemen, met aandacht voor de ernst van de overtreding en andere relevante factoren</w:t>
      </w:r>
      <w:r>
        <w:rPr>
          <w:rFonts w:ascii="Arial" w:hAnsi="Arial"/>
          <w:b/>
          <w:sz w:val="18"/>
        </w:rPr>
        <w:t xml:space="preserve">. </w:t>
      </w:r>
      <w:r>
        <w:rPr>
          <w:rStyle w:val="Strong"/>
          <w:rFonts w:ascii="Arial" w:hAnsi="Arial"/>
          <w:sz w:val="18"/>
        </w:rPr>
        <w:t xml:space="preserve">Echter, u bent een werknemer met een los dienstverband, en er is geen verplichting of garantie dat de </w:t>
      </w:r>
      <w:r>
        <w:rPr>
          <w:rStyle w:val="Strong"/>
          <w:rFonts w:ascii="Arial" w:hAnsi="Arial"/>
          <w:sz w:val="18"/>
        </w:rPr>
        <w:lastRenderedPageBreak/>
        <w:t>bovenstaande drie stappen zullen worden gevolgd, en beëindiging kan per direct zijn als een leidinggevende van mening is dat dit op basis van de overtreding gerechtvaardigd is.</w:t>
      </w:r>
      <w:r>
        <w:rPr>
          <w:rFonts w:ascii="Arial" w:hAnsi="Arial"/>
          <w:sz w:val="18"/>
        </w:rPr>
        <w:t xml:space="preserve"> In het algemeen zal oneerlijk, onethisch of onwettig gedrag leiden tot directe beëindiging. Dit gedrag kan omvatten, maar is niet beperkt tot: misbruik, verkeerd gebruik, of verduistering van elk Books and Beyond eigendom (fysiek of intellectueel)</w:t>
      </w:r>
    </w:p>
    <w:p w:rsidR="00A26329" w:rsidRDefault="005A2C7E" w:rsidP="00D65B27">
      <w:pPr>
        <w:numPr>
          <w:ilvl w:val="0"/>
          <w:numId w:val="5"/>
        </w:numPr>
        <w:ind w:left="0" w:firstLine="0"/>
        <w:rPr>
          <w:rFonts w:ascii="Arial" w:hAnsi="Arial" w:cs="Arial"/>
          <w:sz w:val="18"/>
          <w:szCs w:val="18"/>
        </w:rPr>
      </w:pPr>
      <w:r>
        <w:rPr>
          <w:rFonts w:ascii="Arial" w:hAnsi="Arial"/>
          <w:sz w:val="18"/>
        </w:rPr>
        <w:t xml:space="preserve">bezit van, of werken onder invloed van drugs of alcohol </w:t>
      </w:r>
    </w:p>
    <w:p w:rsidR="00A26329" w:rsidRDefault="005A2C7E" w:rsidP="00D65B27">
      <w:pPr>
        <w:numPr>
          <w:ilvl w:val="0"/>
          <w:numId w:val="5"/>
        </w:numPr>
        <w:ind w:left="0" w:firstLine="0"/>
        <w:rPr>
          <w:rFonts w:ascii="Arial" w:hAnsi="Arial" w:cs="Arial"/>
          <w:sz w:val="18"/>
          <w:szCs w:val="18"/>
        </w:rPr>
      </w:pPr>
      <w:r>
        <w:rPr>
          <w:rFonts w:ascii="Arial" w:hAnsi="Arial"/>
          <w:sz w:val="18"/>
        </w:rPr>
        <w:t xml:space="preserve">het bezit van een wapen(s) op het bedrijfsterrein, of buiten het bedrijfsterrein tijdens de uitoefening van werkzaamheden voor het bedrijf </w:t>
      </w:r>
    </w:p>
    <w:p w:rsidR="00A26329" w:rsidRDefault="005A2C7E" w:rsidP="00D65B27">
      <w:pPr>
        <w:numPr>
          <w:ilvl w:val="0"/>
          <w:numId w:val="5"/>
        </w:numPr>
        <w:ind w:left="0" w:firstLine="0"/>
        <w:rPr>
          <w:rFonts w:ascii="Arial" w:hAnsi="Arial" w:cs="Arial"/>
          <w:sz w:val="18"/>
          <w:szCs w:val="18"/>
        </w:rPr>
      </w:pPr>
      <w:r>
        <w:rPr>
          <w:rFonts w:ascii="Arial" w:hAnsi="Arial"/>
          <w:sz w:val="18"/>
        </w:rPr>
        <w:t xml:space="preserve">het uitvoeren van persoonlijke zaken, met inbegrip van externe tewerkstelling, onder werktijd of met bedrijfsapparatuur, -voorraden, of ander materiaal </w:t>
      </w:r>
    </w:p>
    <w:p w:rsidR="00A26329" w:rsidRDefault="005A2C7E" w:rsidP="00D65B27">
      <w:pPr>
        <w:numPr>
          <w:ilvl w:val="0"/>
          <w:numId w:val="5"/>
        </w:numPr>
        <w:ind w:left="0" w:firstLine="0"/>
        <w:rPr>
          <w:rFonts w:ascii="Arial" w:hAnsi="Arial" w:cs="Arial"/>
          <w:sz w:val="18"/>
          <w:szCs w:val="18"/>
        </w:rPr>
      </w:pPr>
      <w:r>
        <w:rPr>
          <w:rFonts w:ascii="Arial" w:hAnsi="Arial"/>
          <w:sz w:val="18"/>
        </w:rPr>
        <w:t xml:space="preserve">vervalsing, verkeerde interpretatie, weglaten van informatie op bedrijfsdocumenten, waaronder het tekenen van het tijdverantwoordingsformulier van een andere werknemer </w:t>
      </w:r>
    </w:p>
    <w:p w:rsidR="00A26329" w:rsidRDefault="005A2C7E" w:rsidP="00D65B27">
      <w:pPr>
        <w:numPr>
          <w:ilvl w:val="0"/>
          <w:numId w:val="5"/>
        </w:numPr>
        <w:ind w:left="0" w:firstLine="0"/>
        <w:rPr>
          <w:rFonts w:ascii="Arial" w:hAnsi="Arial" w:cs="Arial"/>
          <w:sz w:val="18"/>
          <w:szCs w:val="18"/>
        </w:rPr>
      </w:pPr>
      <w:r>
        <w:rPr>
          <w:rFonts w:ascii="Arial" w:hAnsi="Arial"/>
          <w:sz w:val="18"/>
        </w:rPr>
        <w:t xml:space="preserve">insubordinatie, opzettelijk negeren, of gebrek aan respect ten aanzien van een leidinggevende, met inbegrip van de weigering om toegewezen werkzaamheden uit te voeren </w:t>
      </w:r>
    </w:p>
    <w:p w:rsidR="00A26329" w:rsidRDefault="005A2C7E" w:rsidP="00D65B27">
      <w:pPr>
        <w:numPr>
          <w:ilvl w:val="0"/>
          <w:numId w:val="5"/>
        </w:numPr>
        <w:ind w:left="0" w:firstLine="0"/>
        <w:rPr>
          <w:rFonts w:ascii="Arial" w:hAnsi="Arial" w:cs="Arial"/>
          <w:sz w:val="18"/>
          <w:szCs w:val="18"/>
        </w:rPr>
      </w:pPr>
      <w:r>
        <w:rPr>
          <w:rFonts w:ascii="Arial" w:hAnsi="Arial"/>
          <w:sz w:val="18"/>
        </w:rPr>
        <w:t xml:space="preserve">vechten, stoeien, practical jokes, of ander onveilig aanstootgevend gedrag dat een collega of klant in gevaar kan brengen </w:t>
      </w:r>
    </w:p>
    <w:p w:rsidR="00A26329" w:rsidRDefault="005A2C7E" w:rsidP="00D65B27">
      <w:pPr>
        <w:numPr>
          <w:ilvl w:val="0"/>
          <w:numId w:val="5"/>
        </w:numPr>
        <w:ind w:left="0" w:firstLine="0"/>
        <w:rPr>
          <w:rFonts w:ascii="Arial" w:hAnsi="Arial" w:cs="Arial"/>
          <w:sz w:val="18"/>
          <w:szCs w:val="18"/>
        </w:rPr>
      </w:pPr>
      <w:r>
        <w:rPr>
          <w:rFonts w:ascii="Arial" w:hAnsi="Arial"/>
          <w:sz w:val="18"/>
        </w:rPr>
        <w:t xml:space="preserve">openbaarmaking van vertrouwelijke en eigen bedrijfsinformatie aan concurrenten, klanten of hun werknemers </w:t>
      </w:r>
    </w:p>
    <w:p w:rsidR="00A26329" w:rsidRDefault="005A2C7E" w:rsidP="00D65B27">
      <w:pPr>
        <w:numPr>
          <w:ilvl w:val="0"/>
          <w:numId w:val="5"/>
        </w:numPr>
        <w:ind w:left="0" w:firstLine="0"/>
        <w:rPr>
          <w:rFonts w:ascii="Arial" w:hAnsi="Arial" w:cs="Arial"/>
          <w:sz w:val="18"/>
          <w:szCs w:val="18"/>
        </w:rPr>
      </w:pPr>
      <w:r>
        <w:rPr>
          <w:rFonts w:ascii="Arial" w:hAnsi="Arial"/>
          <w:sz w:val="18"/>
        </w:rPr>
        <w:t xml:space="preserve">intimidatie van een klant of medewerker om welke reden dan ook, met inbegrip van het doen van ongewenste voorstellen, vragen om seksuele gunsten of andere verbale of fysieke uiting van seksuele aard </w:t>
      </w:r>
    </w:p>
    <w:p w:rsidR="00A26329" w:rsidRDefault="005A2C7E" w:rsidP="00D65B27">
      <w:pPr>
        <w:numPr>
          <w:ilvl w:val="0"/>
          <w:numId w:val="5"/>
        </w:numPr>
        <w:ind w:left="0" w:firstLine="0"/>
        <w:rPr>
          <w:rFonts w:ascii="Arial" w:hAnsi="Arial" w:cs="Arial"/>
          <w:sz w:val="18"/>
          <w:szCs w:val="18"/>
        </w:rPr>
      </w:pPr>
      <w:r>
        <w:rPr>
          <w:rFonts w:ascii="Arial" w:hAnsi="Arial"/>
          <w:sz w:val="18"/>
        </w:rPr>
        <w:t xml:space="preserve">gedragingen die nadelig zijn voor de producten, reputatie, of goodwill van Books and Beyond in de gemeenschap </w:t>
      </w:r>
    </w:p>
    <w:p w:rsidR="00A26329" w:rsidRDefault="005A2C7E" w:rsidP="00C82691">
      <w:pPr>
        <w:spacing w:after="120"/>
        <w:jc w:val="both"/>
        <w:rPr>
          <w:rFonts w:ascii="Arial" w:hAnsi="Arial" w:cs="Arial"/>
          <w:sz w:val="18"/>
          <w:szCs w:val="18"/>
        </w:rPr>
      </w:pPr>
      <w:r>
        <w:rPr>
          <w:rFonts w:ascii="Arial" w:hAnsi="Arial"/>
          <w:sz w:val="18"/>
        </w:rPr>
        <w:t>In specifieke gevallen kan dit gedrag niet alleen leiden tot beëindiging, maar ook tot wettelijke vervolging. Books and Beyond zal in een dergelijke situatie samenwerken met alle wetshandhavingsinstanties.</w:t>
      </w:r>
    </w:p>
    <w:p w:rsidR="00A26329" w:rsidRPr="006C3065" w:rsidRDefault="005A2C7E" w:rsidP="00C82691">
      <w:pPr>
        <w:spacing w:after="120"/>
        <w:rPr>
          <w:rFonts w:ascii="Arial" w:hAnsi="Arial" w:cs="Arial"/>
          <w:b/>
          <w:bCs/>
          <w:sz w:val="18"/>
          <w:szCs w:val="18"/>
        </w:rPr>
      </w:pPr>
      <w:r>
        <w:rPr>
          <w:rFonts w:ascii="Arial" w:hAnsi="Arial"/>
          <w:b/>
          <w:sz w:val="18"/>
        </w:rPr>
        <w:t>Gelijke arbeidskansen en diversiteit</w:t>
      </w:r>
      <w:bookmarkStart w:id="3" w:name="#18"/>
      <w:bookmarkEnd w:id="3"/>
    </w:p>
    <w:p w:rsidR="00A26329" w:rsidRDefault="005A2C7E" w:rsidP="00C82691">
      <w:pPr>
        <w:spacing w:after="120"/>
        <w:rPr>
          <w:rFonts w:ascii="Arial" w:hAnsi="Arial" w:cs="Arial"/>
          <w:sz w:val="20"/>
          <w:szCs w:val="20"/>
        </w:rPr>
      </w:pPr>
      <w:r>
        <w:rPr>
          <w:rFonts w:ascii="Arial" w:hAnsi="Arial"/>
          <w:sz w:val="20"/>
        </w:rPr>
        <w:t>Bij Books and Beyond worden personeels- en arbeidspraktijken opgesteld met als doel het bevorderen van gelijke kansen op werk. Alle beslissingen op het gebied van arbeid, met inbegrip van maar niet beperkt tot, werving, aanstelling, opleiding en promotie zijn uitsluitend gebaseerd op de kwalificaties van een individu om de opgedragen taken te vervullen en ongeacht ras, religie, nationale of etnische afkomst, geslacht, leeftijd, burgerlijke staat, seksuele geaardheid, veteranenstatus of lichamelijke of geestelijke handicap. De kracht van Books and Beyond komt voort uit de diversiteit van onze medewerkers. Uw begrip en de steun voor onze praktijken voor eerlijke werkgelegenheid zullen ons in staat stellen om Books and Beyond een uitstekende werkplek te laten blijven.</w:t>
      </w:r>
    </w:p>
    <w:p w:rsidR="00A26329" w:rsidRDefault="005A2C7E" w:rsidP="00D65B27">
      <w:pPr>
        <w:rPr>
          <w:rFonts w:ascii="Arial" w:hAnsi="Arial" w:cs="Arial"/>
          <w:sz w:val="20"/>
          <w:szCs w:val="20"/>
        </w:rPr>
      </w:pPr>
      <w:r>
        <w:rPr>
          <w:rFonts w:ascii="Arial" w:hAnsi="Arial"/>
          <w:sz w:val="20"/>
        </w:rPr>
        <w:t>In samenhang met ons doel om gelijke kansen op werk te bieden en te zorgen voor een werkomgeving rijk aan diversiteit, zal Books and Beyond niemand uitsluiten van deelname, voordelen ontzeggen of discrimineren op basis van zijn of haar handicap. Daarnaast biedt Books and Beyond redelijke aanpassingen aan bekende lichamelijke of geestelijke beperkingen van een anderszins gekwalificeerde gehandicapte of aanvrager.</w:t>
      </w:r>
    </w:p>
    <w:sectPr w:rsidR="00A26329" w:rsidSect="009F791E">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50D70" w:rsidRDefault="00F50D70" w:rsidP="00F50D70">
      <w:r>
        <w:separator/>
      </w:r>
    </w:p>
  </w:endnote>
  <w:endnote w:type="continuationSeparator" w:id="0">
    <w:p w:rsidR="00F50D70" w:rsidRDefault="00F50D70" w:rsidP="00F50D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50D70" w:rsidRDefault="00F50D70" w:rsidP="00F50D70">
      <w:r>
        <w:separator/>
      </w:r>
    </w:p>
  </w:footnote>
  <w:footnote w:type="continuationSeparator" w:id="0">
    <w:p w:rsidR="00F50D70" w:rsidRDefault="00F50D70" w:rsidP="00F50D7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A57D96"/>
    <w:multiLevelType w:val="hybridMultilevel"/>
    <w:tmpl w:val="88E688B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13420D"/>
    <w:multiLevelType w:val="multilevel"/>
    <w:tmpl w:val="6226D45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498D6254"/>
    <w:multiLevelType w:val="multilevel"/>
    <w:tmpl w:val="09A0A83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693C6311"/>
    <w:multiLevelType w:val="hybridMultilevel"/>
    <w:tmpl w:val="C37858A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FD97A30"/>
    <w:multiLevelType w:val="hybridMultilevel"/>
    <w:tmpl w:val="C29C5AD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4"/>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787A"/>
    <w:rsid w:val="00003BEE"/>
    <w:rsid w:val="00264981"/>
    <w:rsid w:val="002959E9"/>
    <w:rsid w:val="003465CB"/>
    <w:rsid w:val="003640BD"/>
    <w:rsid w:val="0037614E"/>
    <w:rsid w:val="004523A4"/>
    <w:rsid w:val="00466830"/>
    <w:rsid w:val="005A2C7E"/>
    <w:rsid w:val="006105D6"/>
    <w:rsid w:val="00684623"/>
    <w:rsid w:val="006A5EC2"/>
    <w:rsid w:val="006B3502"/>
    <w:rsid w:val="006C3065"/>
    <w:rsid w:val="006C3D24"/>
    <w:rsid w:val="00724D64"/>
    <w:rsid w:val="00726187"/>
    <w:rsid w:val="00785FA1"/>
    <w:rsid w:val="007D22C9"/>
    <w:rsid w:val="008050B7"/>
    <w:rsid w:val="008B5486"/>
    <w:rsid w:val="008D4745"/>
    <w:rsid w:val="009234D1"/>
    <w:rsid w:val="009B45A9"/>
    <w:rsid w:val="009F791E"/>
    <w:rsid w:val="00A26329"/>
    <w:rsid w:val="00A83BCA"/>
    <w:rsid w:val="00B0166A"/>
    <w:rsid w:val="00C11211"/>
    <w:rsid w:val="00C46286"/>
    <w:rsid w:val="00C82691"/>
    <w:rsid w:val="00D420C8"/>
    <w:rsid w:val="00D65B27"/>
    <w:rsid w:val="00D855E2"/>
    <w:rsid w:val="00E3061F"/>
    <w:rsid w:val="00EC4DF9"/>
    <w:rsid w:val="00EE3F8C"/>
    <w:rsid w:val="00F50D70"/>
    <w:rsid w:val="00FC787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5E5FE57B"/>
  <w15:docId w15:val="{74DB48F4-FC03-4D2D-B691-DBBFF40806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nl-NL" w:eastAsia="nl-NL" w:bidi="nl-NL"/>
      </w:rPr>
    </w:rPrDefault>
    <w:pPrDefault/>
  </w:docDefaults>
  <w:latentStyles w:defLockedState="0" w:defUIPriority="0" w:defSemiHidden="0" w:defUnhideWhenUsed="0" w:defQFormat="0" w:count="372">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qFormat="1"/>
    <w:lsdException w:name="toc 2" w:semiHidden="1" w:unhideWhenUsed="1" w:qFormat="1"/>
    <w:lsdException w:name="toc 3" w:semiHidden="1"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264981"/>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787A"/>
    <w:pPr>
      <w:ind w:left="720"/>
      <w:contextualSpacing/>
    </w:pPr>
  </w:style>
  <w:style w:type="character" w:styleId="Hyperlink">
    <w:name w:val="Hyperlink"/>
    <w:basedOn w:val="DefaultParagraphFont"/>
    <w:rsid w:val="00264981"/>
    <w:rPr>
      <w:rFonts w:ascii="Arial" w:hAnsi="Arial" w:cs="Arial" w:hint="default"/>
      <w:b/>
      <w:bCs/>
      <w:strike w:val="0"/>
      <w:dstrike w:val="0"/>
      <w:color w:val="0303CD"/>
      <w:sz w:val="18"/>
      <w:szCs w:val="18"/>
      <w:u w:val="none"/>
      <w:effect w:val="none"/>
    </w:rPr>
  </w:style>
  <w:style w:type="paragraph" w:styleId="NormalWeb">
    <w:name w:val="Normal (Web)"/>
    <w:basedOn w:val="Normal"/>
    <w:rsid w:val="00264981"/>
    <w:pPr>
      <w:spacing w:before="100" w:beforeAutospacing="1" w:after="100" w:afterAutospacing="1"/>
    </w:pPr>
  </w:style>
  <w:style w:type="character" w:styleId="Strong">
    <w:name w:val="Strong"/>
    <w:basedOn w:val="DefaultParagraphFont"/>
    <w:qFormat/>
    <w:rsid w:val="005A2C7E"/>
    <w:rPr>
      <w:b/>
      <w:bCs/>
    </w:rPr>
  </w:style>
  <w:style w:type="paragraph" w:styleId="Header">
    <w:name w:val="header"/>
    <w:basedOn w:val="Normal"/>
    <w:link w:val="HeaderChar"/>
    <w:unhideWhenUsed/>
    <w:rsid w:val="00F50D70"/>
    <w:pPr>
      <w:tabs>
        <w:tab w:val="center" w:pos="4680"/>
        <w:tab w:val="right" w:pos="9360"/>
      </w:tabs>
    </w:pPr>
  </w:style>
  <w:style w:type="character" w:customStyle="1" w:styleId="HeaderChar">
    <w:name w:val="Header Char"/>
    <w:basedOn w:val="DefaultParagraphFont"/>
    <w:link w:val="Header"/>
    <w:rsid w:val="00F50D70"/>
    <w:rPr>
      <w:sz w:val="24"/>
      <w:szCs w:val="24"/>
    </w:rPr>
  </w:style>
  <w:style w:type="paragraph" w:styleId="Footer">
    <w:name w:val="footer"/>
    <w:basedOn w:val="Normal"/>
    <w:link w:val="FooterChar"/>
    <w:unhideWhenUsed/>
    <w:rsid w:val="00F50D70"/>
    <w:pPr>
      <w:tabs>
        <w:tab w:val="center" w:pos="4680"/>
        <w:tab w:val="right" w:pos="9360"/>
      </w:tabs>
    </w:pPr>
  </w:style>
  <w:style w:type="character" w:customStyle="1" w:styleId="FooterChar">
    <w:name w:val="Footer Char"/>
    <w:basedOn w:val="DefaultParagraphFont"/>
    <w:link w:val="Footer"/>
    <w:rsid w:val="00F50D70"/>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4720907">
      <w:bodyDiv w:val="1"/>
      <w:marLeft w:val="0"/>
      <w:marRight w:val="0"/>
      <w:marTop w:val="0"/>
      <w:marBottom w:val="0"/>
      <w:divBdr>
        <w:top w:val="none" w:sz="0" w:space="0" w:color="auto"/>
        <w:left w:val="none" w:sz="0" w:space="0" w:color="auto"/>
        <w:bottom w:val="none" w:sz="0" w:space="0" w:color="auto"/>
        <w:right w:val="none" w:sz="0" w:space="0" w:color="auto"/>
      </w:divBdr>
    </w:div>
    <w:div w:id="680788695">
      <w:bodyDiv w:val="1"/>
      <w:marLeft w:val="0"/>
      <w:marRight w:val="0"/>
      <w:marTop w:val="0"/>
      <w:marBottom w:val="0"/>
      <w:divBdr>
        <w:top w:val="none" w:sz="0" w:space="0" w:color="auto"/>
        <w:left w:val="none" w:sz="0" w:space="0" w:color="auto"/>
        <w:bottom w:val="none" w:sz="0" w:space="0" w:color="auto"/>
        <w:right w:val="none" w:sz="0" w:space="0" w:color="auto"/>
      </w:divBdr>
    </w:div>
    <w:div w:id="1319771387">
      <w:bodyDiv w:val="1"/>
      <w:marLeft w:val="0"/>
      <w:marRight w:val="0"/>
      <w:marTop w:val="0"/>
      <w:marBottom w:val="0"/>
      <w:divBdr>
        <w:top w:val="none" w:sz="0" w:space="0" w:color="auto"/>
        <w:left w:val="none" w:sz="0" w:space="0" w:color="auto"/>
        <w:bottom w:val="none" w:sz="0" w:space="0" w:color="auto"/>
        <w:right w:val="none" w:sz="0" w:space="0" w:color="auto"/>
      </w:divBdr>
    </w:div>
    <w:div w:id="1432315907">
      <w:bodyDiv w:val="1"/>
      <w:marLeft w:val="0"/>
      <w:marRight w:val="0"/>
      <w:marTop w:val="0"/>
      <w:marBottom w:val="0"/>
      <w:divBdr>
        <w:top w:val="none" w:sz="0" w:space="0" w:color="auto"/>
        <w:left w:val="none" w:sz="0" w:space="0" w:color="auto"/>
        <w:bottom w:val="none" w:sz="0" w:space="0" w:color="auto"/>
        <w:right w:val="none" w:sz="0" w:space="0" w:color="auto"/>
      </w:divBdr>
    </w:div>
    <w:div w:id="2069304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Pages>
  <Words>1135</Words>
  <Characters>6508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Smooth Fusion</Company>
  <LinksUpToDate>false</LinksUpToDate>
  <CharactersWithSpaces>7628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4</cp:revision>
  <dcterms:created xsi:type="dcterms:W3CDTF">2015-12-24T02:03:00Z</dcterms:created>
  <dcterms:modified xsi:type="dcterms:W3CDTF">2016-06-14T06:31:00Z</dcterms:modified>
</cp:coreProperties>
</file>