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Devido a um erro de sintaxe no arquivo YAML (não resolvido após tentativas) e, principalmente, à restrição do plano gratuito do Azure Pipelines (No hosted parallelism), o pipeline não foi executado. Todas as outras etapas do projeto foram concluídas com sucesso e estão devidamente documentadas nas evidências anexas. A solicitação de liberação do parallelism grant foi enviada à Microsoft.</w:t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jc w:val="center"/>
      <w:rPr>
        <w:b w:val="1"/>
        <w:bCs w:val="1"/>
        <w:i w:val="1"/>
        <w:iCs w:val="1"/>
        <w:sz w:val="48"/>
        <w:szCs w:val="48"/>
      </w:rPr>
    </w:pPr>
    <w:r w:rsidDel="00000000" w:rsidR="00000000" w:rsidRPr="00000000">
      <w:rPr>
        <w:b w:val="1"/>
        <w:bCs w:val="1"/>
        <w:i w:val="1"/>
        <w:iCs w:val="1"/>
        <w:sz w:val="48"/>
        <w:szCs w:val="48"/>
        <w:rtl w:val="0"/>
      </w:rPr>
      <w:t xml:space="preserve">Projeto DevOps - DIO</w:t>
    </w:r>
  </w:p>
  <w:p w:rsidR="00000000" w:rsidDel="00000000" w:rsidP="00000000" w:rsidRDefault="00000000" w:rsidRPr="00000000" w14:paraId="00000016">
    <w:pPr>
      <w:jc w:val="center"/>
      <w:rPr>
        <w:b w:val="1"/>
        <w:bCs w:val="1"/>
        <w:i w:val="1"/>
        <w:iCs w:val="1"/>
        <w:sz w:val="48"/>
        <w:szCs w:val="48"/>
      </w:rPr>
    </w:pPr>
    <w:r w:rsidDel="00000000" w:rsidR="00000000" w:rsidRPr="00000000">
      <w:rPr>
        <w:b w:val="1"/>
        <w:bCs w:val="1"/>
        <w:i w:val="1"/>
        <w:iCs w:val="1"/>
        <w:sz w:val="48"/>
        <w:szCs w:val="48"/>
        <w:rtl w:val="0"/>
      </w:rPr>
      <w:t xml:space="preserve">Murilo Pepineli</w:t>
    </w:r>
  </w:p>
  <w:p w:rsidR="00000000" w:rsidDel="00000000" w:rsidP="00000000" w:rsidRDefault="00000000" w:rsidRPr="00000000" w14:paraId="00000017">
    <w:pPr>
      <w:rPr>
        <w:b w:val="1"/>
        <w:bCs w:val="1"/>
        <w:i w:val="1"/>
        <w:iCs w:val="1"/>
        <w:sz w:val="52"/>
        <w:szCs w:val="52"/>
      </w:rPr>
    </w:pPr>
    <w:r w:rsidDel="00000000" w:rsidR="00000000" w:rsidRPr="00000000">
      <w:rPr/>
      <w:drawing>
        <wp:inline distB="114300" distT="114300" distL="114300" distR="114300">
          <wp:extent cx="5731200" cy="246380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2463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jc w:val="center"/>
      <w:rPr>
        <w:b w:val="1"/>
        <w:bCs w:val="1"/>
        <w:i w:val="1"/>
        <w:iCs w:val="1"/>
        <w:sz w:val="52"/>
        <w:szCs w:val="5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jc w:val="center"/>
      <w:rPr>
        <w:b w:val="1"/>
        <w:bCs w:val="1"/>
        <w:i w:val="1"/>
        <w:iCs w:val="1"/>
        <w:sz w:val="52"/>
        <w:szCs w:val="5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jc w:val="left"/>
      <w:rPr>
        <w:b w:val="1"/>
        <w:bCs w:val="1"/>
        <w:i w:val="1"/>
        <w:iCs w:val="1"/>
        <w:sz w:val="52"/>
        <w:szCs w:val="5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jc w:val="left"/>
      <w:rPr>
        <w:b w:val="1"/>
        <w:bCs w:val="1"/>
        <w:i w:val="1"/>
        <w:iCs w:val="1"/>
        <w:sz w:val="52"/>
        <w:szCs w:val="5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jc w:val="left"/>
      <w:rPr>
        <w:b w:val="1"/>
        <w:bCs w:val="1"/>
        <w:i w:val="1"/>
        <w:iCs w:val="1"/>
        <w:sz w:val="52"/>
        <w:szCs w:val="5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jc w:val="left"/>
      <w:rPr>
        <w:b w:val="1"/>
        <w:bCs w:val="1"/>
        <w:i w:val="1"/>
        <w:iCs w:val="1"/>
        <w:sz w:val="52"/>
        <w:szCs w:val="5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jc w:val="left"/>
      <w:rPr>
        <w:b w:val="1"/>
        <w:bCs w:val="1"/>
        <w:i w:val="1"/>
        <w:iCs w:val="1"/>
        <w:sz w:val="52"/>
        <w:szCs w:val="5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jc w:val="center"/>
      <w:rPr>
        <w:b w:val="1"/>
        <w:bCs w:val="1"/>
        <w:i w:val="1"/>
        <w:iCs w:val="1"/>
        <w:sz w:val="52"/>
        <w:szCs w:val="5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2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