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56A9" w14:textId="77777777" w:rsidR="002F1ACB" w:rsidRPr="002F1ACB" w:rsidRDefault="002F1ACB" w:rsidP="002F1ACB">
      <w:pPr>
        <w:jc w:val="center"/>
        <w:rPr>
          <w:b/>
          <w:bCs/>
          <w:color w:val="153D63" w:themeColor="text2" w:themeTint="E6"/>
          <w:sz w:val="36"/>
          <w:szCs w:val="36"/>
        </w:rPr>
      </w:pPr>
      <w:r w:rsidRPr="002F1ACB">
        <w:rPr>
          <w:b/>
          <w:bCs/>
          <w:color w:val="153D63" w:themeColor="text2" w:themeTint="E6"/>
          <w:sz w:val="36"/>
          <w:szCs w:val="36"/>
        </w:rPr>
        <w:t>Individual NDA Risk Knowledge Base (KB)</w:t>
      </w:r>
    </w:p>
    <w:p w14:paraId="16DA8EAD" w14:textId="77777777" w:rsidR="002F1ACB" w:rsidRPr="002F1ACB" w:rsidRDefault="002F1ACB" w:rsidP="002F1ACB">
      <w:pPr>
        <w:numPr>
          <w:ilvl w:val="0"/>
          <w:numId w:val="10"/>
        </w:numPr>
        <w:contextualSpacing/>
        <w:rPr>
          <w:b/>
          <w:bCs/>
          <w:color w:val="153D63" w:themeColor="text2" w:themeTint="E6"/>
          <w:sz w:val="28"/>
          <w:szCs w:val="28"/>
        </w:rPr>
      </w:pPr>
      <w:r w:rsidRPr="002F1ACB">
        <w:rPr>
          <w:b/>
          <w:bCs/>
          <w:color w:val="153D63" w:themeColor="text2" w:themeTint="E6"/>
          <w:sz w:val="28"/>
          <w:szCs w:val="28"/>
        </w:rPr>
        <w:t>Purpose</w:t>
      </w:r>
    </w:p>
    <w:p w14:paraId="59A0514C" w14:textId="77777777" w:rsidR="002F1ACB" w:rsidRPr="002F1ACB" w:rsidRDefault="002F1ACB" w:rsidP="002F1ACB">
      <w:r w:rsidRPr="002F1ACB">
        <w:t>Accenture personnel should not have direct contractual confidentiality obligations with clients or counterparties on an individual basis.</w:t>
      </w:r>
    </w:p>
    <w:p w14:paraId="765BB144" w14:textId="77777777" w:rsidR="002F1ACB" w:rsidRPr="002F1ACB" w:rsidRDefault="002F1ACB" w:rsidP="002F1ACB">
      <w:r w:rsidRPr="002F1ACB">
        <w:t xml:space="preserve">Individual NDA risk exists when an NDA requires Accenture employees, contractors, consultants, representatives, subcontractors, or other personnel to </w:t>
      </w:r>
      <w:proofErr w:type="gramStart"/>
      <w:r w:rsidRPr="002F1ACB">
        <w:t>enter into</w:t>
      </w:r>
      <w:proofErr w:type="gramEnd"/>
      <w:r w:rsidRPr="002F1ACB">
        <w:t xml:space="preserve"> confidentiality obligations directly with the client or counterparty.</w:t>
      </w:r>
    </w:p>
    <w:p w14:paraId="36AC63AE" w14:textId="77777777" w:rsidR="002F1ACB" w:rsidRPr="002F1ACB" w:rsidRDefault="002F1ACB" w:rsidP="002F1ACB">
      <w:pPr>
        <w:keepNext/>
        <w:keepLines/>
        <w:numPr>
          <w:ilvl w:val="0"/>
          <w:numId w:val="10"/>
        </w:numPr>
        <w:tabs>
          <w:tab w:val="num" w:pos="360"/>
        </w:tabs>
        <w:spacing w:before="160" w:after="80"/>
        <w:ind w:left="0" w:firstLine="0"/>
        <w:outlineLvl w:val="1"/>
        <w:rPr>
          <w:rFonts w:ascii="Aptos" w:eastAsia="Aptos" w:hAnsi="Aptos" w:cs="Aptos"/>
          <w:b/>
          <w:bCs/>
          <w:color w:val="0F4761" w:themeColor="accent1" w:themeShade="BF"/>
          <w:sz w:val="28"/>
          <w:szCs w:val="28"/>
        </w:rPr>
      </w:pPr>
      <w:r w:rsidRPr="002F1ACB">
        <w:rPr>
          <w:rFonts w:ascii="Aptos" w:eastAsia="Aptos" w:hAnsi="Aptos" w:cs="Aptos"/>
          <w:b/>
          <w:bCs/>
          <w:color w:val="0F4761" w:themeColor="accent1" w:themeShade="BF"/>
          <w:sz w:val="28"/>
          <w:szCs w:val="28"/>
        </w:rPr>
        <w:t>Risk Definition</w:t>
      </w:r>
    </w:p>
    <w:p w14:paraId="0E78EC4C" w14:textId="77777777" w:rsidR="002F1ACB" w:rsidRPr="002F1ACB" w:rsidRDefault="002F1ACB" w:rsidP="002F1ACB">
      <w:r w:rsidRPr="002F1ACB">
        <w:rPr>
          <w:rFonts w:ascii="Aptos" w:eastAsia="Aptos" w:hAnsi="Aptos" w:cs="Aptos"/>
        </w:rPr>
        <w:t>Individual NDA risk exists when Accenture employees, contractors, consultants, representatives, subcontractors, or other personnel are required to:</w:t>
      </w:r>
    </w:p>
    <w:p w14:paraId="500DCA2B" w14:textId="77777777" w:rsidR="002F1ACB" w:rsidRPr="002F1ACB" w:rsidRDefault="002F1ACB" w:rsidP="002F1ACB">
      <w:pPr>
        <w:numPr>
          <w:ilvl w:val="0"/>
          <w:numId w:val="6"/>
        </w:numPr>
        <w:spacing w:after="0"/>
        <w:contextualSpacing/>
        <w:rPr>
          <w:rFonts w:ascii="Aptos" w:eastAsia="Aptos" w:hAnsi="Aptos" w:cs="Aptos"/>
        </w:rPr>
      </w:pPr>
      <w:r w:rsidRPr="002F1ACB">
        <w:rPr>
          <w:rFonts w:ascii="Aptos" w:eastAsia="Aptos" w:hAnsi="Aptos" w:cs="Aptos"/>
        </w:rPr>
        <w:t>Sign NDAs directly with the counterparty; or</w:t>
      </w:r>
    </w:p>
    <w:p w14:paraId="3C11B40E" w14:textId="77777777" w:rsidR="002F1ACB" w:rsidRPr="002F1ACB" w:rsidRDefault="002F1ACB" w:rsidP="002F1ACB">
      <w:pPr>
        <w:numPr>
          <w:ilvl w:val="0"/>
          <w:numId w:val="6"/>
        </w:numPr>
        <w:spacing w:after="0"/>
        <w:contextualSpacing/>
        <w:rPr>
          <w:rFonts w:ascii="Aptos" w:eastAsia="Aptos" w:hAnsi="Aptos" w:cs="Aptos"/>
        </w:rPr>
      </w:pPr>
      <w:r w:rsidRPr="002F1ACB">
        <w:rPr>
          <w:rFonts w:ascii="Aptos" w:eastAsia="Aptos" w:hAnsi="Aptos" w:cs="Aptos"/>
        </w:rPr>
        <w:t>Provide written undertakings directly to the counterparty.</w:t>
      </w:r>
    </w:p>
    <w:p w14:paraId="0E354E29" w14:textId="77777777" w:rsidR="002F1ACB" w:rsidRPr="002F1ACB" w:rsidRDefault="002F1ACB" w:rsidP="002F1ACB">
      <w:pPr>
        <w:spacing w:after="0"/>
        <w:ind w:left="720"/>
        <w:contextualSpacing/>
        <w:rPr>
          <w:rFonts w:ascii="Aptos" w:eastAsia="Aptos" w:hAnsi="Aptos" w:cs="Aptos"/>
        </w:rPr>
      </w:pPr>
    </w:p>
    <w:p w14:paraId="2E0442E7" w14:textId="77777777" w:rsidR="002F1ACB" w:rsidRPr="002F1ACB" w:rsidRDefault="002F1ACB" w:rsidP="002F1ACB">
      <w:r w:rsidRPr="002F1ACB">
        <w:rPr>
          <w:rFonts w:ascii="Aptos" w:eastAsia="Aptos" w:hAnsi="Aptos" w:cs="Aptos"/>
        </w:rPr>
        <w:t>Individual NDA risk does not include:</w:t>
      </w:r>
    </w:p>
    <w:p w14:paraId="748760BF" w14:textId="77777777" w:rsidR="002F1ACB" w:rsidRPr="002F1ACB" w:rsidRDefault="002F1ACB" w:rsidP="002F1ACB">
      <w:pPr>
        <w:numPr>
          <w:ilvl w:val="0"/>
          <w:numId w:val="5"/>
        </w:numPr>
        <w:spacing w:after="0"/>
        <w:contextualSpacing/>
        <w:rPr>
          <w:rFonts w:ascii="Aptos" w:eastAsia="Aptos" w:hAnsi="Aptos" w:cs="Aptos"/>
        </w:rPr>
      </w:pPr>
      <w:r w:rsidRPr="002F1ACB">
        <w:rPr>
          <w:rFonts w:ascii="Aptos" w:eastAsia="Aptos" w:hAnsi="Aptos" w:cs="Aptos"/>
        </w:rPr>
        <w:t>Clauses requiring Accenture to ensure that its personnel comply with confidentiality obligations; or</w:t>
      </w:r>
    </w:p>
    <w:p w14:paraId="08976E82" w14:textId="77777777" w:rsidR="002F1ACB" w:rsidRPr="002F1ACB" w:rsidRDefault="002F1ACB" w:rsidP="002F1ACB">
      <w:pPr>
        <w:numPr>
          <w:ilvl w:val="0"/>
          <w:numId w:val="5"/>
        </w:numPr>
        <w:spacing w:after="0"/>
        <w:contextualSpacing/>
        <w:rPr>
          <w:rFonts w:ascii="Aptos" w:eastAsia="Aptos" w:hAnsi="Aptos" w:cs="Aptos"/>
        </w:rPr>
      </w:pPr>
      <w:r w:rsidRPr="002F1ACB">
        <w:rPr>
          <w:rFonts w:ascii="Aptos" w:eastAsia="Aptos" w:hAnsi="Aptos" w:cs="Aptos"/>
        </w:rPr>
        <w:t>Internal obligations between Accenture personnel and Accenture.</w:t>
      </w:r>
    </w:p>
    <w:p w14:paraId="34773317" w14:textId="77777777" w:rsidR="002F1ACB" w:rsidRPr="002F1ACB" w:rsidRDefault="002F1ACB" w:rsidP="002F1ACB">
      <w:pPr>
        <w:rPr>
          <w:b/>
          <w:bCs/>
          <w:color w:val="153D63" w:themeColor="text2" w:themeTint="E6"/>
          <w:sz w:val="28"/>
          <w:szCs w:val="28"/>
        </w:rPr>
      </w:pPr>
    </w:p>
    <w:p w14:paraId="5BEFC63B" w14:textId="77777777" w:rsidR="002F1ACB" w:rsidRPr="002F1ACB" w:rsidRDefault="002F1ACB" w:rsidP="002F1ACB">
      <w:pPr>
        <w:keepNext/>
        <w:keepLines/>
        <w:numPr>
          <w:ilvl w:val="0"/>
          <w:numId w:val="10"/>
        </w:numPr>
        <w:tabs>
          <w:tab w:val="num" w:pos="360"/>
        </w:tabs>
        <w:spacing w:before="160" w:after="80"/>
        <w:ind w:left="0" w:firstLine="0"/>
        <w:outlineLvl w:val="1"/>
        <w:rPr>
          <w:rFonts w:ascii="Aptos" w:eastAsia="Aptos" w:hAnsi="Aptos" w:cs="Aptos"/>
          <w:b/>
          <w:bCs/>
          <w:color w:val="0F4761" w:themeColor="accent1" w:themeShade="BF"/>
          <w:sz w:val="28"/>
          <w:szCs w:val="28"/>
        </w:rPr>
      </w:pPr>
      <w:r w:rsidRPr="002F1ACB">
        <w:rPr>
          <w:rFonts w:ascii="Aptos" w:eastAsia="Aptos" w:hAnsi="Aptos" w:cs="Aptos"/>
          <w:b/>
          <w:bCs/>
          <w:color w:val="0F4761" w:themeColor="accent1" w:themeShade="BF"/>
          <w:sz w:val="28"/>
          <w:szCs w:val="28"/>
        </w:rPr>
        <w:t>Risk Identification Criteria</w:t>
      </w:r>
    </w:p>
    <w:p w14:paraId="1894AD36" w14:textId="77777777" w:rsidR="002F1ACB" w:rsidRPr="002F1ACB" w:rsidRDefault="002F1ACB" w:rsidP="002F1ACB">
      <w:pPr>
        <w:keepNext/>
        <w:keepLines/>
        <w:spacing w:before="160" w:after="80"/>
        <w:outlineLvl w:val="2"/>
        <w:rPr>
          <w:rFonts w:eastAsiaTheme="majorEastAsia" w:cstheme="majorBidi"/>
          <w:color w:val="0F4761" w:themeColor="accent1" w:themeShade="BF"/>
          <w:sz w:val="28"/>
          <w:szCs w:val="28"/>
        </w:rPr>
      </w:pPr>
      <w:r w:rsidRPr="002F1ACB">
        <w:rPr>
          <w:rFonts w:ascii="Aptos" w:eastAsia="Aptos" w:hAnsi="Aptos" w:cs="Aptos"/>
          <w:b/>
          <w:bCs/>
          <w:color w:val="0F4761" w:themeColor="accent1" w:themeShade="BF"/>
        </w:rPr>
        <w:t>A. Direct Contractual Obligation</w:t>
      </w:r>
    </w:p>
    <w:p w14:paraId="1AC5BA0D" w14:textId="77777777" w:rsidR="002F1ACB" w:rsidRPr="002F1ACB" w:rsidRDefault="002F1ACB" w:rsidP="002F1ACB">
      <w:pPr>
        <w:spacing w:after="0"/>
      </w:pPr>
      <w:r w:rsidRPr="002F1ACB">
        <w:t>Individual NDA risk may exist where Accenture personnel are required to:</w:t>
      </w:r>
    </w:p>
    <w:p w14:paraId="2E7F3880" w14:textId="77777777" w:rsidR="002F1ACB" w:rsidRPr="002F1ACB" w:rsidRDefault="002F1ACB" w:rsidP="002F1ACB">
      <w:pPr>
        <w:spacing w:after="0"/>
      </w:pPr>
    </w:p>
    <w:p w14:paraId="61A74DAE" w14:textId="77777777" w:rsidR="002F1ACB" w:rsidRPr="002F1ACB" w:rsidRDefault="002F1ACB" w:rsidP="002F1ACB">
      <w:pPr>
        <w:numPr>
          <w:ilvl w:val="0"/>
          <w:numId w:val="7"/>
        </w:numPr>
        <w:spacing w:after="0"/>
        <w:contextualSpacing/>
      </w:pPr>
      <w:r w:rsidRPr="002F1ACB">
        <w:t>Enter into agreements directly with the counterparty; or</w:t>
      </w:r>
    </w:p>
    <w:p w14:paraId="6A5BFB7A" w14:textId="77777777" w:rsidR="002F1ACB" w:rsidRPr="002F1ACB" w:rsidRDefault="002F1ACB" w:rsidP="002F1ACB">
      <w:pPr>
        <w:numPr>
          <w:ilvl w:val="0"/>
          <w:numId w:val="7"/>
        </w:numPr>
        <w:spacing w:after="0"/>
        <w:contextualSpacing/>
      </w:pPr>
      <w:r w:rsidRPr="002F1ACB">
        <w:t>Provide written undertakings directly to the counterparty.</w:t>
      </w:r>
    </w:p>
    <w:p w14:paraId="65CB6D68" w14:textId="77777777" w:rsidR="002F1ACB" w:rsidRPr="002F1ACB" w:rsidRDefault="002F1ACB" w:rsidP="002F1ACB">
      <w:pPr>
        <w:spacing w:after="0"/>
      </w:pPr>
    </w:p>
    <w:p w14:paraId="483112CF" w14:textId="77777777" w:rsidR="002F1ACB" w:rsidRPr="002F1ACB" w:rsidRDefault="002F1ACB" w:rsidP="002F1ACB">
      <w:pPr>
        <w:spacing w:after="0"/>
      </w:pPr>
      <w:r w:rsidRPr="002F1ACB">
        <w:t>Direct contractual obligations between Accenture personnel and the counterparty are a strong indicator of Individual NDA risk.</w:t>
      </w:r>
    </w:p>
    <w:p w14:paraId="1DAB7BD9" w14:textId="77777777" w:rsidR="002F1ACB" w:rsidRPr="002F1ACB" w:rsidRDefault="002F1ACB" w:rsidP="002F1ACB">
      <w:pPr>
        <w:keepNext/>
        <w:keepLines/>
        <w:spacing w:before="160" w:after="80"/>
        <w:outlineLvl w:val="2"/>
        <w:rPr>
          <w:rFonts w:eastAsiaTheme="majorEastAsia" w:cstheme="majorBidi"/>
          <w:color w:val="0F4761" w:themeColor="accent1" w:themeShade="BF"/>
          <w:sz w:val="28"/>
          <w:szCs w:val="28"/>
        </w:rPr>
      </w:pPr>
      <w:r w:rsidRPr="002F1ACB">
        <w:rPr>
          <w:rFonts w:ascii="Aptos" w:eastAsia="Aptos" w:hAnsi="Aptos" w:cs="Aptos"/>
          <w:b/>
          <w:bCs/>
          <w:color w:val="0F4761" w:themeColor="accent1" w:themeShade="BF"/>
        </w:rPr>
        <w:t>B. Separate NDA Requirement</w:t>
      </w:r>
    </w:p>
    <w:p w14:paraId="56BAF5D8" w14:textId="77777777" w:rsidR="002F1ACB" w:rsidRPr="002F1ACB" w:rsidRDefault="002F1ACB" w:rsidP="002F1ACB">
      <w:pPr>
        <w:spacing w:after="0"/>
      </w:pPr>
      <w:r w:rsidRPr="002F1ACB">
        <w:rPr>
          <w:rFonts w:ascii="Aptos" w:eastAsia="Aptos" w:hAnsi="Aptos" w:cs="Aptos"/>
        </w:rPr>
        <w:t>Individual NDA risk may exist where the NDA requires:</w:t>
      </w:r>
    </w:p>
    <w:p w14:paraId="5D763A48" w14:textId="77777777" w:rsidR="002F1ACB" w:rsidRPr="002F1ACB" w:rsidRDefault="002F1ACB" w:rsidP="002F1ACB">
      <w:pPr>
        <w:spacing w:after="0"/>
      </w:pPr>
    </w:p>
    <w:p w14:paraId="1BA6BBB1" w14:textId="77777777" w:rsidR="002F1ACB" w:rsidRPr="002F1ACB" w:rsidRDefault="002F1ACB" w:rsidP="002F1ACB">
      <w:pPr>
        <w:numPr>
          <w:ilvl w:val="0"/>
          <w:numId w:val="8"/>
        </w:numPr>
        <w:spacing w:after="0"/>
        <w:contextualSpacing/>
      </w:pPr>
      <w:r w:rsidRPr="002F1ACB">
        <w:t>Execution of separate NDAs by Accenture individuals; or</w:t>
      </w:r>
    </w:p>
    <w:p w14:paraId="667B3F7A" w14:textId="77777777" w:rsidR="002F1ACB" w:rsidRPr="002F1ACB" w:rsidRDefault="002F1ACB" w:rsidP="002F1ACB">
      <w:pPr>
        <w:numPr>
          <w:ilvl w:val="0"/>
          <w:numId w:val="8"/>
        </w:numPr>
        <w:spacing w:after="0"/>
        <w:contextualSpacing/>
      </w:pPr>
      <w:r w:rsidRPr="002F1ACB">
        <w:lastRenderedPageBreak/>
        <w:t>Individual signed acknowledgements or confirmations must be shared with the counterparty.</w:t>
      </w:r>
    </w:p>
    <w:p w14:paraId="213F24C8" w14:textId="77777777" w:rsidR="002F1ACB" w:rsidRPr="002F1ACB" w:rsidRDefault="002F1ACB" w:rsidP="002F1ACB">
      <w:pPr>
        <w:keepNext/>
        <w:keepLines/>
        <w:spacing w:before="160" w:after="80"/>
        <w:outlineLvl w:val="2"/>
        <w:rPr>
          <w:rFonts w:eastAsiaTheme="majorEastAsia" w:cstheme="majorBidi"/>
          <w:color w:val="0F4761" w:themeColor="accent1" w:themeShade="BF"/>
          <w:sz w:val="28"/>
          <w:szCs w:val="28"/>
        </w:rPr>
      </w:pPr>
      <w:r w:rsidRPr="002F1ACB">
        <w:rPr>
          <w:rFonts w:ascii="Aptos" w:eastAsia="Aptos" w:hAnsi="Aptos" w:cs="Aptos"/>
          <w:b/>
          <w:bCs/>
          <w:color w:val="0F4761" w:themeColor="accent1" w:themeShade="BF"/>
        </w:rPr>
        <w:t>C. Acceptable Structure</w:t>
      </w:r>
    </w:p>
    <w:p w14:paraId="0E72D0FF" w14:textId="77777777" w:rsidR="002F1ACB" w:rsidRPr="002F1ACB" w:rsidRDefault="002F1ACB" w:rsidP="002F1ACB">
      <w:r w:rsidRPr="002F1ACB">
        <w:rPr>
          <w:rFonts w:ascii="Aptos" w:eastAsia="Aptos" w:hAnsi="Aptos" w:cs="Aptos"/>
        </w:rPr>
        <w:t>Individual NDA Risk is generally not present where the NDA requires Accenture to ensure that personnel comply with NDA obligations.</w:t>
      </w:r>
    </w:p>
    <w:p w14:paraId="65C86CEC" w14:textId="77777777" w:rsidR="002F1ACB" w:rsidRPr="002F1ACB" w:rsidRDefault="002F1ACB" w:rsidP="002F1ACB">
      <w:pPr>
        <w:rPr>
          <w:rFonts w:ascii="Aptos" w:eastAsia="Aptos" w:hAnsi="Aptos" w:cs="Aptos"/>
        </w:rPr>
      </w:pPr>
      <w:r w:rsidRPr="002F1ACB">
        <w:rPr>
          <w:rFonts w:ascii="Aptos" w:eastAsia="Aptos" w:hAnsi="Aptos" w:cs="Aptos"/>
        </w:rPr>
        <w:t>Indirect compliance obligations do not, by themselves, create Individual NDA Risk.</w:t>
      </w:r>
    </w:p>
    <w:p w14:paraId="550792F8" w14:textId="77777777" w:rsidR="002F1ACB" w:rsidRPr="002F1ACB" w:rsidRDefault="002F1ACB" w:rsidP="002F1ACB">
      <w:pPr>
        <w:rPr>
          <w:rFonts w:ascii="Aptos" w:eastAsia="Aptos" w:hAnsi="Aptos" w:cs="Aptos"/>
          <w:b/>
          <w:bCs/>
        </w:rPr>
      </w:pPr>
      <w:r w:rsidRPr="002F1ACB">
        <w:rPr>
          <w:rFonts w:ascii="Aptos" w:eastAsia="Aptos" w:hAnsi="Aptos" w:cs="Aptos"/>
          <w:b/>
          <w:bCs/>
        </w:rPr>
        <w:t>Same-Agreement Acknowledgement / Conformity Rule</w:t>
      </w:r>
    </w:p>
    <w:p w14:paraId="1E9E09E4" w14:textId="77777777" w:rsidR="002F1ACB" w:rsidRPr="002F1ACB" w:rsidRDefault="002F1ACB" w:rsidP="002F1ACB">
      <w:pPr>
        <w:rPr>
          <w:rFonts w:ascii="Aptos" w:eastAsia="Aptos" w:hAnsi="Aptos" w:cs="Aptos"/>
        </w:rPr>
      </w:pPr>
      <w:r w:rsidRPr="002F1ACB">
        <w:rPr>
          <w:rFonts w:ascii="Aptos" w:eastAsia="Aptos" w:hAnsi="Aptos" w:cs="Aptos"/>
        </w:rPr>
        <w:t>Individual NDA Risk is NOT present where Authorized Recipients, permitted recipients, representatives, personnel, employees, officers, contractors, or similar persons merely acknowledge, confirm, consent to, or sign at the foot / bottom / end of the same NDA or agreement, provided that:</w:t>
      </w:r>
    </w:p>
    <w:p w14:paraId="2FEE227B" w14:textId="77777777" w:rsidR="002F1ACB" w:rsidRPr="002F1ACB" w:rsidRDefault="002F1ACB" w:rsidP="002F1ACB">
      <w:pPr>
        <w:rPr>
          <w:rFonts w:ascii="Aptos" w:eastAsia="Aptos" w:hAnsi="Aptos" w:cs="Aptos"/>
        </w:rPr>
      </w:pPr>
      <w:r w:rsidRPr="002F1ACB">
        <w:rPr>
          <w:rFonts w:ascii="Aptos" w:eastAsia="Aptos" w:hAnsi="Aptos" w:cs="Aptos"/>
        </w:rPr>
        <w:t>- no separate NDA, undertaking, acknowledgement letter, or written agreement is required;</w:t>
      </w:r>
    </w:p>
    <w:p w14:paraId="5DAD9A6E" w14:textId="77777777" w:rsidR="002F1ACB" w:rsidRPr="002F1ACB" w:rsidRDefault="002F1ACB" w:rsidP="002F1ACB">
      <w:pPr>
        <w:rPr>
          <w:rFonts w:ascii="Aptos" w:eastAsia="Aptos" w:hAnsi="Aptos" w:cs="Aptos"/>
        </w:rPr>
      </w:pPr>
      <w:r w:rsidRPr="002F1ACB">
        <w:rPr>
          <w:rFonts w:ascii="Aptos" w:eastAsia="Aptos" w:hAnsi="Aptos" w:cs="Aptos"/>
        </w:rPr>
        <w:t>- no copy of a separate document must be delivered to the counterparty; and</w:t>
      </w:r>
    </w:p>
    <w:p w14:paraId="680A4E51" w14:textId="77777777" w:rsidR="002F1ACB" w:rsidRPr="002F1ACB" w:rsidRDefault="002F1ACB" w:rsidP="002F1ACB">
      <w:pPr>
        <w:rPr>
          <w:rFonts w:ascii="Aptos" w:eastAsia="Aptos" w:hAnsi="Aptos" w:cs="Aptos"/>
        </w:rPr>
      </w:pPr>
      <w:r w:rsidRPr="002F1ACB">
        <w:rPr>
          <w:rFonts w:ascii="Aptos" w:eastAsia="Aptos" w:hAnsi="Aptos" w:cs="Aptos"/>
        </w:rPr>
        <w:t>- the Receiving Party / Recipient / Provider remains responsible for those persons’ conduct.</w:t>
      </w:r>
    </w:p>
    <w:p w14:paraId="6E6B69E4" w14:textId="77777777" w:rsidR="002F1ACB" w:rsidRPr="002F1ACB" w:rsidRDefault="002F1ACB" w:rsidP="002F1ACB">
      <w:pPr>
        <w:rPr>
          <w:rFonts w:ascii="Aptos" w:eastAsia="Aptos" w:hAnsi="Aptos" w:cs="Aptos"/>
        </w:rPr>
      </w:pPr>
      <w:r w:rsidRPr="002F1ACB">
        <w:rPr>
          <w:rFonts w:ascii="Aptos" w:eastAsia="Aptos" w:hAnsi="Aptos" w:cs="Aptos"/>
        </w:rPr>
        <w:t xml:space="preserve">Do NOT trigger Individual NDA where the clause only states that such </w:t>
      </w:r>
      <w:proofErr w:type="gramStart"/>
      <w:r w:rsidRPr="002F1ACB">
        <w:rPr>
          <w:rFonts w:ascii="Aptos" w:eastAsia="Aptos" w:hAnsi="Aptos" w:cs="Aptos"/>
        </w:rPr>
        <w:t>persons</w:t>
      </w:r>
      <w:proofErr w:type="gramEnd"/>
      <w:r w:rsidRPr="002F1ACB">
        <w:rPr>
          <w:rFonts w:ascii="Aptos" w:eastAsia="Aptos" w:hAnsi="Aptos" w:cs="Aptos"/>
        </w:rPr>
        <w:t xml:space="preserve"> are aware of, informed of, or agree to observe the NDA terms by signing the same agreement, without requiring a separate document directly with the counterparty.</w:t>
      </w:r>
    </w:p>
    <w:p w14:paraId="29CA4252" w14:textId="77777777" w:rsidR="002F1ACB" w:rsidRPr="002F1ACB" w:rsidRDefault="002F1ACB" w:rsidP="002F1ACB">
      <w:pPr>
        <w:rPr>
          <w:rFonts w:ascii="Aptos" w:eastAsia="Aptos" w:hAnsi="Aptos" w:cs="Aptos"/>
        </w:rPr>
      </w:pPr>
      <w:r w:rsidRPr="002F1ACB">
        <w:rPr>
          <w:rFonts w:ascii="Aptos" w:eastAsia="Aptos" w:hAnsi="Aptos" w:cs="Aptos"/>
        </w:rPr>
        <w:t xml:space="preserve">Do NOT trigger Individual NDA where the clause contains acknowledgement, conformity, consent, or signature language, but the same clause confirms that the Receiving Party / Recipient / Provider remains responsible for the conduct or breach of those </w:t>
      </w:r>
      <w:proofErr w:type="gramStart"/>
      <w:r w:rsidRPr="002F1ACB">
        <w:rPr>
          <w:rFonts w:ascii="Aptos" w:eastAsia="Aptos" w:hAnsi="Aptos" w:cs="Aptos"/>
        </w:rPr>
        <w:t>persons</w:t>
      </w:r>
      <w:proofErr w:type="gramEnd"/>
      <w:r w:rsidRPr="002F1ACB">
        <w:rPr>
          <w:rFonts w:ascii="Aptos" w:eastAsia="Aptos" w:hAnsi="Aptos" w:cs="Aptos"/>
        </w:rPr>
        <w:t>.</w:t>
      </w:r>
    </w:p>
    <w:p w14:paraId="4F5F0C3E" w14:textId="77777777" w:rsidR="002F1ACB" w:rsidRPr="002F1ACB" w:rsidRDefault="002F1ACB" w:rsidP="002F1ACB">
      <w:pPr>
        <w:keepNext/>
        <w:keepLines/>
        <w:spacing w:before="160" w:after="80"/>
        <w:outlineLvl w:val="2"/>
        <w:rPr>
          <w:rFonts w:eastAsiaTheme="majorEastAsia" w:cstheme="majorBidi"/>
          <w:color w:val="0F4761" w:themeColor="accent1" w:themeShade="BF"/>
          <w:sz w:val="28"/>
          <w:szCs w:val="28"/>
        </w:rPr>
      </w:pPr>
      <w:r w:rsidRPr="002F1ACB">
        <w:rPr>
          <w:rFonts w:ascii="Aptos" w:eastAsia="Aptos" w:hAnsi="Aptos" w:cs="Aptos"/>
          <w:b/>
          <w:bCs/>
          <w:color w:val="0F4761" w:themeColor="accent1" w:themeShade="BF"/>
        </w:rPr>
        <w:t>D. Internal Obligations</w:t>
      </w:r>
    </w:p>
    <w:p w14:paraId="0C65992B" w14:textId="77777777" w:rsidR="002F1ACB" w:rsidRPr="002F1ACB" w:rsidRDefault="002F1ACB" w:rsidP="002F1ACB">
      <w:r w:rsidRPr="002F1ACB">
        <w:rPr>
          <w:rFonts w:ascii="Aptos" w:eastAsia="Aptos" w:hAnsi="Aptos" w:cs="Aptos"/>
        </w:rPr>
        <w:t>Individual NDA Risk is generally not present where personnel are bound through internal agreements.</w:t>
      </w:r>
    </w:p>
    <w:p w14:paraId="30B1B6A7" w14:textId="77777777" w:rsidR="002F1ACB" w:rsidRPr="002F1ACB" w:rsidRDefault="002F1ACB" w:rsidP="002F1ACB">
      <w:r w:rsidRPr="002F1ACB">
        <w:rPr>
          <w:rFonts w:ascii="Aptos" w:eastAsia="Aptos" w:hAnsi="Aptos" w:cs="Aptos"/>
        </w:rPr>
        <w:t>Internal obligations do not, by themselves, create Individual NDA Risk.</w:t>
      </w:r>
    </w:p>
    <w:p w14:paraId="2CB8E8B4" w14:textId="77777777" w:rsidR="002F1ACB" w:rsidRPr="002F1ACB" w:rsidRDefault="002F1ACB" w:rsidP="002F1ACB">
      <w:pPr>
        <w:keepNext/>
        <w:keepLines/>
        <w:numPr>
          <w:ilvl w:val="0"/>
          <w:numId w:val="10"/>
        </w:numPr>
        <w:tabs>
          <w:tab w:val="num" w:pos="360"/>
        </w:tabs>
        <w:spacing w:before="160" w:after="80"/>
        <w:ind w:left="0" w:firstLine="0"/>
        <w:outlineLvl w:val="1"/>
        <w:rPr>
          <w:rFonts w:ascii="Aptos" w:eastAsia="Aptos" w:hAnsi="Aptos" w:cs="Aptos"/>
          <w:b/>
          <w:bCs/>
          <w:color w:val="0F4761" w:themeColor="accent1" w:themeShade="BF"/>
          <w:sz w:val="28"/>
          <w:szCs w:val="28"/>
        </w:rPr>
      </w:pPr>
      <w:r w:rsidRPr="002F1ACB">
        <w:rPr>
          <w:rFonts w:ascii="Aptos" w:eastAsia="Aptos" w:hAnsi="Aptos" w:cs="Aptos"/>
          <w:b/>
          <w:bCs/>
          <w:color w:val="0F4761" w:themeColor="accent1" w:themeShade="BF"/>
          <w:sz w:val="28"/>
          <w:szCs w:val="28"/>
        </w:rPr>
        <w:t>Risk Determination</w:t>
      </w:r>
    </w:p>
    <w:p w14:paraId="4CC41888" w14:textId="77777777" w:rsidR="002F1ACB" w:rsidRPr="002F1ACB" w:rsidRDefault="002F1ACB" w:rsidP="002F1ACB">
      <w:pPr>
        <w:rPr>
          <w:rFonts w:ascii="Aptos" w:eastAsia="Aptos" w:hAnsi="Aptos" w:cs="Aptos"/>
        </w:rPr>
      </w:pPr>
      <w:proofErr w:type="gramStart"/>
      <w:r w:rsidRPr="002F1ACB">
        <w:rPr>
          <w:rFonts w:ascii="Aptos" w:eastAsia="Aptos" w:hAnsi="Aptos" w:cs="Aptos"/>
        </w:rPr>
        <w:t>Individual NDA Risk</w:t>
      </w:r>
      <w:proofErr w:type="gramEnd"/>
      <w:r w:rsidRPr="002F1ACB">
        <w:rPr>
          <w:rFonts w:ascii="Aptos" w:eastAsia="Aptos" w:hAnsi="Aptos" w:cs="Aptos"/>
        </w:rPr>
        <w:t xml:space="preserve"> is present only where personnel are required to enter confidentiality obligations directly with the counterparty.</w:t>
      </w:r>
    </w:p>
    <w:p w14:paraId="19EDFCC4" w14:textId="77777777" w:rsidR="002F1ACB" w:rsidRPr="002F1ACB" w:rsidRDefault="002F1ACB" w:rsidP="002F1ACB">
      <w:pPr>
        <w:rPr>
          <w:rFonts w:ascii="Aptos" w:eastAsia="Aptos" w:hAnsi="Aptos" w:cs="Aptos"/>
        </w:rPr>
      </w:pPr>
      <w:r w:rsidRPr="002F1ACB">
        <w:rPr>
          <w:rFonts w:ascii="Aptos" w:eastAsia="Aptos" w:hAnsi="Aptos" w:cs="Aptos"/>
        </w:rPr>
        <w:t>Individual NDA Risk is generally not present where confidentiality obligations are managed through Accenture, and personnel obligations remain internal.</w:t>
      </w:r>
    </w:p>
    <w:p w14:paraId="5A069922" w14:textId="77777777" w:rsidR="002F1ACB" w:rsidRPr="002F1ACB" w:rsidRDefault="002F1ACB" w:rsidP="002F1ACB">
      <w:pPr>
        <w:rPr>
          <w:rFonts w:ascii="Aptos" w:eastAsia="Aptos" w:hAnsi="Aptos" w:cs="Aptos"/>
        </w:rPr>
      </w:pPr>
      <w:r w:rsidRPr="002F1ACB">
        <w:rPr>
          <w:rFonts w:ascii="Aptos" w:eastAsia="Aptos" w:hAnsi="Aptos" w:cs="Aptos"/>
        </w:rPr>
        <w:lastRenderedPageBreak/>
        <w:t>If the language is ambiguous or does not clearly establish whether obligations are direct or indirect, additional review may be required to determine whether Individual NDA Risk is present.</w:t>
      </w:r>
    </w:p>
    <w:p w14:paraId="4A2D9474" w14:textId="77777777" w:rsidR="002F1ACB" w:rsidRPr="002F1ACB" w:rsidRDefault="002F1ACB" w:rsidP="002F1ACB">
      <w:r w:rsidRPr="002F1ACB">
        <w:t xml:space="preserve">A </w:t>
      </w:r>
      <w:proofErr w:type="gramStart"/>
      <w:r w:rsidRPr="002F1ACB">
        <w:t>same-document</w:t>
      </w:r>
      <w:proofErr w:type="gramEnd"/>
      <w:r w:rsidRPr="002F1ACB">
        <w:t xml:space="preserve"> acknowledgement, conformity statement, or signature block by Authorized Recipients or similar persons does not by itself create Individual NDA Risk. The agent must confirm that the clause requires a separate NDA, separate undertaking, separate acknowledgement letter, separate written agreement, or direct delivery of such document to the counterparty before triggering Individual NDA.</w:t>
      </w:r>
    </w:p>
    <w:p w14:paraId="21A7BE1E" w14:textId="77777777" w:rsidR="007C4C65" w:rsidRPr="008B34E3" w:rsidRDefault="008B34E3" w:rsidP="008B34E3">
      <w:pPr>
        <w:pStyle w:val="ListParagraph"/>
        <w:numPr>
          <w:ilvl w:val="0"/>
          <w:numId w:val="10"/>
        </w:numPr>
        <w:rPr>
          <w:color w:val="153D63"/>
        </w:rPr>
      </w:pPr>
      <w:r w:rsidRPr="008B34E3">
        <w:rPr>
          <w:b/>
          <w:bCs/>
          <w:color w:val="153D63"/>
          <w:sz w:val="28"/>
          <w:szCs w:val="28"/>
        </w:rPr>
        <w:t>APPROVED STATIC MITIGATION LANGUAGE</w:t>
      </w:r>
    </w:p>
    <w:p w14:paraId="19D90824" w14:textId="77777777" w:rsidR="007C4C65" w:rsidRPr="002F1ACB" w:rsidRDefault="004E4316" w:rsidP="00752923">
      <w:r w:rsidRPr="004E4316">
        <w:t xml:space="preserve">When Individual NDA Risk is triggered, </w:t>
      </w:r>
      <w:proofErr w:type="spellStart"/>
      <w:r w:rsidRPr="004E4316">
        <w:t>mitigating_language</w:t>
      </w:r>
      <w:proofErr w:type="spellEnd"/>
      <w:r w:rsidRPr="004E4316">
        <w:t xml:space="preserve"> MUST use the following approved static text exactly:</w:t>
      </w:r>
    </w:p>
    <w:p w14:paraId="6F93B9D6" w14:textId="77777777" w:rsidR="007C4C65" w:rsidRPr="002F1ACB" w:rsidRDefault="00000000">
      <w:pPr>
        <w:ind w:left="720"/>
      </w:pPr>
      <w:r w:rsidRPr="002F1ACB">
        <w:rPr>
          <w:rFonts w:ascii="Courier New" w:hAnsi="Courier New" w:cs="Courier New"/>
          <w:color w:val="000000" w:themeColor="text1"/>
        </w:rPr>
        <w:t xml:space="preserve">Delete the clause or reword as needed to propose the following or similar language: </w:t>
      </w:r>
      <w:r w:rsidR="00B83E31" w:rsidRPr="00B83E31">
        <w:rPr>
          <w:rFonts w:ascii="Courier New" w:hAnsi="Courier New" w:cs="Courier New"/>
          <w:color w:val="000000"/>
        </w:rPr>
        <w:t>“</w:t>
      </w:r>
      <w:r w:rsidRPr="002F1ACB">
        <w:rPr>
          <w:rFonts w:ascii="Courier New" w:hAnsi="Courier New" w:cs="Courier New"/>
          <w:color w:val="000000" w:themeColor="text1"/>
        </w:rPr>
        <w:t>Accenture will ensure that all personnel who will have access to the Confidential Information will sign an acknowledgement with Accenture, stating that they are bound to comply with the terms of this NDA</w:t>
      </w:r>
      <w:r w:rsidR="00B83E31" w:rsidRPr="00B83E31">
        <w:rPr>
          <w:rFonts w:ascii="Courier New" w:hAnsi="Courier New" w:cs="Courier New"/>
          <w:color w:val="000000"/>
        </w:rPr>
        <w:t>.”</w:t>
      </w:r>
    </w:p>
    <w:p w14:paraId="2B9D8BC5" w14:textId="77777777" w:rsidR="007C4C65" w:rsidRPr="002F1ACB" w:rsidRDefault="00000000" w:rsidP="002C20F1">
      <w:r>
        <w:t>The complete sentence above is the Individual NDA Mitigation Language.</w:t>
      </w:r>
    </w:p>
    <w:p w14:paraId="3FB56E64" w14:textId="77777777" w:rsidR="007C4C65" w:rsidRPr="002F1ACB" w:rsidRDefault="00000000" w:rsidP="002D7280">
      <w:r>
        <w:t>The wording beginning with “</w:t>
      </w:r>
      <w:r w:rsidR="00260A4F" w:rsidRPr="00260A4F">
        <w:t xml:space="preserve">Mitigation: </w:t>
      </w:r>
      <w:r>
        <w:t>Delete the clause or reword as needed</w:t>
      </w:r>
      <w:r w:rsidR="00260A4F" w:rsidRPr="00260A4F">
        <w:t>...”</w:t>
      </w:r>
      <w:r>
        <w:t xml:space="preserve"> is mandatory and MUST NOT be omitted.</w:t>
      </w:r>
    </w:p>
    <w:p w14:paraId="26A97AE5" w14:textId="77777777" w:rsidR="007C4C65" w:rsidRPr="002F1ACB" w:rsidRDefault="00000000" w:rsidP="002F6395">
      <w:r>
        <w:t>Do NOT return only the quoted replacement language.</w:t>
      </w:r>
    </w:p>
    <w:p w14:paraId="07454C5F" w14:textId="77777777" w:rsidR="007C4C65" w:rsidRPr="002F1ACB" w:rsidRDefault="00000000" w:rsidP="005622D0">
      <w:r>
        <w:t>Do NOT summarize, shorten, paraphrase, or partially reproduce the approved mitigation language.</w:t>
      </w:r>
    </w:p>
    <w:p w14:paraId="2CB94D04" w14:textId="77777777" w:rsidR="002F1ACB" w:rsidRPr="002F1ACB" w:rsidRDefault="002F1ACB" w:rsidP="002F1ACB">
      <w:pPr>
        <w:numPr>
          <w:ilvl w:val="0"/>
          <w:numId w:val="1"/>
        </w:numPr>
        <w:contextualSpacing/>
        <w:rPr>
          <w:rFonts w:eastAsiaTheme="minorEastAsia"/>
          <w:b/>
          <w:bCs/>
          <w:color w:val="0E2841" w:themeColor="text2"/>
          <w:sz w:val="28"/>
          <w:szCs w:val="28"/>
        </w:rPr>
      </w:pPr>
      <w:r w:rsidRPr="002F1ACB">
        <w:rPr>
          <w:rFonts w:eastAsiaTheme="minorEastAsia"/>
          <w:b/>
          <w:bCs/>
          <w:color w:val="0E2841" w:themeColor="text2"/>
          <w:sz w:val="28"/>
          <w:szCs w:val="28"/>
        </w:rPr>
        <w:t>RISK DESCRIPTION RULE</w:t>
      </w:r>
    </w:p>
    <w:p w14:paraId="5BCC5BCE" w14:textId="77777777" w:rsidR="002F1ACB" w:rsidRPr="002F1ACB" w:rsidRDefault="002F1ACB" w:rsidP="002F1ACB">
      <w:pPr>
        <w:ind w:left="720" w:hanging="360"/>
        <w:contextualSpacing/>
        <w:rPr>
          <w:rFonts w:ascii="Courier New" w:hAnsi="Courier New" w:cs="Courier New"/>
          <w:color w:val="000000" w:themeColor="text1"/>
        </w:rPr>
      </w:pPr>
    </w:p>
    <w:p w14:paraId="49EAE75F" w14:textId="77777777" w:rsidR="002F1ACB" w:rsidRPr="002F1ACB" w:rsidRDefault="002F1ACB" w:rsidP="002F1ACB">
      <w:pPr>
        <w:ind w:left="720"/>
        <w:contextualSpacing/>
      </w:pPr>
      <w:r w:rsidRPr="002F1ACB">
        <w:t>When Individual NDA Risk is triggered, the risk description shown on screen must use the following text:</w:t>
      </w:r>
    </w:p>
    <w:p w14:paraId="53BAF2D0" w14:textId="77777777" w:rsidR="002F1ACB" w:rsidRPr="002F1ACB" w:rsidRDefault="002F1ACB" w:rsidP="002F1ACB">
      <w:pPr>
        <w:ind w:left="720"/>
        <w:contextualSpacing/>
      </w:pPr>
    </w:p>
    <w:p w14:paraId="46020475" w14:textId="77777777" w:rsidR="002F1ACB" w:rsidRPr="002F1ACB" w:rsidRDefault="002F1ACB" w:rsidP="002F1ACB">
      <w:pPr>
        <w:ind w:left="720" w:hanging="360"/>
        <w:contextualSpacing/>
      </w:pPr>
      <w:r w:rsidRPr="002F1ACB">
        <w:rPr>
          <w:rFonts w:ascii="Courier New" w:eastAsia="Courier New" w:hAnsi="Courier New" w:cs="Courier New"/>
        </w:rPr>
        <w:t xml:space="preserve">   This NDA has been identified as having a provision that requires Accenture employees and representatives to sign in their capacity as individuals an NDA directly with the Client, which exposes such individuals to direct liability to the Client.</w:t>
      </w:r>
    </w:p>
    <w:p w14:paraId="5671CFC0" w14:textId="77777777" w:rsidR="002F1ACB" w:rsidRPr="002F1ACB" w:rsidRDefault="002F1ACB" w:rsidP="002F1ACB">
      <w:pPr>
        <w:ind w:left="720" w:hanging="360"/>
        <w:contextualSpacing/>
        <w:rPr>
          <w:rFonts w:ascii="Courier New" w:eastAsia="Courier New" w:hAnsi="Courier New" w:cs="Courier New"/>
        </w:rPr>
      </w:pPr>
    </w:p>
    <w:p w14:paraId="673BCB05" w14:textId="77777777" w:rsidR="002F1ACB" w:rsidRPr="002F1ACB" w:rsidRDefault="002F1ACB" w:rsidP="002F1ACB">
      <w:pPr>
        <w:numPr>
          <w:ilvl w:val="0"/>
          <w:numId w:val="10"/>
        </w:numPr>
        <w:contextualSpacing/>
        <w:rPr>
          <w:b/>
          <w:bCs/>
          <w:color w:val="153D63" w:themeColor="text2" w:themeTint="E6"/>
          <w:sz w:val="28"/>
          <w:szCs w:val="28"/>
        </w:rPr>
      </w:pPr>
      <w:r w:rsidRPr="002F1ACB">
        <w:rPr>
          <w:b/>
          <w:bCs/>
          <w:color w:val="153D63" w:themeColor="text2" w:themeTint="E6"/>
          <w:sz w:val="28"/>
          <w:szCs w:val="28"/>
        </w:rPr>
        <w:lastRenderedPageBreak/>
        <w:t>Playbook Examples (FOR REFERENCE ONLY)</w:t>
      </w:r>
    </w:p>
    <w:p w14:paraId="7BE86996" w14:textId="77777777" w:rsidR="002F1ACB" w:rsidRPr="002F1ACB" w:rsidRDefault="002F1ACB" w:rsidP="002F1ACB">
      <w:r w:rsidRPr="002F1ACB">
        <w:t>Examples must not be used alone to determine risk.</w:t>
      </w:r>
    </w:p>
    <w:p w14:paraId="1E27997A" w14:textId="77777777" w:rsidR="002F1ACB" w:rsidRPr="002F1ACB" w:rsidRDefault="002F1ACB" w:rsidP="002F1ACB">
      <w:r w:rsidRPr="002F1ACB">
        <w:t xml:space="preserve">Always evaluate whether personnel are required to </w:t>
      </w:r>
      <w:proofErr w:type="gramStart"/>
      <w:r w:rsidRPr="002F1ACB">
        <w:t>enter into</w:t>
      </w:r>
      <w:proofErr w:type="gramEnd"/>
      <w:r w:rsidRPr="002F1ACB">
        <w:t xml:space="preserve"> obligations directly with the counterparty.</w:t>
      </w:r>
    </w:p>
    <w:p w14:paraId="7037AC11" w14:textId="77777777" w:rsidR="002F1ACB" w:rsidRPr="002F1ACB" w:rsidRDefault="002F1ACB" w:rsidP="002F1ACB">
      <w:pPr>
        <w:spacing w:line="279" w:lineRule="auto"/>
        <w:rPr>
          <w:rFonts w:ascii="Aptos" w:eastAsia="Aptos" w:hAnsi="Aptos" w:cs="Aptos"/>
        </w:rPr>
      </w:pPr>
      <w:r w:rsidRPr="002F1ACB">
        <w:rPr>
          <w:rFonts w:ascii="Aptos" w:eastAsia="Aptos" w:hAnsi="Aptos" w:cs="Aptos"/>
          <w:b/>
          <w:bCs/>
          <w:color w:val="0E2740"/>
          <w:sz w:val="26"/>
          <w:szCs w:val="26"/>
        </w:rPr>
        <w:t>A.  Acceptable Examples</w:t>
      </w:r>
    </w:p>
    <w:tbl>
      <w:tblPr>
        <w:tblStyle w:val="TableGrid"/>
        <w:tblW w:w="10650" w:type="dxa"/>
        <w:tblInd w:w="-455" w:type="dxa"/>
        <w:tblLook w:val="04A0" w:firstRow="1" w:lastRow="0" w:firstColumn="1" w:lastColumn="0" w:noHBand="0" w:noVBand="1"/>
      </w:tblPr>
      <w:tblGrid>
        <w:gridCol w:w="5580"/>
        <w:gridCol w:w="5070"/>
      </w:tblGrid>
      <w:tr w:rsidR="002F1ACB" w:rsidRPr="002F1ACB" w14:paraId="090E3923" w14:textId="77777777" w:rsidTr="0097464E">
        <w:tc>
          <w:tcPr>
            <w:tcW w:w="5580" w:type="dxa"/>
          </w:tcPr>
          <w:p w14:paraId="22D104B5" w14:textId="77777777" w:rsidR="002F1ACB" w:rsidRPr="002F1ACB" w:rsidRDefault="002F1ACB" w:rsidP="002F1ACB">
            <w:pPr>
              <w:spacing w:after="160" w:line="278" w:lineRule="auto"/>
              <w:rPr>
                <w:b/>
                <w:bCs/>
                <w:sz w:val="22"/>
                <w:szCs w:val="22"/>
              </w:rPr>
            </w:pPr>
            <w:r w:rsidRPr="002F1ACB">
              <w:rPr>
                <w:b/>
                <w:bCs/>
                <w:sz w:val="22"/>
                <w:szCs w:val="22"/>
              </w:rPr>
              <w:t>Example Contract Language</w:t>
            </w:r>
          </w:p>
        </w:tc>
        <w:tc>
          <w:tcPr>
            <w:tcW w:w="5070" w:type="dxa"/>
          </w:tcPr>
          <w:p w14:paraId="47AE6966" w14:textId="77777777" w:rsidR="002F1ACB" w:rsidRPr="002F1ACB" w:rsidRDefault="002F1ACB" w:rsidP="002F1ACB">
            <w:pPr>
              <w:spacing w:after="160" w:line="278" w:lineRule="auto"/>
              <w:rPr>
                <w:b/>
                <w:bCs/>
                <w:sz w:val="22"/>
                <w:szCs w:val="22"/>
              </w:rPr>
            </w:pPr>
            <w:r w:rsidRPr="002F1ACB">
              <w:rPr>
                <w:b/>
                <w:bCs/>
                <w:sz w:val="22"/>
                <w:szCs w:val="22"/>
              </w:rPr>
              <w:t>Comments/Remediation</w:t>
            </w:r>
          </w:p>
        </w:tc>
      </w:tr>
      <w:tr w:rsidR="002F1ACB" w:rsidRPr="002F1ACB" w14:paraId="1FA4D322" w14:textId="77777777" w:rsidTr="0097464E">
        <w:tc>
          <w:tcPr>
            <w:tcW w:w="5580" w:type="dxa"/>
          </w:tcPr>
          <w:p w14:paraId="01B2A758"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The Recipient shall make any such Representatives aware of and shall procure the compliance of those Representatives with the conditions of confidentiality and non-disclosure set out in this Agreement.</w:t>
            </w:r>
            <w:r w:rsidRPr="002F1ACB">
              <w:rPr>
                <w:sz w:val="22"/>
                <w:szCs w:val="22"/>
              </w:rPr>
              <w:t>”</w:t>
            </w:r>
          </w:p>
        </w:tc>
        <w:tc>
          <w:tcPr>
            <w:tcW w:w="5070" w:type="dxa"/>
            <w:vAlign w:val="center"/>
          </w:tcPr>
          <w:p w14:paraId="3DCA9437" w14:textId="77777777" w:rsidR="002F1ACB" w:rsidRPr="002F1ACB" w:rsidRDefault="002F1ACB" w:rsidP="002F1ACB">
            <w:pPr>
              <w:spacing w:after="160" w:line="278" w:lineRule="auto"/>
              <w:jc w:val="center"/>
              <w:rPr>
                <w:sz w:val="22"/>
                <w:szCs w:val="22"/>
              </w:rPr>
            </w:pPr>
            <w:r w:rsidRPr="002F1ACB">
              <w:rPr>
                <w:sz w:val="22"/>
                <w:szCs w:val="22"/>
              </w:rPr>
              <w:t xml:space="preserve">We can procure compliance without </w:t>
            </w:r>
            <w:proofErr w:type="gramStart"/>
            <w:r w:rsidRPr="002F1ACB">
              <w:rPr>
                <w:sz w:val="22"/>
                <w:szCs w:val="22"/>
              </w:rPr>
              <w:t>need</w:t>
            </w:r>
            <w:proofErr w:type="gramEnd"/>
            <w:r w:rsidRPr="002F1ACB">
              <w:rPr>
                <w:sz w:val="22"/>
                <w:szCs w:val="22"/>
              </w:rPr>
              <w:t xml:space="preserve"> to have people sign individual </w:t>
            </w:r>
            <w:proofErr w:type="gramStart"/>
            <w:r w:rsidRPr="002F1ACB">
              <w:rPr>
                <w:sz w:val="22"/>
                <w:szCs w:val="22"/>
              </w:rPr>
              <w:t>NDA’s</w:t>
            </w:r>
            <w:proofErr w:type="gramEnd"/>
            <w:r w:rsidRPr="002F1ACB">
              <w:rPr>
                <w:sz w:val="22"/>
                <w:szCs w:val="22"/>
              </w:rPr>
              <w:t>. Acceptable provision</w:t>
            </w:r>
          </w:p>
        </w:tc>
      </w:tr>
      <w:tr w:rsidR="002F1ACB" w:rsidRPr="002F1ACB" w14:paraId="06143B9E" w14:textId="77777777" w:rsidTr="0097464E">
        <w:tc>
          <w:tcPr>
            <w:tcW w:w="5580" w:type="dxa"/>
          </w:tcPr>
          <w:p w14:paraId="11447EF8"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Receiving Party may disclose Confidential Information to any of its Representatives who are bound by confidentiality and restrictions on use obligations at least as stringent as those in this Agreement but only to the extent that those Representatives need to know the Confidential Information for the Purpose.</w:t>
            </w:r>
            <w:r w:rsidRPr="002F1ACB">
              <w:rPr>
                <w:sz w:val="22"/>
                <w:szCs w:val="22"/>
              </w:rPr>
              <w:t>”</w:t>
            </w:r>
          </w:p>
        </w:tc>
        <w:tc>
          <w:tcPr>
            <w:tcW w:w="5070" w:type="dxa"/>
            <w:vAlign w:val="center"/>
          </w:tcPr>
          <w:p w14:paraId="0BC7ABBD" w14:textId="77777777" w:rsidR="002F1ACB" w:rsidRPr="002F1ACB" w:rsidRDefault="002F1ACB" w:rsidP="002F1ACB">
            <w:pPr>
              <w:spacing w:after="160" w:line="278" w:lineRule="auto"/>
              <w:jc w:val="center"/>
              <w:rPr>
                <w:sz w:val="22"/>
                <w:szCs w:val="22"/>
              </w:rPr>
            </w:pPr>
            <w:r w:rsidRPr="002F1ACB">
              <w:rPr>
                <w:sz w:val="22"/>
                <w:szCs w:val="22"/>
              </w:rPr>
              <w:t>We can accept this without changes. There’s enough ambiguity to interpret this either way.</w:t>
            </w:r>
          </w:p>
        </w:tc>
      </w:tr>
      <w:tr w:rsidR="002F1ACB" w:rsidRPr="002F1ACB" w14:paraId="4EDC4A1D" w14:textId="77777777" w:rsidTr="0097464E">
        <w:tc>
          <w:tcPr>
            <w:tcW w:w="5580" w:type="dxa"/>
          </w:tcPr>
          <w:p w14:paraId="513FDA97"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 xml:space="preserve">Recipient's Representatives acting for the sole benefit of Recipient, who have a need to know, are under a duty of non-disclosure with respect to such </w:t>
            </w:r>
            <w:proofErr w:type="gramStart"/>
            <w:r w:rsidRPr="002F1ACB">
              <w:rPr>
                <w:i/>
                <w:iCs/>
                <w:sz w:val="22"/>
                <w:szCs w:val="22"/>
              </w:rPr>
              <w:t>information, and</w:t>
            </w:r>
            <w:proofErr w:type="gramEnd"/>
            <w:r w:rsidRPr="002F1ACB">
              <w:rPr>
                <w:i/>
                <w:iCs/>
                <w:sz w:val="22"/>
                <w:szCs w:val="22"/>
              </w:rPr>
              <w:t xml:space="preserve"> are under a duty to implement appropriate measures to maintain the confidentiality, security and integrity of such information.</w:t>
            </w:r>
            <w:r w:rsidRPr="002F1ACB">
              <w:rPr>
                <w:sz w:val="22"/>
                <w:szCs w:val="22"/>
              </w:rPr>
              <w:t>”</w:t>
            </w:r>
          </w:p>
        </w:tc>
        <w:tc>
          <w:tcPr>
            <w:tcW w:w="5070" w:type="dxa"/>
            <w:vMerge w:val="restart"/>
            <w:vAlign w:val="center"/>
          </w:tcPr>
          <w:p w14:paraId="19B1A38E" w14:textId="77777777" w:rsidR="002F1ACB" w:rsidRPr="002F1ACB" w:rsidRDefault="002F1ACB" w:rsidP="002F1ACB">
            <w:pPr>
              <w:spacing w:after="160" w:line="278" w:lineRule="auto"/>
              <w:jc w:val="center"/>
              <w:rPr>
                <w:sz w:val="22"/>
                <w:szCs w:val="22"/>
              </w:rPr>
            </w:pPr>
            <w:r w:rsidRPr="002F1ACB">
              <w:rPr>
                <w:sz w:val="22"/>
                <w:szCs w:val="22"/>
              </w:rPr>
              <w:t>These provisions can be accepted as they do not imply that any individual NDA will have to be signed.</w:t>
            </w:r>
          </w:p>
        </w:tc>
      </w:tr>
      <w:tr w:rsidR="002F1ACB" w:rsidRPr="002F1ACB" w14:paraId="0D774727" w14:textId="77777777" w:rsidTr="0097464E">
        <w:tc>
          <w:tcPr>
            <w:tcW w:w="5580" w:type="dxa"/>
          </w:tcPr>
          <w:p w14:paraId="741417F8"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Each party shall require all Recipients who have access to Confidential Information be bound to the substantially similar terms or confidentiality obligations as the Receiving Party under this Agreement and shall prohibit the Recipients from disclosing such information to third parties.</w:t>
            </w:r>
            <w:r w:rsidRPr="002F1ACB">
              <w:rPr>
                <w:sz w:val="22"/>
                <w:szCs w:val="22"/>
              </w:rPr>
              <w:t>”</w:t>
            </w:r>
          </w:p>
        </w:tc>
        <w:tc>
          <w:tcPr>
            <w:tcW w:w="5070" w:type="dxa"/>
            <w:vMerge/>
            <w:vAlign w:val="center"/>
          </w:tcPr>
          <w:p w14:paraId="41E87257" w14:textId="77777777" w:rsidR="002F1ACB" w:rsidRPr="002F1ACB" w:rsidRDefault="002F1ACB" w:rsidP="002F1ACB">
            <w:pPr>
              <w:spacing w:after="160" w:line="278" w:lineRule="auto"/>
              <w:jc w:val="center"/>
            </w:pPr>
          </w:p>
        </w:tc>
      </w:tr>
      <w:tr w:rsidR="002F1ACB" w:rsidRPr="002F1ACB" w14:paraId="1CD12B68" w14:textId="77777777" w:rsidTr="0097464E">
        <w:tc>
          <w:tcPr>
            <w:tcW w:w="5580" w:type="dxa"/>
          </w:tcPr>
          <w:p w14:paraId="33F16AF3"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The Receiving Party will not disclose, publish, or disseminate Confidential Information to a third party other than to its employees or affiliates, who have a need to know and who are equally bound by written confidentiality obligation which is at least as restrictive as the terms herein and ensure that such Receiving Party's employees fully perform the duties and obligations hereunder.</w:t>
            </w:r>
            <w:r w:rsidRPr="002F1ACB">
              <w:rPr>
                <w:sz w:val="22"/>
                <w:szCs w:val="22"/>
              </w:rPr>
              <w:t>”</w:t>
            </w:r>
          </w:p>
        </w:tc>
        <w:tc>
          <w:tcPr>
            <w:tcW w:w="5070" w:type="dxa"/>
            <w:vAlign w:val="center"/>
          </w:tcPr>
          <w:p w14:paraId="4FA0C691" w14:textId="77777777" w:rsidR="002F1ACB" w:rsidRPr="002F1ACB" w:rsidRDefault="002F1ACB" w:rsidP="002F1ACB">
            <w:pPr>
              <w:spacing w:before="120" w:after="120" w:line="278" w:lineRule="auto"/>
              <w:jc w:val="center"/>
              <w:rPr>
                <w:rFonts w:eastAsiaTheme="minorEastAsia"/>
                <w:kern w:val="0"/>
                <w:sz w:val="22"/>
                <w:szCs w:val="22"/>
                <w:lang w:eastAsia="ja-JP"/>
                <w14:ligatures w14:val="none"/>
              </w:rPr>
            </w:pPr>
            <w:r w:rsidRPr="002F1ACB">
              <w:rPr>
                <w:rFonts w:eastAsiaTheme="minorEastAsia"/>
                <w:kern w:val="0"/>
                <w:sz w:val="22"/>
                <w:szCs w:val="22"/>
                <w:lang w:eastAsia="ja-JP"/>
                <w14:ligatures w14:val="none"/>
              </w:rPr>
              <w:t>Accenture employees can agree to be bound to confidentiality terms that are substantially similar to the ones included in the Agreement.</w:t>
            </w:r>
          </w:p>
          <w:p w14:paraId="65EE7DCB" w14:textId="77777777" w:rsidR="002F1ACB" w:rsidRPr="002F1ACB" w:rsidRDefault="002F1ACB" w:rsidP="002F1ACB">
            <w:pPr>
              <w:spacing w:before="120" w:after="120" w:line="278" w:lineRule="auto"/>
              <w:jc w:val="center"/>
              <w:rPr>
                <w:rFonts w:eastAsiaTheme="minorEastAsia"/>
                <w:kern w:val="0"/>
                <w:sz w:val="22"/>
                <w:szCs w:val="22"/>
                <w:lang w:eastAsia="ja-JP"/>
                <w14:ligatures w14:val="none"/>
              </w:rPr>
            </w:pPr>
          </w:p>
          <w:p w14:paraId="095CBBC7" w14:textId="77777777" w:rsidR="002F1ACB" w:rsidRPr="002F1ACB" w:rsidRDefault="002F1ACB" w:rsidP="002F1ACB">
            <w:pPr>
              <w:spacing w:before="120" w:after="120" w:line="278" w:lineRule="auto"/>
              <w:jc w:val="center"/>
              <w:rPr>
                <w:rFonts w:eastAsiaTheme="minorEastAsia"/>
                <w:kern w:val="0"/>
                <w:sz w:val="22"/>
                <w:szCs w:val="22"/>
                <w:lang w:eastAsia="ja-JP"/>
                <w14:ligatures w14:val="none"/>
              </w:rPr>
            </w:pPr>
          </w:p>
          <w:p w14:paraId="459C6B67" w14:textId="77777777" w:rsidR="002F1ACB" w:rsidRPr="002F1ACB" w:rsidRDefault="002F1ACB" w:rsidP="002F1ACB">
            <w:pPr>
              <w:spacing w:after="160" w:line="278" w:lineRule="auto"/>
              <w:jc w:val="center"/>
              <w:rPr>
                <w:sz w:val="22"/>
                <w:szCs w:val="22"/>
              </w:rPr>
            </w:pPr>
          </w:p>
        </w:tc>
      </w:tr>
      <w:tr w:rsidR="002F1ACB" w:rsidRPr="002F1ACB" w14:paraId="1EA1BD68" w14:textId="77777777" w:rsidTr="0097464E">
        <w:tc>
          <w:tcPr>
            <w:tcW w:w="5580" w:type="dxa"/>
          </w:tcPr>
          <w:p w14:paraId="1F7AF838" w14:textId="77777777" w:rsidR="002F1ACB" w:rsidRPr="002F1ACB" w:rsidRDefault="002F1ACB" w:rsidP="002F1ACB">
            <w:pPr>
              <w:spacing w:after="160" w:line="278" w:lineRule="auto"/>
              <w:rPr>
                <w:sz w:val="22"/>
                <w:szCs w:val="22"/>
              </w:rPr>
            </w:pPr>
            <w:r w:rsidRPr="002F1ACB">
              <w:rPr>
                <w:sz w:val="22"/>
                <w:szCs w:val="22"/>
              </w:rPr>
              <w:lastRenderedPageBreak/>
              <w:t>“</w:t>
            </w:r>
            <w:r w:rsidRPr="002F1ACB">
              <w:rPr>
                <w:i/>
                <w:iCs/>
                <w:sz w:val="22"/>
                <w:szCs w:val="22"/>
              </w:rPr>
              <w:t>… disclose Confidential Information only to Receiving Party's and its affiliates' employees or consultants (provided such consultants are not competitors of Disclosing Party) on a need-to-know basis and ensure that all such individuals are aware of and adhere to the terms of this Agreement.</w:t>
            </w:r>
            <w:r w:rsidRPr="002F1ACB">
              <w:rPr>
                <w:sz w:val="22"/>
                <w:szCs w:val="22"/>
              </w:rPr>
              <w:t>”</w:t>
            </w:r>
          </w:p>
        </w:tc>
        <w:tc>
          <w:tcPr>
            <w:tcW w:w="5070" w:type="dxa"/>
            <w:vAlign w:val="center"/>
          </w:tcPr>
          <w:p w14:paraId="4B91421A" w14:textId="77777777" w:rsidR="002F1ACB" w:rsidRPr="002F1ACB" w:rsidRDefault="002F1ACB" w:rsidP="002F1ACB">
            <w:pPr>
              <w:spacing w:after="160" w:line="278" w:lineRule="auto"/>
              <w:jc w:val="center"/>
              <w:rPr>
                <w:sz w:val="22"/>
                <w:szCs w:val="22"/>
              </w:rPr>
            </w:pPr>
            <w:r w:rsidRPr="002F1ACB">
              <w:rPr>
                <w:sz w:val="22"/>
                <w:szCs w:val="22"/>
              </w:rPr>
              <w:t>Accenture does not want its personnel to have a direct contractual obligation to the other party.</w:t>
            </w:r>
          </w:p>
        </w:tc>
      </w:tr>
      <w:tr w:rsidR="002F1ACB" w:rsidRPr="002F1ACB" w14:paraId="20A71D2E" w14:textId="77777777" w:rsidTr="0097464E">
        <w:tc>
          <w:tcPr>
            <w:tcW w:w="5580" w:type="dxa"/>
          </w:tcPr>
          <w:p w14:paraId="3DEC1014"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Recipient will enter into a confidentiality agreement with such Sub-contractor with confidentiality requirements substantially similar to the ones included in this Agreement; and…</w:t>
            </w:r>
            <w:r w:rsidRPr="002F1ACB">
              <w:rPr>
                <w:sz w:val="22"/>
                <w:szCs w:val="22"/>
              </w:rPr>
              <w:t>”</w:t>
            </w:r>
          </w:p>
        </w:tc>
        <w:tc>
          <w:tcPr>
            <w:tcW w:w="5070" w:type="dxa"/>
            <w:vAlign w:val="center"/>
          </w:tcPr>
          <w:p w14:paraId="2431AC2E" w14:textId="77777777" w:rsidR="002F1ACB" w:rsidRPr="002F1ACB" w:rsidRDefault="002F1ACB" w:rsidP="002F1ACB">
            <w:pPr>
              <w:spacing w:after="160" w:line="278" w:lineRule="auto"/>
              <w:jc w:val="center"/>
              <w:rPr>
                <w:sz w:val="22"/>
                <w:szCs w:val="22"/>
              </w:rPr>
            </w:pPr>
            <w:r w:rsidRPr="002F1ACB">
              <w:rPr>
                <w:sz w:val="22"/>
                <w:szCs w:val="22"/>
              </w:rPr>
              <w:t>This sentence does not imply any NDAs to be signed by individuals in any way. Accenture is ultimately responsible for its subcontractors.</w:t>
            </w:r>
          </w:p>
        </w:tc>
      </w:tr>
      <w:tr w:rsidR="002F1ACB" w:rsidRPr="002F1ACB" w14:paraId="708BB8DE" w14:textId="77777777" w:rsidTr="0097464E">
        <w:tc>
          <w:tcPr>
            <w:tcW w:w="5580" w:type="dxa"/>
          </w:tcPr>
          <w:p w14:paraId="46173797"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 to keep the Confidential Information confidential, to use the Confidential Information only in connection with the Project, not to use the Confidential Information after the termination of the Project for any reason, including completion thereof and not to disclose any Confidential Information to any Person (other than employees, affiliates, agents, representatives and advisors of the Recipient who need to know such Confidential Information and who have previously agreed, either as a condition of employment or in order to obtain the Confidential Information, to be bound by terms and conditions substantially similar to those of this agreement), in any manner whatsoever, in whole or in part;</w:t>
            </w:r>
            <w:r w:rsidRPr="002F1ACB">
              <w:rPr>
                <w:sz w:val="22"/>
                <w:szCs w:val="22"/>
              </w:rPr>
              <w:t>”</w:t>
            </w:r>
          </w:p>
        </w:tc>
        <w:tc>
          <w:tcPr>
            <w:tcW w:w="5070" w:type="dxa"/>
            <w:vAlign w:val="center"/>
          </w:tcPr>
          <w:p w14:paraId="03BC7972" w14:textId="77777777" w:rsidR="002F1ACB" w:rsidRPr="002F1ACB" w:rsidRDefault="002F1ACB" w:rsidP="002F1ACB">
            <w:pPr>
              <w:spacing w:after="160" w:line="278" w:lineRule="auto"/>
              <w:jc w:val="center"/>
              <w:rPr>
                <w:sz w:val="22"/>
                <w:szCs w:val="22"/>
              </w:rPr>
            </w:pPr>
            <w:r w:rsidRPr="002F1ACB">
              <w:rPr>
                <w:sz w:val="22"/>
                <w:szCs w:val="22"/>
              </w:rPr>
              <w:t>This provision can be accepted as it does not imply that any individual NDA will have to be signed.</w:t>
            </w:r>
          </w:p>
        </w:tc>
      </w:tr>
      <w:tr w:rsidR="002F1ACB" w:rsidRPr="002F1ACB" w14:paraId="0B37F358" w14:textId="77777777" w:rsidTr="0097464E">
        <w:tc>
          <w:tcPr>
            <w:tcW w:w="5580" w:type="dxa"/>
          </w:tcPr>
          <w:p w14:paraId="3B400E2A"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Each party shall ensure that its employees who have access to the other party's Confidential Information have signed a non-use and non-disclosure agreement in content similar to the provisions of this Agreement or are otherwise legally obligated not to disclose such Confidential Information, prior to any disclosure of Confidential Information to such employees.</w:t>
            </w:r>
            <w:r w:rsidRPr="002F1ACB">
              <w:rPr>
                <w:sz w:val="22"/>
                <w:szCs w:val="22"/>
              </w:rPr>
              <w:t>”</w:t>
            </w:r>
          </w:p>
        </w:tc>
        <w:tc>
          <w:tcPr>
            <w:tcW w:w="5070" w:type="dxa"/>
            <w:vAlign w:val="center"/>
          </w:tcPr>
          <w:p w14:paraId="236C424B" w14:textId="77777777" w:rsidR="002F1ACB" w:rsidRPr="002F1ACB" w:rsidRDefault="002F1ACB" w:rsidP="002F1ACB">
            <w:pPr>
              <w:spacing w:after="160" w:line="278" w:lineRule="auto"/>
              <w:jc w:val="center"/>
              <w:rPr>
                <w:sz w:val="22"/>
                <w:szCs w:val="22"/>
              </w:rPr>
            </w:pPr>
            <w:r w:rsidRPr="002F1ACB">
              <w:rPr>
                <w:sz w:val="22"/>
                <w:szCs w:val="22"/>
              </w:rPr>
              <w:t>This provision can be accepted as it does not imply that any individual NDA will have to be signed.</w:t>
            </w:r>
          </w:p>
        </w:tc>
      </w:tr>
      <w:tr w:rsidR="002F1ACB" w:rsidRPr="002F1ACB" w14:paraId="5B686088" w14:textId="77777777" w:rsidTr="0097464E">
        <w:tc>
          <w:tcPr>
            <w:tcW w:w="5580" w:type="dxa"/>
          </w:tcPr>
          <w:p w14:paraId="7C7F1E01"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 xml:space="preserve">The foregoing notwithstanding, Recipient may disclose Information to its Representatives to the extent each such Representative has a </w:t>
            </w:r>
            <w:bookmarkStart w:id="0" w:name="OLE_LINK19"/>
            <w:r w:rsidRPr="002F1ACB">
              <w:rPr>
                <w:i/>
                <w:iCs/>
                <w:sz w:val="22"/>
                <w:szCs w:val="22"/>
              </w:rPr>
              <w:t xml:space="preserve">need to know such Information </w:t>
            </w:r>
            <w:bookmarkEnd w:id="0"/>
            <w:r w:rsidRPr="002F1ACB">
              <w:rPr>
                <w:i/>
                <w:iCs/>
                <w:sz w:val="22"/>
                <w:szCs w:val="22"/>
              </w:rPr>
              <w:t xml:space="preserve">for the Purpose contemplated by this Non-Disclosure Agreement and agrees to observe </w:t>
            </w:r>
            <w:bookmarkStart w:id="1" w:name="OLE_LINK20"/>
            <w:r w:rsidRPr="002F1ACB">
              <w:rPr>
                <w:i/>
                <w:iCs/>
                <w:sz w:val="22"/>
                <w:szCs w:val="22"/>
              </w:rPr>
              <w:t>and comply with the</w:t>
            </w:r>
            <w:bookmarkStart w:id="2" w:name="OLE_LINK18"/>
            <w:bookmarkStart w:id="3" w:name="OLE_LINK4"/>
            <w:r w:rsidRPr="002F1ACB">
              <w:rPr>
                <w:i/>
                <w:iCs/>
                <w:sz w:val="22"/>
                <w:szCs w:val="22"/>
              </w:rPr>
              <w:t xml:space="preserve"> obligations </w:t>
            </w:r>
            <w:bookmarkEnd w:id="1"/>
            <w:bookmarkEnd w:id="2"/>
            <w:bookmarkEnd w:id="3"/>
            <w:r w:rsidRPr="002F1ACB">
              <w:rPr>
                <w:i/>
                <w:iCs/>
                <w:sz w:val="22"/>
                <w:szCs w:val="22"/>
              </w:rPr>
              <w:t>of Recipient under this Non-Disclosure Agreement with regard to such Information.</w:t>
            </w:r>
            <w:r w:rsidRPr="002F1ACB">
              <w:rPr>
                <w:sz w:val="22"/>
                <w:szCs w:val="22"/>
              </w:rPr>
              <w:t>”</w:t>
            </w:r>
          </w:p>
        </w:tc>
        <w:tc>
          <w:tcPr>
            <w:tcW w:w="5070" w:type="dxa"/>
            <w:vAlign w:val="center"/>
          </w:tcPr>
          <w:p w14:paraId="33AEFE8E" w14:textId="77777777" w:rsidR="002F1ACB" w:rsidRPr="002F1ACB" w:rsidRDefault="002F1ACB" w:rsidP="002F1ACB">
            <w:pPr>
              <w:spacing w:after="160" w:line="278" w:lineRule="auto"/>
              <w:jc w:val="center"/>
              <w:rPr>
                <w:sz w:val="22"/>
                <w:szCs w:val="22"/>
              </w:rPr>
            </w:pPr>
            <w:r w:rsidRPr="002F1ACB">
              <w:rPr>
                <w:sz w:val="22"/>
                <w:szCs w:val="22"/>
              </w:rPr>
              <w:t>This provision can be accepted as it does not imply that any individual NDA will have to be signed.</w:t>
            </w:r>
          </w:p>
        </w:tc>
      </w:tr>
      <w:tr w:rsidR="002F1ACB" w:rsidRPr="002F1ACB" w14:paraId="5B6E9613" w14:textId="77777777" w:rsidTr="0097464E">
        <w:tc>
          <w:tcPr>
            <w:tcW w:w="5580" w:type="dxa"/>
          </w:tcPr>
          <w:p w14:paraId="4E4C1E2B" w14:textId="77777777" w:rsidR="002F1ACB" w:rsidRPr="002F1ACB" w:rsidRDefault="002F1ACB" w:rsidP="002F1ACB">
            <w:pPr>
              <w:spacing w:after="160" w:line="278" w:lineRule="auto"/>
              <w:rPr>
                <w:sz w:val="22"/>
                <w:szCs w:val="22"/>
              </w:rPr>
            </w:pPr>
            <w:r w:rsidRPr="002F1ACB">
              <w:rPr>
                <w:sz w:val="22"/>
                <w:szCs w:val="22"/>
              </w:rPr>
              <w:lastRenderedPageBreak/>
              <w:t>“</w:t>
            </w:r>
            <w:r w:rsidRPr="002F1ACB">
              <w:rPr>
                <w:i/>
                <w:iCs/>
                <w:sz w:val="22"/>
                <w:szCs w:val="22"/>
              </w:rPr>
              <w:t>Recipient shall have appropriate written agreements with any such employees or contractors sufficient to comply with provisions this Agreement.</w:t>
            </w:r>
            <w:r w:rsidRPr="002F1ACB">
              <w:rPr>
                <w:sz w:val="22"/>
                <w:szCs w:val="22"/>
              </w:rPr>
              <w:t>”</w:t>
            </w:r>
          </w:p>
        </w:tc>
        <w:tc>
          <w:tcPr>
            <w:tcW w:w="5070" w:type="dxa"/>
            <w:vAlign w:val="center"/>
          </w:tcPr>
          <w:p w14:paraId="592E2C83" w14:textId="77777777" w:rsidR="002F1ACB" w:rsidRPr="002F1ACB" w:rsidRDefault="002F1ACB" w:rsidP="002F1ACB">
            <w:pPr>
              <w:spacing w:after="160" w:line="278" w:lineRule="auto"/>
              <w:jc w:val="center"/>
              <w:rPr>
                <w:sz w:val="22"/>
                <w:szCs w:val="22"/>
              </w:rPr>
            </w:pPr>
            <w:r w:rsidRPr="002F1ACB">
              <w:rPr>
                <w:sz w:val="22"/>
                <w:szCs w:val="22"/>
              </w:rPr>
              <w:t>This provision is acceptable as it does not imply that any Individual NDA will have to be signed.</w:t>
            </w:r>
          </w:p>
        </w:tc>
      </w:tr>
      <w:tr w:rsidR="002F1ACB" w:rsidRPr="002F1ACB" w14:paraId="4939A3AE" w14:textId="77777777" w:rsidTr="0097464E">
        <w:tc>
          <w:tcPr>
            <w:tcW w:w="5580" w:type="dxa"/>
          </w:tcPr>
          <w:p w14:paraId="3C8033BD"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Recipient shall ensure that each of the Recipient Agents with access to any Confidential Information agree to abide by the terms of this Agreement.</w:t>
            </w:r>
            <w:r w:rsidRPr="002F1ACB">
              <w:rPr>
                <w:sz w:val="22"/>
                <w:szCs w:val="22"/>
              </w:rPr>
              <w:t>”</w:t>
            </w:r>
          </w:p>
        </w:tc>
        <w:tc>
          <w:tcPr>
            <w:tcW w:w="5070" w:type="dxa"/>
            <w:vAlign w:val="center"/>
          </w:tcPr>
          <w:p w14:paraId="1D4DB586" w14:textId="77777777" w:rsidR="002F1ACB" w:rsidRPr="002F1ACB" w:rsidRDefault="002F1ACB" w:rsidP="002F1ACB">
            <w:pPr>
              <w:spacing w:after="160" w:line="278" w:lineRule="auto"/>
              <w:jc w:val="center"/>
              <w:rPr>
                <w:sz w:val="22"/>
                <w:szCs w:val="22"/>
              </w:rPr>
            </w:pPr>
            <w:r w:rsidRPr="002F1ACB">
              <w:rPr>
                <w:sz w:val="22"/>
                <w:szCs w:val="22"/>
              </w:rPr>
              <w:t>This is an acceptable provision that would not imply that Individual NDAs need to be signed</w:t>
            </w:r>
          </w:p>
        </w:tc>
      </w:tr>
      <w:tr w:rsidR="002F1ACB" w:rsidRPr="002F1ACB" w14:paraId="32F31129" w14:textId="77777777" w:rsidTr="0097464E">
        <w:tc>
          <w:tcPr>
            <w:tcW w:w="5580" w:type="dxa"/>
          </w:tcPr>
          <w:p w14:paraId="4349276C" w14:textId="77777777" w:rsidR="002F1ACB" w:rsidRPr="002F1ACB" w:rsidRDefault="002F1ACB" w:rsidP="002F1ACB">
            <w:pPr>
              <w:spacing w:after="160" w:line="278" w:lineRule="auto"/>
              <w:rPr>
                <w:sz w:val="22"/>
                <w:szCs w:val="22"/>
              </w:rPr>
            </w:pPr>
            <w:r w:rsidRPr="002F1ACB">
              <w:rPr>
                <w:sz w:val="22"/>
                <w:szCs w:val="22"/>
              </w:rPr>
              <w:t>“</w:t>
            </w:r>
            <w:r w:rsidRPr="002F1ACB">
              <w:rPr>
                <w:i/>
                <w:iCs/>
                <w:sz w:val="22"/>
                <w:szCs w:val="22"/>
              </w:rPr>
              <w:t>In consideration of the mutual undertakings hereunder, the party receiving the Information (the "Receiving Party") from the party disclosing the Information (the "Disclosing Party") hereby agrees to keep the Information confidential for a period of five (5) years from receipt of the Information and not to disclose or publish (or cause others to disclose or publish) the same to any third party except to associates, bankers, consultants, advisers who need to know the Information in connection with the Purpose and who have agreed to be bound by obligations equivalent to those herein.</w:t>
            </w:r>
            <w:r w:rsidRPr="002F1ACB">
              <w:rPr>
                <w:sz w:val="22"/>
                <w:szCs w:val="22"/>
              </w:rPr>
              <w:t>”</w:t>
            </w:r>
          </w:p>
        </w:tc>
        <w:tc>
          <w:tcPr>
            <w:tcW w:w="5070" w:type="dxa"/>
            <w:vAlign w:val="center"/>
          </w:tcPr>
          <w:p w14:paraId="687A3293" w14:textId="77777777" w:rsidR="002F1ACB" w:rsidRPr="002F1ACB" w:rsidRDefault="002F1ACB" w:rsidP="002F1ACB">
            <w:pPr>
              <w:spacing w:after="160" w:line="278" w:lineRule="auto"/>
              <w:jc w:val="center"/>
              <w:rPr>
                <w:sz w:val="22"/>
                <w:szCs w:val="22"/>
              </w:rPr>
            </w:pPr>
            <w:r w:rsidRPr="002F1ACB">
              <w:rPr>
                <w:sz w:val="22"/>
                <w:szCs w:val="22"/>
              </w:rPr>
              <w:t>This is an acceptable provision that would not imply that individual NDAs need to be signed.</w:t>
            </w:r>
          </w:p>
        </w:tc>
      </w:tr>
      <w:tr w:rsidR="002F1ACB" w:rsidRPr="002F1ACB" w14:paraId="665BA3D4" w14:textId="77777777" w:rsidTr="0097464E">
        <w:tc>
          <w:tcPr>
            <w:tcW w:w="5580" w:type="dxa"/>
            <w:tcBorders>
              <w:top w:val="nil"/>
              <w:left w:val="single" w:sz="8" w:space="0" w:color="auto"/>
              <w:bottom w:val="single" w:sz="8" w:space="0" w:color="auto"/>
              <w:right w:val="single" w:sz="8" w:space="0" w:color="auto"/>
            </w:tcBorders>
            <w:hideMark/>
          </w:tcPr>
          <w:p w14:paraId="31E630FB" w14:textId="77777777" w:rsidR="002F1ACB" w:rsidRPr="002F1ACB" w:rsidRDefault="002F1ACB" w:rsidP="002F1ACB">
            <w:pPr>
              <w:spacing w:after="160" w:line="278" w:lineRule="auto"/>
            </w:pPr>
            <w:r w:rsidRPr="002F1ACB">
              <w:rPr>
                <w:sz w:val="22"/>
                <w:szCs w:val="22"/>
              </w:rPr>
              <w:t>“</w:t>
            </w:r>
            <w:r w:rsidRPr="002F1ACB">
              <w:rPr>
                <w:i/>
                <w:iCs/>
                <w:sz w:val="22"/>
                <w:szCs w:val="22"/>
              </w:rPr>
              <w:t>Either party may disclose this Agreement to any one or more parties in connection with diligence activities conducted in anticipation of a possible sale, merger, or reorganization of the party or a business unit of the party to which this Agreement relates so long as such other parties are bound by confidentiality obligations substantially similar to this Agreement.</w:t>
            </w:r>
            <w:r w:rsidRPr="002F1ACB">
              <w:rPr>
                <w:sz w:val="22"/>
                <w:szCs w:val="22"/>
              </w:rPr>
              <w:t>”</w:t>
            </w:r>
          </w:p>
        </w:tc>
        <w:tc>
          <w:tcPr>
            <w:tcW w:w="5070" w:type="dxa"/>
            <w:tcBorders>
              <w:top w:val="nil"/>
              <w:left w:val="nil"/>
              <w:bottom w:val="single" w:sz="8" w:space="0" w:color="auto"/>
              <w:right w:val="single" w:sz="8" w:space="0" w:color="auto"/>
            </w:tcBorders>
            <w:vAlign w:val="center"/>
            <w:hideMark/>
          </w:tcPr>
          <w:p w14:paraId="66F1D3EA" w14:textId="77777777" w:rsidR="002F1ACB" w:rsidRPr="002F1ACB" w:rsidRDefault="002F1ACB" w:rsidP="002F1ACB">
            <w:pPr>
              <w:spacing w:after="160" w:line="278" w:lineRule="auto"/>
              <w:jc w:val="center"/>
            </w:pPr>
            <w:r w:rsidRPr="002F1ACB">
              <w:rPr>
                <w:sz w:val="22"/>
                <w:szCs w:val="22"/>
              </w:rPr>
              <w:t>This is an acceptable provision that would not imply that individual NDAs need to be signed.</w:t>
            </w:r>
          </w:p>
        </w:tc>
      </w:tr>
      <w:tr w:rsidR="002F1ACB" w:rsidRPr="002F1ACB" w14:paraId="594ECD80" w14:textId="77777777" w:rsidTr="0097464E">
        <w:tc>
          <w:tcPr>
            <w:tcW w:w="5580" w:type="dxa"/>
            <w:tcBorders>
              <w:top w:val="nil"/>
              <w:left w:val="single" w:sz="8" w:space="0" w:color="auto"/>
              <w:bottom w:val="single" w:sz="8" w:space="0" w:color="auto"/>
              <w:right w:val="single" w:sz="8" w:space="0" w:color="auto"/>
            </w:tcBorders>
            <w:hideMark/>
          </w:tcPr>
          <w:p w14:paraId="64A8E477" w14:textId="77777777" w:rsidR="002F1ACB" w:rsidRPr="002F1ACB" w:rsidRDefault="002F1ACB" w:rsidP="002F1ACB">
            <w:pPr>
              <w:spacing w:after="160" w:line="278" w:lineRule="auto"/>
            </w:pPr>
            <w:r w:rsidRPr="002F1ACB">
              <w:rPr>
                <w:sz w:val="22"/>
                <w:szCs w:val="22"/>
              </w:rPr>
              <w:t>“</w:t>
            </w:r>
            <w:r w:rsidRPr="002F1ACB">
              <w:rPr>
                <w:i/>
                <w:iCs/>
                <w:sz w:val="22"/>
                <w:szCs w:val="22"/>
              </w:rPr>
              <w:t>Authorized Recipients, having been made aware of the terms and conditions of this Agreement, give their conformity by signing at the foot of this Agreement. Such conformity shall not exclude or reduce the responsibility of the Receiving Party.</w:t>
            </w:r>
            <w:r w:rsidRPr="002F1ACB">
              <w:rPr>
                <w:sz w:val="22"/>
                <w:szCs w:val="22"/>
              </w:rPr>
              <w:t>”</w:t>
            </w:r>
          </w:p>
        </w:tc>
        <w:tc>
          <w:tcPr>
            <w:tcW w:w="5070" w:type="dxa"/>
            <w:tcBorders>
              <w:top w:val="nil"/>
              <w:left w:val="nil"/>
              <w:bottom w:val="single" w:sz="8" w:space="0" w:color="auto"/>
              <w:right w:val="single" w:sz="8" w:space="0" w:color="auto"/>
            </w:tcBorders>
            <w:vAlign w:val="center"/>
            <w:hideMark/>
          </w:tcPr>
          <w:p w14:paraId="3E518B03" w14:textId="77777777" w:rsidR="002F1ACB" w:rsidRPr="002F1ACB" w:rsidRDefault="002F1ACB" w:rsidP="002F1ACB">
            <w:pPr>
              <w:spacing w:after="160" w:line="278" w:lineRule="auto"/>
              <w:jc w:val="center"/>
            </w:pPr>
            <w:r w:rsidRPr="002F1ACB">
              <w:rPr>
                <w:sz w:val="22"/>
                <w:szCs w:val="22"/>
              </w:rPr>
              <w:t>Acceptable. This is a same-agreement acknowledgement/conformity mechanism. It does not require personnel to sign a separate NDA or undertaking directly with the counterparty, and the Receiving Party remains responsible.</w:t>
            </w:r>
          </w:p>
        </w:tc>
      </w:tr>
    </w:tbl>
    <w:p w14:paraId="3F2E986B" w14:textId="77777777" w:rsidR="002F1ACB" w:rsidRPr="002F1ACB" w:rsidRDefault="002F1ACB" w:rsidP="002F1ACB"/>
    <w:p w14:paraId="799A1071" w14:textId="77777777" w:rsidR="002F1ACB" w:rsidRPr="002F1ACB" w:rsidRDefault="002F1ACB" w:rsidP="002F1ACB">
      <w:pPr>
        <w:spacing w:line="279" w:lineRule="auto"/>
        <w:rPr>
          <w:rFonts w:ascii="Aptos" w:eastAsia="Aptos" w:hAnsi="Aptos" w:cs="Aptos"/>
        </w:rPr>
      </w:pPr>
      <w:r w:rsidRPr="002F1ACB">
        <w:rPr>
          <w:rFonts w:ascii="Aptos" w:eastAsia="Aptos" w:hAnsi="Aptos" w:cs="Aptos"/>
          <w:b/>
          <w:bCs/>
          <w:color w:val="0E2740"/>
          <w:sz w:val="26"/>
          <w:szCs w:val="26"/>
        </w:rPr>
        <w:t>B. Individual Risk Examples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5150"/>
        <w:gridCol w:w="4194"/>
      </w:tblGrid>
      <w:tr w:rsidR="002F1ACB" w:rsidRPr="002F1ACB" w14:paraId="633BE53F" w14:textId="77777777" w:rsidTr="0097464E">
        <w:trPr>
          <w:trHeight w:val="285"/>
        </w:trPr>
        <w:tc>
          <w:tcPr>
            <w:tcW w:w="5235" w:type="dxa"/>
            <w:tcMar>
              <w:left w:w="105" w:type="dxa"/>
              <w:right w:w="105" w:type="dxa"/>
            </w:tcMar>
          </w:tcPr>
          <w:p w14:paraId="2675BB82" w14:textId="77777777" w:rsidR="002F1ACB" w:rsidRPr="002F1ACB" w:rsidRDefault="002F1ACB" w:rsidP="002F1ACB">
            <w:pPr>
              <w:shd w:val="clear" w:color="auto" w:fill="FFFFFF" w:themeFill="background1"/>
              <w:spacing w:beforeAutospacing="1" w:after="160" w:afterAutospacing="1" w:line="338" w:lineRule="atLeast"/>
              <w:ind w:right="2018"/>
              <w:jc w:val="both"/>
              <w:rPr>
                <w:rFonts w:ascii="Aptos" w:eastAsia="Aptos" w:hAnsi="Aptos" w:cs="Aptos"/>
                <w:color w:val="000000" w:themeColor="text1"/>
              </w:rPr>
            </w:pPr>
            <w:r w:rsidRPr="002F1ACB">
              <w:rPr>
                <w:rFonts w:ascii="Aptos" w:eastAsia="Aptos" w:hAnsi="Aptos" w:cs="Aptos"/>
                <w:b/>
                <w:bCs/>
                <w:smallCaps/>
                <w:color w:val="000000" w:themeColor="text1"/>
              </w:rPr>
              <w:t>Example Contract Language</w:t>
            </w:r>
          </w:p>
        </w:tc>
        <w:tc>
          <w:tcPr>
            <w:tcW w:w="4233" w:type="dxa"/>
            <w:tcMar>
              <w:left w:w="105" w:type="dxa"/>
              <w:right w:w="105" w:type="dxa"/>
            </w:tcMar>
          </w:tcPr>
          <w:p w14:paraId="0DA738D4" w14:textId="77777777" w:rsidR="002F1ACB" w:rsidRPr="002F1ACB" w:rsidRDefault="002F1ACB" w:rsidP="002F1ACB">
            <w:pPr>
              <w:shd w:val="clear" w:color="auto" w:fill="FFFFFF" w:themeFill="background1"/>
              <w:spacing w:beforeAutospacing="1" w:after="160" w:afterAutospacing="1" w:line="338" w:lineRule="atLeast"/>
              <w:ind w:right="2018"/>
              <w:jc w:val="both"/>
              <w:rPr>
                <w:rFonts w:ascii="Aptos" w:eastAsia="Aptos" w:hAnsi="Aptos" w:cs="Aptos"/>
                <w:color w:val="000000" w:themeColor="text1"/>
              </w:rPr>
            </w:pPr>
            <w:r w:rsidRPr="002F1ACB">
              <w:rPr>
                <w:rFonts w:ascii="Aptos" w:eastAsia="Aptos" w:hAnsi="Aptos" w:cs="Aptos"/>
                <w:b/>
                <w:bCs/>
                <w:smallCaps/>
                <w:color w:val="000000" w:themeColor="text1"/>
              </w:rPr>
              <w:t>Comments</w:t>
            </w:r>
          </w:p>
        </w:tc>
      </w:tr>
      <w:tr w:rsidR="002F1ACB" w:rsidRPr="002F1ACB" w14:paraId="5CFAAF69" w14:textId="77777777" w:rsidTr="0097464E">
        <w:trPr>
          <w:trHeight w:val="285"/>
        </w:trPr>
        <w:tc>
          <w:tcPr>
            <w:tcW w:w="5235" w:type="dxa"/>
            <w:tcMar>
              <w:left w:w="105" w:type="dxa"/>
              <w:right w:w="105" w:type="dxa"/>
            </w:tcMar>
          </w:tcPr>
          <w:p w14:paraId="0BD67FA0" w14:textId="77777777" w:rsidR="002F1ACB" w:rsidRPr="002F1ACB" w:rsidRDefault="002F1ACB" w:rsidP="002F1ACB">
            <w:pPr>
              <w:tabs>
                <w:tab w:val="left" w:pos="1241"/>
              </w:tabs>
              <w:spacing w:before="120" w:after="120" w:line="278" w:lineRule="auto"/>
              <w:jc w:val="both"/>
              <w:rPr>
                <w:sz w:val="22"/>
                <w:szCs w:val="22"/>
              </w:rPr>
            </w:pPr>
            <w:r w:rsidRPr="002F1ACB">
              <w:rPr>
                <w:rFonts w:ascii="Aptos" w:eastAsia="Aptos" w:hAnsi="Aptos" w:cs="Aptos"/>
                <w:color w:val="000000" w:themeColor="text1"/>
                <w:sz w:val="22"/>
                <w:szCs w:val="22"/>
              </w:rPr>
              <w:t>“</w:t>
            </w:r>
            <w:r w:rsidRPr="002F1ACB">
              <w:rPr>
                <w:rFonts w:ascii="Aptos" w:eastAsia="Aptos" w:hAnsi="Aptos" w:cs="Aptos"/>
                <w:i/>
                <w:iCs/>
                <w:color w:val="000000" w:themeColor="text1"/>
                <w:sz w:val="22"/>
                <w:szCs w:val="22"/>
              </w:rPr>
              <w:t xml:space="preserve">The Disclosing Party may, at its absolute discretion, at any time require the Receiving Party to arrange for any or all of the Receiving Party's Representatives to give a written undertaking to the Disclosing Party that </w:t>
            </w:r>
            <w:r w:rsidRPr="002F1ACB">
              <w:rPr>
                <w:rFonts w:ascii="Aptos" w:eastAsia="Aptos" w:hAnsi="Aptos" w:cs="Aptos"/>
                <w:i/>
                <w:iCs/>
                <w:color w:val="000000" w:themeColor="text1"/>
                <w:sz w:val="22"/>
                <w:szCs w:val="22"/>
              </w:rPr>
              <w:lastRenderedPageBreak/>
              <w:t>they have been advised of the confidential nature of the Confidential Information, their obligations with respect to such Confidential Information.</w:t>
            </w:r>
            <w:r w:rsidRPr="002F1ACB">
              <w:rPr>
                <w:rFonts w:ascii="Aptos" w:eastAsia="Aptos" w:hAnsi="Aptos" w:cs="Aptos"/>
                <w:color w:val="000000" w:themeColor="text1"/>
                <w:sz w:val="22"/>
                <w:szCs w:val="22"/>
              </w:rPr>
              <w:t>”</w:t>
            </w:r>
          </w:p>
          <w:p w14:paraId="3EEAD985" w14:textId="77777777" w:rsidR="002F1ACB" w:rsidRPr="002F1ACB" w:rsidRDefault="002F1ACB" w:rsidP="002F1ACB">
            <w:pPr>
              <w:shd w:val="clear" w:color="auto" w:fill="FFFFFF" w:themeFill="background1"/>
              <w:spacing w:beforeAutospacing="1" w:after="160" w:afterAutospacing="1" w:line="338" w:lineRule="atLeast"/>
              <w:jc w:val="both"/>
              <w:rPr>
                <w:rFonts w:ascii="Aptos" w:eastAsia="Aptos" w:hAnsi="Aptos" w:cs="Aptos"/>
                <w:color w:val="000000" w:themeColor="text1"/>
                <w:sz w:val="22"/>
                <w:szCs w:val="22"/>
              </w:rPr>
            </w:pPr>
          </w:p>
        </w:tc>
        <w:tc>
          <w:tcPr>
            <w:tcW w:w="4233" w:type="dxa"/>
            <w:tcMar>
              <w:left w:w="105" w:type="dxa"/>
              <w:right w:w="105" w:type="dxa"/>
            </w:tcMar>
            <w:vAlign w:val="center"/>
          </w:tcPr>
          <w:p w14:paraId="52A7863A" w14:textId="77777777" w:rsidR="002F1ACB" w:rsidRPr="002F1ACB" w:rsidRDefault="002F1ACB" w:rsidP="002F1ACB">
            <w:pPr>
              <w:spacing w:before="120" w:after="120" w:line="278" w:lineRule="auto"/>
              <w:jc w:val="center"/>
              <w:rPr>
                <w:rFonts w:ascii="Aptos" w:eastAsia="Aptos" w:hAnsi="Aptos" w:cs="Aptos"/>
                <w:color w:val="000000" w:themeColor="text1"/>
                <w:sz w:val="22"/>
                <w:szCs w:val="22"/>
              </w:rPr>
            </w:pPr>
            <w:r w:rsidRPr="002F1ACB">
              <w:rPr>
                <w:rFonts w:ascii="Aptos" w:eastAsia="Aptos" w:hAnsi="Aptos" w:cs="Aptos"/>
                <w:color w:val="000000" w:themeColor="text1"/>
                <w:sz w:val="22"/>
                <w:szCs w:val="22"/>
              </w:rPr>
              <w:lastRenderedPageBreak/>
              <w:t xml:space="preserve">This is a provision that would trigger individual NDAs under its original wording. As a compromise we could agree </w:t>
            </w:r>
            <w:r w:rsidRPr="002F1ACB">
              <w:rPr>
                <w:rFonts w:ascii="Aptos" w:eastAsia="Aptos" w:hAnsi="Aptos" w:cs="Aptos"/>
                <w:color w:val="000000" w:themeColor="text1"/>
                <w:sz w:val="22"/>
                <w:szCs w:val="22"/>
              </w:rPr>
              <w:lastRenderedPageBreak/>
              <w:t xml:space="preserve">to have our personnel sign acknowledgements to Accenture.  </w:t>
            </w:r>
          </w:p>
          <w:p w14:paraId="7FD540C6" w14:textId="77777777" w:rsidR="002F1ACB" w:rsidRPr="002F1ACB" w:rsidRDefault="002F1ACB" w:rsidP="002F1ACB">
            <w:pPr>
              <w:spacing w:before="120" w:after="120" w:line="278" w:lineRule="auto"/>
              <w:jc w:val="center"/>
              <w:rPr>
                <w:rFonts w:ascii="Aptos" w:eastAsia="Aptos" w:hAnsi="Aptos" w:cs="Aptos"/>
                <w:color w:val="000000" w:themeColor="text1"/>
                <w:sz w:val="22"/>
                <w:szCs w:val="22"/>
              </w:rPr>
            </w:pPr>
            <w:r w:rsidRPr="002F1ACB">
              <w:rPr>
                <w:rFonts w:ascii="Aptos" w:eastAsia="Aptos" w:hAnsi="Aptos" w:cs="Aptos"/>
                <w:color w:val="000000" w:themeColor="text1"/>
                <w:sz w:val="22"/>
                <w:szCs w:val="22"/>
              </w:rPr>
              <w:t>It should be edited to either delete it or make it that Accenture employees sign any written undertakings with Accenture only.</w:t>
            </w:r>
          </w:p>
          <w:p w14:paraId="3322E6BD" w14:textId="77777777" w:rsidR="002F1ACB" w:rsidRPr="002F1ACB" w:rsidRDefault="002F1ACB" w:rsidP="002F1ACB">
            <w:pPr>
              <w:spacing w:after="160" w:line="278" w:lineRule="auto"/>
              <w:jc w:val="center"/>
              <w:rPr>
                <w:rFonts w:ascii="Aptos" w:eastAsia="Aptos" w:hAnsi="Aptos" w:cs="Aptos"/>
                <w:color w:val="000000" w:themeColor="text1"/>
                <w:sz w:val="22"/>
                <w:szCs w:val="22"/>
              </w:rPr>
            </w:pPr>
          </w:p>
        </w:tc>
      </w:tr>
      <w:tr w:rsidR="002F1ACB" w:rsidRPr="002F1ACB" w14:paraId="25138E97" w14:textId="77777777" w:rsidTr="0097464E">
        <w:trPr>
          <w:trHeight w:val="285"/>
        </w:trPr>
        <w:tc>
          <w:tcPr>
            <w:tcW w:w="5235" w:type="dxa"/>
            <w:tcMar>
              <w:left w:w="105" w:type="dxa"/>
              <w:right w:w="105" w:type="dxa"/>
            </w:tcMar>
          </w:tcPr>
          <w:p w14:paraId="18282551" w14:textId="77777777" w:rsidR="002F1ACB" w:rsidRPr="002F1ACB" w:rsidRDefault="002F1ACB" w:rsidP="002F1ACB">
            <w:pPr>
              <w:spacing w:before="120" w:after="120" w:line="278" w:lineRule="auto"/>
              <w:jc w:val="both"/>
              <w:rPr>
                <w:sz w:val="22"/>
                <w:szCs w:val="22"/>
              </w:rPr>
            </w:pPr>
            <w:r w:rsidRPr="002F1ACB">
              <w:rPr>
                <w:rFonts w:ascii="Aptos" w:eastAsia="Aptos" w:hAnsi="Aptos" w:cs="Aptos"/>
                <w:color w:val="000000" w:themeColor="text1"/>
                <w:sz w:val="22"/>
                <w:szCs w:val="22"/>
              </w:rPr>
              <w:lastRenderedPageBreak/>
              <w:t>“</w:t>
            </w:r>
            <w:r w:rsidRPr="002F1ACB">
              <w:rPr>
                <w:rFonts w:ascii="Aptos" w:eastAsia="Aptos" w:hAnsi="Aptos" w:cs="Aptos"/>
                <w:i/>
                <w:iCs/>
                <w:color w:val="000000" w:themeColor="text1"/>
                <w:sz w:val="22"/>
                <w:szCs w:val="22"/>
              </w:rPr>
              <w:t>Furthermore, the Receiving Party shall require all non-employee personnel granted access to the Confidential Information including, but not limited to, agents and independent contractors of the Receiving Party, to execute a non-disclosure agreement binding such personnel to substantially similar confidentiality obligations to those set forth herein</w:t>
            </w:r>
            <w:r w:rsidRPr="002F1ACB">
              <w:rPr>
                <w:rFonts w:ascii="Aptos" w:eastAsia="Aptos" w:hAnsi="Aptos" w:cs="Aptos"/>
                <w:color w:val="000000" w:themeColor="text1"/>
                <w:sz w:val="22"/>
                <w:szCs w:val="22"/>
              </w:rPr>
              <w:t>”</w:t>
            </w:r>
          </w:p>
          <w:p w14:paraId="572C438E" w14:textId="77777777" w:rsidR="002F1ACB" w:rsidRPr="002F1ACB" w:rsidRDefault="002F1ACB" w:rsidP="002F1ACB">
            <w:pPr>
              <w:spacing w:after="160" w:line="338" w:lineRule="atLeast"/>
              <w:jc w:val="both"/>
              <w:rPr>
                <w:rFonts w:ascii="Aptos" w:eastAsia="Aptos" w:hAnsi="Aptos" w:cs="Aptos"/>
                <w:color w:val="000000" w:themeColor="text1"/>
                <w:sz w:val="22"/>
                <w:szCs w:val="22"/>
              </w:rPr>
            </w:pPr>
          </w:p>
        </w:tc>
        <w:tc>
          <w:tcPr>
            <w:tcW w:w="4233" w:type="dxa"/>
            <w:tcMar>
              <w:left w:w="105" w:type="dxa"/>
              <w:right w:w="105" w:type="dxa"/>
            </w:tcMar>
            <w:vAlign w:val="center"/>
          </w:tcPr>
          <w:p w14:paraId="58288217" w14:textId="77777777" w:rsidR="002F1ACB" w:rsidRPr="002F1ACB" w:rsidRDefault="002F1ACB" w:rsidP="002F1ACB">
            <w:pPr>
              <w:spacing w:before="120" w:after="120" w:line="278" w:lineRule="auto"/>
              <w:jc w:val="center"/>
              <w:rPr>
                <w:sz w:val="22"/>
                <w:szCs w:val="22"/>
              </w:rPr>
            </w:pPr>
            <w:r w:rsidRPr="002F1ACB">
              <w:rPr>
                <w:rFonts w:ascii="Aptos" w:eastAsia="Aptos" w:hAnsi="Aptos" w:cs="Aptos"/>
                <w:color w:val="000000" w:themeColor="text1"/>
                <w:sz w:val="22"/>
                <w:szCs w:val="22"/>
              </w:rPr>
              <w:t>This provision clearly states that individual NDAs would be signed specifically to bind them to the NDA terms with the client.</w:t>
            </w:r>
          </w:p>
        </w:tc>
      </w:tr>
    </w:tbl>
    <w:p w14:paraId="7A51EF59" w14:textId="77777777" w:rsidR="002F1ACB" w:rsidRPr="002F1ACB" w:rsidRDefault="002F1ACB" w:rsidP="002F1ACB"/>
    <w:p w14:paraId="345827E3" w14:textId="77777777" w:rsidR="002F1ACB" w:rsidRPr="002F1ACB" w:rsidRDefault="002F1ACB" w:rsidP="002F1ACB">
      <w:pPr>
        <w:numPr>
          <w:ilvl w:val="0"/>
          <w:numId w:val="9"/>
        </w:numPr>
        <w:rPr>
          <w:b/>
          <w:bCs/>
          <w:color w:val="153D63" w:themeColor="text2" w:themeTint="E6"/>
          <w:sz w:val="28"/>
          <w:szCs w:val="28"/>
        </w:rPr>
      </w:pPr>
      <w:r w:rsidRPr="002F1ACB">
        <w:rPr>
          <w:b/>
          <w:bCs/>
          <w:color w:val="153D63" w:themeColor="text2" w:themeTint="E6"/>
          <w:sz w:val="28"/>
          <w:szCs w:val="28"/>
        </w:rPr>
        <w:t xml:space="preserve">Agent Output Contract </w:t>
      </w:r>
    </w:p>
    <w:p w14:paraId="34FF015D" w14:textId="77777777" w:rsidR="002F1ACB" w:rsidRPr="002F1ACB" w:rsidRDefault="002F1ACB" w:rsidP="002F1ACB">
      <w:pPr>
        <w:spacing w:line="360" w:lineRule="auto"/>
        <w:rPr>
          <w:rFonts w:ascii="Aptos" w:eastAsia="Aptos" w:hAnsi="Aptos" w:cs="Aptos"/>
          <w:color w:val="000000" w:themeColor="text1"/>
        </w:rPr>
      </w:pPr>
      <w:r w:rsidRPr="002F1ACB">
        <w:rPr>
          <w:rFonts w:ascii="Aptos" w:eastAsia="Aptos" w:hAnsi="Aptos" w:cs="Aptos"/>
          <w:color w:val="000000" w:themeColor="text1"/>
        </w:rPr>
        <w:t>When this KB is used by the Individual NDA Agent, the agent must return the following structure:</w:t>
      </w:r>
    </w:p>
    <w:p w14:paraId="35E414B8"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RESPONSE_START</w:t>
      </w:r>
    </w:p>
    <w:p w14:paraId="09FB98B6" w14:textId="77777777" w:rsidR="002F1ACB" w:rsidRPr="002F1ACB" w:rsidRDefault="002F1ACB" w:rsidP="002F1ACB">
      <w:pPr>
        <w:ind w:left="720"/>
        <w:rPr>
          <w:rFonts w:ascii="Consolas" w:eastAsia="Consolas" w:hAnsi="Consolas" w:cs="Consolas"/>
          <w:sz w:val="20"/>
          <w:szCs w:val="20"/>
        </w:rPr>
      </w:pPr>
      <w:proofErr w:type="spellStart"/>
      <w:r w:rsidRPr="002F1ACB">
        <w:rPr>
          <w:rFonts w:ascii="Consolas" w:eastAsia="Consolas" w:hAnsi="Consolas" w:cs="Consolas"/>
          <w:sz w:val="20"/>
          <w:szCs w:val="20"/>
        </w:rPr>
        <w:t>risk_triggered</w:t>
      </w:r>
      <w:proofErr w:type="spellEnd"/>
      <w:r w:rsidRPr="002F1ACB">
        <w:rPr>
          <w:rFonts w:ascii="Consolas" w:eastAsia="Consolas" w:hAnsi="Consolas" w:cs="Consolas"/>
          <w:sz w:val="20"/>
          <w:szCs w:val="20"/>
        </w:rPr>
        <w:t>: [true/false]</w:t>
      </w:r>
    </w:p>
    <w:p w14:paraId="141E24A2" w14:textId="77777777" w:rsidR="002F1ACB" w:rsidRPr="002F1ACB" w:rsidRDefault="002F1ACB" w:rsidP="002F1ACB">
      <w:pPr>
        <w:ind w:left="720"/>
        <w:rPr>
          <w:rFonts w:ascii="Consolas" w:eastAsia="Consolas" w:hAnsi="Consolas" w:cs="Consolas"/>
          <w:sz w:val="20"/>
          <w:szCs w:val="20"/>
        </w:rPr>
      </w:pPr>
      <w:proofErr w:type="spellStart"/>
      <w:r w:rsidRPr="002F1ACB">
        <w:rPr>
          <w:rFonts w:ascii="Consolas" w:eastAsia="Consolas" w:hAnsi="Consolas" w:cs="Consolas"/>
          <w:sz w:val="20"/>
          <w:szCs w:val="20"/>
        </w:rPr>
        <w:t>escalation_only</w:t>
      </w:r>
      <w:proofErr w:type="spellEnd"/>
      <w:r w:rsidRPr="002F1ACB">
        <w:rPr>
          <w:rFonts w:ascii="Consolas" w:eastAsia="Consolas" w:hAnsi="Consolas" w:cs="Consolas"/>
          <w:sz w:val="20"/>
          <w:szCs w:val="20"/>
        </w:rPr>
        <w:t>: [true/null]</w:t>
      </w:r>
    </w:p>
    <w:p w14:paraId="63701C43" w14:textId="77777777" w:rsidR="002F1ACB" w:rsidRPr="002F1ACB" w:rsidRDefault="002F1ACB" w:rsidP="002F1ACB">
      <w:pPr>
        <w:ind w:left="720"/>
      </w:pPr>
      <w:proofErr w:type="spellStart"/>
      <w:r w:rsidRPr="002F1ACB">
        <w:rPr>
          <w:rFonts w:ascii="Consolas" w:eastAsia="Consolas" w:hAnsi="Consolas" w:cs="Consolas"/>
          <w:sz w:val="20"/>
          <w:szCs w:val="20"/>
        </w:rPr>
        <w:t>risk_name</w:t>
      </w:r>
      <w:proofErr w:type="spellEnd"/>
      <w:r w:rsidRPr="002F1ACB">
        <w:rPr>
          <w:rFonts w:ascii="Consolas" w:eastAsia="Consolas" w:hAnsi="Consolas" w:cs="Consolas"/>
          <w:sz w:val="20"/>
          <w:szCs w:val="20"/>
        </w:rPr>
        <w:t>: [Individual NDA or null]</w:t>
      </w:r>
    </w:p>
    <w:p w14:paraId="5EF92622" w14:textId="77777777" w:rsidR="002F1ACB" w:rsidRPr="002F1ACB" w:rsidRDefault="002F1ACB" w:rsidP="002F1ACB">
      <w:pPr>
        <w:ind w:firstLine="720"/>
      </w:pPr>
      <w:proofErr w:type="spellStart"/>
      <w:r w:rsidRPr="002F1ACB">
        <w:rPr>
          <w:rFonts w:ascii="Consolas" w:eastAsia="Consolas" w:hAnsi="Consolas" w:cs="Consolas"/>
          <w:sz w:val="20"/>
          <w:szCs w:val="20"/>
        </w:rPr>
        <w:t>risk_description</w:t>
      </w:r>
      <w:proofErr w:type="spellEnd"/>
      <w:r w:rsidRPr="002F1ACB">
        <w:rPr>
          <w:rFonts w:ascii="Consolas" w:eastAsia="Consolas" w:hAnsi="Consolas" w:cs="Consolas"/>
          <w:sz w:val="20"/>
          <w:szCs w:val="20"/>
        </w:rPr>
        <w:t>:</w:t>
      </w:r>
    </w:p>
    <w:p w14:paraId="1738C07E"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[Exact Individual NDA Risk Description from the Knowledge Base, preserving the approved wording exactly, or null.]</w:t>
      </w:r>
    </w:p>
    <w:p w14:paraId="773D68F4" w14:textId="77777777" w:rsidR="002F1ACB" w:rsidRPr="002F1ACB" w:rsidRDefault="002F1ACB" w:rsidP="002F1ACB">
      <w:pPr>
        <w:ind w:left="720"/>
        <w:rPr>
          <w:rFonts w:ascii="Consolas" w:eastAsia="Consolas" w:hAnsi="Consolas" w:cs="Consolas"/>
          <w:sz w:val="20"/>
          <w:szCs w:val="20"/>
        </w:rPr>
      </w:pPr>
      <w:proofErr w:type="spellStart"/>
      <w:r w:rsidRPr="002F1ACB">
        <w:rPr>
          <w:rFonts w:ascii="Consolas" w:eastAsia="Consolas" w:hAnsi="Consolas" w:cs="Consolas"/>
          <w:sz w:val="20"/>
          <w:szCs w:val="20"/>
        </w:rPr>
        <w:t>original_language</w:t>
      </w:r>
      <w:proofErr w:type="spellEnd"/>
      <w:r w:rsidRPr="002F1ACB">
        <w:rPr>
          <w:rFonts w:ascii="Consolas" w:eastAsia="Consolas" w:hAnsi="Consolas" w:cs="Consolas"/>
          <w:sz w:val="20"/>
          <w:szCs w:val="20"/>
        </w:rPr>
        <w:t>:</w:t>
      </w:r>
    </w:p>
    <w:p w14:paraId="09F047EA"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[Exact original NDA clause text indicating direct contractual confidentiality obligations between personnel and the counterparty, individual NDAs, separate confidentiality agreements, written undertakings, or similar Individual NDA risk, or null if not triggered.</w:t>
      </w:r>
    </w:p>
    <w:p w14:paraId="62038571"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If multiple clauses are relevant, list each clause on a separate line preceded by a dash (-).</w:t>
      </w:r>
    </w:p>
    <w:p w14:paraId="3C232B0D"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lastRenderedPageBreak/>
        <w:t>Preserve exact NDA text.]</w:t>
      </w:r>
    </w:p>
    <w:p w14:paraId="2C3753E3" w14:textId="77777777" w:rsidR="002F1ACB" w:rsidRPr="002F1ACB" w:rsidRDefault="002F1ACB" w:rsidP="002F1ACB">
      <w:pPr>
        <w:ind w:left="720"/>
        <w:rPr>
          <w:rFonts w:ascii="Consolas" w:eastAsia="Consolas" w:hAnsi="Consolas" w:cs="Consolas"/>
          <w:sz w:val="20"/>
          <w:szCs w:val="20"/>
        </w:rPr>
      </w:pPr>
      <w:proofErr w:type="spellStart"/>
      <w:r w:rsidRPr="002F1ACB">
        <w:rPr>
          <w:rFonts w:ascii="Consolas" w:eastAsia="Consolas" w:hAnsi="Consolas" w:cs="Consolas"/>
          <w:sz w:val="20"/>
          <w:szCs w:val="20"/>
        </w:rPr>
        <w:t>reason_for_deletion</w:t>
      </w:r>
      <w:proofErr w:type="spellEnd"/>
      <w:r w:rsidRPr="002F1ACB">
        <w:rPr>
          <w:rFonts w:ascii="Consolas" w:eastAsia="Consolas" w:hAnsi="Consolas" w:cs="Consolas"/>
          <w:sz w:val="20"/>
          <w:szCs w:val="20"/>
        </w:rPr>
        <w:t>:</w:t>
      </w:r>
    </w:p>
    <w:p w14:paraId="6199EDD9" w14:textId="77777777" w:rsidR="002F1ACB" w:rsidRPr="002F1ACB" w:rsidRDefault="002F1ACB" w:rsidP="002F1ACB">
      <w:pPr>
        <w:ind w:left="720"/>
      </w:pPr>
      <w:r w:rsidRPr="002F1ACB">
        <w:rPr>
          <w:rFonts w:ascii="Consolas" w:eastAsia="Consolas" w:hAnsi="Consolas" w:cs="Consolas"/>
          <w:sz w:val="20"/>
          <w:szCs w:val="20"/>
        </w:rPr>
        <w:t>[Factual explanation of why the clause presents Individual NDA Risk, including direct confidentiality obligations, separate NDAs, written undertakings, or individual acknowledgements with the counterparty, or null.]</w:t>
      </w:r>
    </w:p>
    <w:p w14:paraId="69469B7C" w14:textId="77777777" w:rsidR="002F1ACB" w:rsidRPr="002F1ACB" w:rsidRDefault="002F1ACB" w:rsidP="002F1ACB">
      <w:pPr>
        <w:ind w:left="720"/>
        <w:rPr>
          <w:rFonts w:ascii="Consolas" w:eastAsia="Consolas" w:hAnsi="Consolas" w:cs="Consolas"/>
          <w:sz w:val="20"/>
          <w:szCs w:val="20"/>
        </w:rPr>
      </w:pPr>
      <w:proofErr w:type="spellStart"/>
      <w:r w:rsidRPr="002F1ACB">
        <w:rPr>
          <w:rFonts w:ascii="Consolas" w:eastAsia="Consolas" w:hAnsi="Consolas" w:cs="Consolas"/>
          <w:sz w:val="20"/>
          <w:szCs w:val="20"/>
        </w:rPr>
        <w:t>mitigating_language</w:t>
      </w:r>
      <w:proofErr w:type="spellEnd"/>
      <w:r w:rsidRPr="002F1ACB">
        <w:rPr>
          <w:rFonts w:ascii="Consolas" w:eastAsia="Consolas" w:hAnsi="Consolas" w:cs="Consolas"/>
          <w:sz w:val="20"/>
          <w:szCs w:val="20"/>
        </w:rPr>
        <w:t>:</w:t>
      </w:r>
    </w:p>
    <w:p w14:paraId="54C7D556" w14:textId="77777777" w:rsidR="002F1ACB" w:rsidRPr="002F1ACB" w:rsidRDefault="002F1ACB" w:rsidP="002F1ACB">
      <w:pPr>
        <w:ind w:left="720"/>
      </w:pPr>
      <w:r w:rsidRPr="002F1ACB">
        <w:rPr>
          <w:rFonts w:ascii="Consolas" w:eastAsia="Consolas" w:hAnsi="Consolas" w:cs="Consolas"/>
          <w:sz w:val="20"/>
          <w:szCs w:val="20"/>
        </w:rPr>
        <w:t>[Individual NDA Mitigation Language from the Knowledge Base, or null.]</w:t>
      </w:r>
    </w:p>
    <w:p w14:paraId="115036A9" w14:textId="77777777" w:rsidR="002F1ACB" w:rsidRPr="002F1ACB" w:rsidRDefault="002F1ACB" w:rsidP="002F1ACB">
      <w:pPr>
        <w:ind w:left="720"/>
        <w:rPr>
          <w:rFonts w:ascii="Consolas" w:eastAsia="Consolas" w:hAnsi="Consolas" w:cs="Consolas"/>
          <w:sz w:val="20"/>
          <w:szCs w:val="20"/>
        </w:rPr>
      </w:pPr>
      <w:proofErr w:type="spellStart"/>
      <w:r w:rsidRPr="002F1ACB">
        <w:rPr>
          <w:rFonts w:ascii="Consolas" w:eastAsia="Consolas" w:hAnsi="Consolas" w:cs="Consolas"/>
          <w:sz w:val="20"/>
          <w:szCs w:val="20"/>
        </w:rPr>
        <w:t>clean_nda_fragment</w:t>
      </w:r>
      <w:proofErr w:type="spellEnd"/>
      <w:r w:rsidRPr="002F1ACB">
        <w:rPr>
          <w:rFonts w:ascii="Consolas" w:eastAsia="Consolas" w:hAnsi="Consolas" w:cs="Consolas"/>
          <w:sz w:val="20"/>
          <w:szCs w:val="20"/>
        </w:rPr>
        <w:t>:</w:t>
      </w:r>
    </w:p>
    <w:p w14:paraId="4D4DB2E2"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[null]</w:t>
      </w:r>
    </w:p>
    <w:p w14:paraId="38D45880"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error:</w:t>
      </w:r>
    </w:p>
    <w:p w14:paraId="4553FC85"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[Processing error message or null]</w:t>
      </w:r>
    </w:p>
    <w:p w14:paraId="420B41E0" w14:textId="77777777" w:rsidR="002F1ACB" w:rsidRPr="002F1ACB" w:rsidRDefault="002F1ACB" w:rsidP="002F1ACB">
      <w:pPr>
        <w:ind w:left="720"/>
        <w:rPr>
          <w:rFonts w:ascii="Consolas" w:eastAsia="Consolas" w:hAnsi="Consolas" w:cs="Consolas"/>
          <w:sz w:val="20"/>
          <w:szCs w:val="20"/>
        </w:rPr>
      </w:pPr>
      <w:r w:rsidRPr="002F1ACB">
        <w:rPr>
          <w:rFonts w:ascii="Consolas" w:eastAsia="Consolas" w:hAnsi="Consolas" w:cs="Consolas"/>
          <w:sz w:val="20"/>
          <w:szCs w:val="20"/>
        </w:rPr>
        <w:t>RESPONSE_END</w:t>
      </w:r>
    </w:p>
    <w:p w14:paraId="44EAF3C2" w14:textId="77777777" w:rsidR="002F1ACB" w:rsidRPr="002F1ACB" w:rsidRDefault="002F1ACB" w:rsidP="002F1ACB">
      <w:pPr>
        <w:keepNext/>
        <w:keepLines/>
        <w:spacing w:before="160" w:after="80" w:line="279" w:lineRule="auto"/>
        <w:outlineLvl w:val="1"/>
        <w:rPr>
          <w:rFonts w:ascii="Aptos" w:eastAsia="Aptos" w:hAnsi="Aptos" w:cs="Aptos"/>
          <w:color w:val="0F4761" w:themeColor="accent1" w:themeShade="BF"/>
        </w:rPr>
      </w:pPr>
      <w:r w:rsidRPr="002F1ACB">
        <w:rPr>
          <w:rFonts w:ascii="Aptos" w:eastAsia="Aptos" w:hAnsi="Aptos" w:cs="Aptos"/>
          <w:b/>
          <w:bCs/>
          <w:color w:val="0F4761" w:themeColor="accent1" w:themeShade="BF"/>
          <w:sz w:val="26"/>
          <w:szCs w:val="26"/>
        </w:rPr>
        <w:t>A. Output Rule</w:t>
      </w:r>
    </w:p>
    <w:p w14:paraId="04963AF6" w14:textId="77777777" w:rsidR="002F1ACB" w:rsidRPr="002F1ACB" w:rsidRDefault="002F1ACB" w:rsidP="002F1ACB">
      <w:r w:rsidRPr="002F1ACB">
        <w:rPr>
          <w:rFonts w:ascii="Aptos" w:eastAsia="Aptos" w:hAnsi="Aptos" w:cs="Aptos"/>
        </w:rPr>
        <w:t xml:space="preserve">ALWAYS </w:t>
      </w:r>
      <w:proofErr w:type="gramStart"/>
      <w:r w:rsidRPr="002F1ACB">
        <w:rPr>
          <w:rFonts w:ascii="Aptos" w:eastAsia="Aptos" w:hAnsi="Aptos" w:cs="Aptos"/>
        </w:rPr>
        <w:t>return</w:t>
      </w:r>
      <w:proofErr w:type="gramEnd"/>
      <w:r w:rsidRPr="002F1ACB">
        <w:rPr>
          <w:rFonts w:ascii="Aptos" w:eastAsia="Aptos" w:hAnsi="Aptos" w:cs="Aptos"/>
        </w:rPr>
        <w:t xml:space="preserve"> ALL fields.</w:t>
      </w:r>
    </w:p>
    <w:p w14:paraId="1260AEE9" w14:textId="77777777" w:rsidR="002F1ACB" w:rsidRPr="002F1ACB" w:rsidRDefault="002F1ACB" w:rsidP="002F1ACB">
      <w:r w:rsidRPr="002F1ACB">
        <w:rPr>
          <w:rFonts w:ascii="Aptos" w:eastAsia="Aptos" w:hAnsi="Aptos" w:cs="Aptos"/>
        </w:rPr>
        <w:t xml:space="preserve">If </w:t>
      </w:r>
      <w:proofErr w:type="spellStart"/>
      <w:r w:rsidRPr="002F1ACB">
        <w:rPr>
          <w:rFonts w:ascii="Aptos" w:eastAsia="Aptos" w:hAnsi="Aptos" w:cs="Aptos"/>
        </w:rPr>
        <w:t>risk_triggered</w:t>
      </w:r>
      <w:proofErr w:type="spellEnd"/>
      <w:r w:rsidRPr="002F1ACB">
        <w:rPr>
          <w:rFonts w:ascii="Aptos" w:eastAsia="Aptos" w:hAnsi="Aptos" w:cs="Aptos"/>
        </w:rPr>
        <w:t xml:space="preserve"> = false:</w:t>
      </w:r>
    </w:p>
    <w:p w14:paraId="2222D552" w14:textId="77777777" w:rsidR="002F1ACB" w:rsidRPr="002F1ACB" w:rsidRDefault="002F1ACB" w:rsidP="002F1ACB">
      <w:pPr>
        <w:numPr>
          <w:ilvl w:val="0"/>
          <w:numId w:val="4"/>
        </w:numPr>
        <w:spacing w:after="0"/>
        <w:contextualSpacing/>
        <w:rPr>
          <w:rFonts w:ascii="Aptos" w:eastAsia="Aptos" w:hAnsi="Aptos" w:cs="Aptos"/>
        </w:rPr>
      </w:pPr>
      <w:proofErr w:type="spellStart"/>
      <w:r w:rsidRPr="002F1ACB">
        <w:rPr>
          <w:rFonts w:ascii="Aptos" w:eastAsia="Aptos" w:hAnsi="Aptos" w:cs="Aptos"/>
        </w:rPr>
        <w:t>escalation_only</w:t>
      </w:r>
      <w:proofErr w:type="spellEnd"/>
      <w:r w:rsidRPr="002F1ACB">
        <w:rPr>
          <w:rFonts w:ascii="Aptos" w:eastAsia="Aptos" w:hAnsi="Aptos" w:cs="Aptos"/>
        </w:rPr>
        <w:t xml:space="preserve"> MUST be null.</w:t>
      </w:r>
    </w:p>
    <w:p w14:paraId="2D5E78DE" w14:textId="77777777" w:rsidR="002F1ACB" w:rsidRPr="002F1ACB" w:rsidRDefault="002F1ACB" w:rsidP="002F1ACB">
      <w:pPr>
        <w:numPr>
          <w:ilvl w:val="0"/>
          <w:numId w:val="4"/>
        </w:numPr>
        <w:spacing w:after="0"/>
        <w:contextualSpacing/>
        <w:rPr>
          <w:rFonts w:ascii="Aptos" w:eastAsia="Aptos" w:hAnsi="Aptos" w:cs="Aptos"/>
        </w:rPr>
      </w:pPr>
      <w:proofErr w:type="spellStart"/>
      <w:r w:rsidRPr="002F1ACB">
        <w:rPr>
          <w:rFonts w:ascii="Aptos" w:eastAsia="Aptos" w:hAnsi="Aptos" w:cs="Aptos"/>
        </w:rPr>
        <w:t>risk_name</w:t>
      </w:r>
      <w:proofErr w:type="spellEnd"/>
      <w:r w:rsidRPr="002F1ACB">
        <w:rPr>
          <w:rFonts w:ascii="Aptos" w:eastAsia="Aptos" w:hAnsi="Aptos" w:cs="Aptos"/>
        </w:rPr>
        <w:t xml:space="preserve"> MUST be null.</w:t>
      </w:r>
    </w:p>
    <w:p w14:paraId="1C4F9A77" w14:textId="77777777" w:rsidR="002F1ACB" w:rsidRPr="002F1ACB" w:rsidRDefault="002F1ACB" w:rsidP="002F1ACB">
      <w:pPr>
        <w:numPr>
          <w:ilvl w:val="0"/>
          <w:numId w:val="4"/>
        </w:numPr>
        <w:spacing w:after="0"/>
        <w:contextualSpacing/>
        <w:rPr>
          <w:rFonts w:ascii="Aptos" w:eastAsia="Aptos" w:hAnsi="Aptos" w:cs="Aptos"/>
        </w:rPr>
      </w:pPr>
      <w:proofErr w:type="spellStart"/>
      <w:r w:rsidRPr="002F1ACB">
        <w:rPr>
          <w:rFonts w:ascii="Aptos" w:eastAsia="Aptos" w:hAnsi="Aptos" w:cs="Aptos"/>
        </w:rPr>
        <w:t>risk_description</w:t>
      </w:r>
      <w:proofErr w:type="spellEnd"/>
      <w:r w:rsidRPr="002F1ACB">
        <w:rPr>
          <w:rFonts w:ascii="Aptos" w:eastAsia="Aptos" w:hAnsi="Aptos" w:cs="Aptos"/>
        </w:rPr>
        <w:t xml:space="preserve"> MUST be null</w:t>
      </w:r>
    </w:p>
    <w:p w14:paraId="34E59B73" w14:textId="77777777" w:rsidR="002F1ACB" w:rsidRPr="002F1ACB" w:rsidRDefault="002F1ACB" w:rsidP="002F1ACB">
      <w:pPr>
        <w:numPr>
          <w:ilvl w:val="0"/>
          <w:numId w:val="4"/>
        </w:numPr>
        <w:spacing w:after="0"/>
        <w:contextualSpacing/>
        <w:rPr>
          <w:rFonts w:ascii="Aptos" w:eastAsia="Aptos" w:hAnsi="Aptos" w:cs="Aptos"/>
        </w:rPr>
      </w:pPr>
      <w:proofErr w:type="spellStart"/>
      <w:r w:rsidRPr="002F1ACB">
        <w:rPr>
          <w:rFonts w:ascii="Aptos" w:eastAsia="Aptos" w:hAnsi="Aptos" w:cs="Aptos"/>
        </w:rPr>
        <w:t>original_language</w:t>
      </w:r>
      <w:proofErr w:type="spellEnd"/>
      <w:r w:rsidRPr="002F1ACB">
        <w:rPr>
          <w:rFonts w:ascii="Aptos" w:eastAsia="Aptos" w:hAnsi="Aptos" w:cs="Aptos"/>
        </w:rPr>
        <w:t xml:space="preserve"> MUST be null.</w:t>
      </w:r>
    </w:p>
    <w:p w14:paraId="67896AE9" w14:textId="77777777" w:rsidR="002F1ACB" w:rsidRPr="002F1ACB" w:rsidRDefault="002F1ACB" w:rsidP="002F1ACB">
      <w:pPr>
        <w:numPr>
          <w:ilvl w:val="0"/>
          <w:numId w:val="4"/>
        </w:numPr>
        <w:spacing w:after="0"/>
        <w:contextualSpacing/>
        <w:rPr>
          <w:rFonts w:ascii="Aptos" w:eastAsia="Aptos" w:hAnsi="Aptos" w:cs="Aptos"/>
        </w:rPr>
      </w:pPr>
      <w:proofErr w:type="spellStart"/>
      <w:r w:rsidRPr="002F1ACB">
        <w:rPr>
          <w:rFonts w:ascii="Aptos" w:eastAsia="Aptos" w:hAnsi="Aptos" w:cs="Aptos"/>
        </w:rPr>
        <w:t>reason_for_deletion</w:t>
      </w:r>
      <w:proofErr w:type="spellEnd"/>
      <w:r w:rsidRPr="002F1ACB">
        <w:rPr>
          <w:rFonts w:ascii="Aptos" w:eastAsia="Aptos" w:hAnsi="Aptos" w:cs="Aptos"/>
        </w:rPr>
        <w:t xml:space="preserve"> MUST be null.</w:t>
      </w:r>
    </w:p>
    <w:p w14:paraId="1DD74836" w14:textId="77777777" w:rsidR="002F1ACB" w:rsidRPr="002F1ACB" w:rsidRDefault="002F1ACB" w:rsidP="002F1ACB">
      <w:pPr>
        <w:numPr>
          <w:ilvl w:val="0"/>
          <w:numId w:val="4"/>
        </w:numPr>
        <w:spacing w:after="0"/>
        <w:contextualSpacing/>
        <w:rPr>
          <w:rFonts w:ascii="Aptos" w:eastAsia="Aptos" w:hAnsi="Aptos" w:cs="Aptos"/>
        </w:rPr>
      </w:pPr>
      <w:proofErr w:type="spellStart"/>
      <w:r w:rsidRPr="002F1ACB">
        <w:rPr>
          <w:rFonts w:ascii="Aptos" w:eastAsia="Aptos" w:hAnsi="Aptos" w:cs="Aptos"/>
        </w:rPr>
        <w:t>mitigating_language</w:t>
      </w:r>
      <w:proofErr w:type="spellEnd"/>
      <w:r w:rsidRPr="002F1ACB">
        <w:rPr>
          <w:rFonts w:ascii="Aptos" w:eastAsia="Aptos" w:hAnsi="Aptos" w:cs="Aptos"/>
        </w:rPr>
        <w:t xml:space="preserve"> MUST be null.</w:t>
      </w:r>
    </w:p>
    <w:p w14:paraId="66F9F1BE" w14:textId="77777777" w:rsidR="002F1ACB" w:rsidRPr="002F1ACB" w:rsidRDefault="002F1ACB" w:rsidP="002F1ACB">
      <w:pPr>
        <w:numPr>
          <w:ilvl w:val="0"/>
          <w:numId w:val="4"/>
        </w:numPr>
        <w:spacing w:after="0"/>
        <w:contextualSpacing/>
        <w:rPr>
          <w:rFonts w:ascii="Aptos" w:eastAsia="Aptos" w:hAnsi="Aptos" w:cs="Aptos"/>
        </w:rPr>
      </w:pPr>
      <w:proofErr w:type="spellStart"/>
      <w:r w:rsidRPr="002F1ACB">
        <w:rPr>
          <w:rFonts w:ascii="Aptos" w:eastAsia="Aptos" w:hAnsi="Aptos" w:cs="Aptos"/>
        </w:rPr>
        <w:t>clean_nda_fragment</w:t>
      </w:r>
      <w:proofErr w:type="spellEnd"/>
      <w:r w:rsidRPr="002F1ACB">
        <w:rPr>
          <w:rFonts w:ascii="Aptos" w:eastAsia="Aptos" w:hAnsi="Aptos" w:cs="Aptos"/>
        </w:rPr>
        <w:t xml:space="preserve"> MUST be null.</w:t>
      </w:r>
    </w:p>
    <w:p w14:paraId="1DBBF3B9" w14:textId="77777777" w:rsidR="002F1ACB" w:rsidRPr="002F1ACB" w:rsidRDefault="002F1ACB" w:rsidP="002F1ACB">
      <w:pPr>
        <w:spacing w:after="0"/>
        <w:ind w:left="720"/>
        <w:contextualSpacing/>
        <w:rPr>
          <w:rFonts w:ascii="Aptos" w:eastAsia="Aptos" w:hAnsi="Aptos" w:cs="Aptos"/>
        </w:rPr>
      </w:pPr>
    </w:p>
    <w:p w14:paraId="4E81B0AF" w14:textId="77777777" w:rsidR="002F1ACB" w:rsidRPr="002F1ACB" w:rsidRDefault="002F1ACB" w:rsidP="002F1ACB">
      <w:r w:rsidRPr="002F1ACB">
        <w:rPr>
          <w:rFonts w:ascii="Aptos" w:eastAsia="Aptos" w:hAnsi="Aptos" w:cs="Aptos"/>
        </w:rPr>
        <w:t xml:space="preserve">If </w:t>
      </w:r>
      <w:proofErr w:type="spellStart"/>
      <w:r w:rsidRPr="002F1ACB">
        <w:rPr>
          <w:rFonts w:ascii="Aptos" w:eastAsia="Aptos" w:hAnsi="Aptos" w:cs="Aptos"/>
        </w:rPr>
        <w:t>risk_triggered</w:t>
      </w:r>
      <w:proofErr w:type="spellEnd"/>
      <w:r w:rsidRPr="002F1ACB">
        <w:rPr>
          <w:rFonts w:ascii="Aptos" w:eastAsia="Aptos" w:hAnsi="Aptos" w:cs="Aptos"/>
        </w:rPr>
        <w:t xml:space="preserve"> = true:</w:t>
      </w:r>
    </w:p>
    <w:p w14:paraId="6064176B" w14:textId="77777777" w:rsidR="002F1ACB" w:rsidRPr="002F1ACB" w:rsidRDefault="002F1ACB" w:rsidP="002F1ACB">
      <w:pPr>
        <w:numPr>
          <w:ilvl w:val="0"/>
          <w:numId w:val="3"/>
        </w:numPr>
        <w:spacing w:after="0"/>
        <w:contextualSpacing/>
        <w:rPr>
          <w:rFonts w:ascii="Aptos" w:eastAsia="Aptos" w:hAnsi="Aptos" w:cs="Aptos"/>
        </w:rPr>
      </w:pPr>
      <w:proofErr w:type="spellStart"/>
      <w:r w:rsidRPr="002F1ACB">
        <w:rPr>
          <w:rFonts w:ascii="Aptos" w:eastAsia="Aptos" w:hAnsi="Aptos" w:cs="Aptos"/>
        </w:rPr>
        <w:t>escalation_only</w:t>
      </w:r>
      <w:proofErr w:type="spellEnd"/>
      <w:r w:rsidRPr="002F1ACB">
        <w:rPr>
          <w:rFonts w:ascii="Aptos" w:eastAsia="Aptos" w:hAnsi="Aptos" w:cs="Aptos"/>
        </w:rPr>
        <w:t xml:space="preserve"> MUST be true.</w:t>
      </w:r>
    </w:p>
    <w:p w14:paraId="7AE348A5" w14:textId="77777777" w:rsidR="002F1ACB" w:rsidRPr="002F1ACB" w:rsidRDefault="002F1ACB" w:rsidP="002F1ACB">
      <w:pPr>
        <w:numPr>
          <w:ilvl w:val="0"/>
          <w:numId w:val="3"/>
        </w:numPr>
        <w:spacing w:after="0"/>
        <w:contextualSpacing/>
        <w:rPr>
          <w:rFonts w:ascii="Aptos" w:eastAsia="Aptos" w:hAnsi="Aptos" w:cs="Aptos"/>
        </w:rPr>
      </w:pPr>
      <w:proofErr w:type="spellStart"/>
      <w:r w:rsidRPr="002F1ACB">
        <w:rPr>
          <w:rFonts w:ascii="Aptos" w:eastAsia="Aptos" w:hAnsi="Aptos" w:cs="Aptos"/>
        </w:rPr>
        <w:t>risk_name</w:t>
      </w:r>
      <w:proofErr w:type="spellEnd"/>
      <w:r w:rsidRPr="002F1ACB">
        <w:rPr>
          <w:rFonts w:ascii="Aptos" w:eastAsia="Aptos" w:hAnsi="Aptos" w:cs="Aptos"/>
        </w:rPr>
        <w:t xml:space="preserve"> MUST be "Individual NDA".</w:t>
      </w:r>
    </w:p>
    <w:p w14:paraId="7C66EDE7" w14:textId="77777777" w:rsidR="002F1ACB" w:rsidRPr="002F1ACB" w:rsidRDefault="002F1ACB" w:rsidP="002F1ACB">
      <w:pPr>
        <w:numPr>
          <w:ilvl w:val="0"/>
          <w:numId w:val="3"/>
        </w:numPr>
        <w:spacing w:after="0"/>
        <w:contextualSpacing/>
      </w:pPr>
      <w:proofErr w:type="spellStart"/>
      <w:r w:rsidRPr="002F1ACB">
        <w:t>risk_description</w:t>
      </w:r>
      <w:proofErr w:type="spellEnd"/>
      <w:r w:rsidRPr="002F1ACB">
        <w:t xml:space="preserve"> MUST use only the Static Individual NDA Risk Description from the Knowledge Base.</w:t>
      </w:r>
    </w:p>
    <w:p w14:paraId="13C1C2D0" w14:textId="77777777" w:rsidR="002F1ACB" w:rsidRPr="002F1ACB" w:rsidRDefault="002F1ACB" w:rsidP="002F1ACB">
      <w:pPr>
        <w:numPr>
          <w:ilvl w:val="0"/>
          <w:numId w:val="3"/>
        </w:numPr>
        <w:contextualSpacing/>
      </w:pPr>
      <w:proofErr w:type="spellStart"/>
      <w:r w:rsidRPr="002F1ACB">
        <w:t>mitigating_language</w:t>
      </w:r>
      <w:proofErr w:type="spellEnd"/>
      <w:r w:rsidRPr="002F1ACB">
        <w:t xml:space="preserve"> MUST use only the Individual NDA Mitigation Language from the Knowledge Base.</w:t>
      </w:r>
    </w:p>
    <w:p w14:paraId="0B5B5DD6" w14:textId="77777777" w:rsidR="002F1ACB" w:rsidRPr="002F1ACB" w:rsidRDefault="002F1ACB" w:rsidP="002F1ACB">
      <w:pPr>
        <w:numPr>
          <w:ilvl w:val="0"/>
          <w:numId w:val="3"/>
        </w:numPr>
        <w:spacing w:after="0"/>
        <w:contextualSpacing/>
        <w:rPr>
          <w:rFonts w:ascii="Aptos" w:eastAsia="Aptos" w:hAnsi="Aptos" w:cs="Aptos"/>
        </w:rPr>
      </w:pPr>
      <w:proofErr w:type="spellStart"/>
      <w:r w:rsidRPr="002F1ACB">
        <w:rPr>
          <w:rFonts w:ascii="Aptos" w:eastAsia="Aptos" w:hAnsi="Aptos" w:cs="Aptos"/>
        </w:rPr>
        <w:t>clean_nda_fragment</w:t>
      </w:r>
      <w:proofErr w:type="spellEnd"/>
      <w:r w:rsidRPr="002F1ACB">
        <w:rPr>
          <w:rFonts w:ascii="Aptos" w:eastAsia="Aptos" w:hAnsi="Aptos" w:cs="Aptos"/>
        </w:rPr>
        <w:t xml:space="preserve"> MUST be null.</w:t>
      </w:r>
    </w:p>
    <w:p w14:paraId="4B2B9E07" w14:textId="77777777" w:rsidR="002F1ACB" w:rsidRPr="002F1ACB" w:rsidRDefault="002F1ACB" w:rsidP="002F1ACB">
      <w:pPr>
        <w:spacing w:after="0"/>
        <w:ind w:left="720"/>
        <w:contextualSpacing/>
        <w:rPr>
          <w:rFonts w:ascii="Aptos" w:eastAsia="Aptos" w:hAnsi="Aptos" w:cs="Aptos"/>
        </w:rPr>
      </w:pPr>
    </w:p>
    <w:p w14:paraId="635A50BA" w14:textId="77777777" w:rsidR="002F1ACB" w:rsidRPr="002F1ACB" w:rsidRDefault="002F1ACB" w:rsidP="002F1ACB">
      <w:r w:rsidRPr="002F1ACB">
        <w:rPr>
          <w:rFonts w:ascii="Aptos" w:eastAsia="Aptos" w:hAnsi="Aptos" w:cs="Aptos"/>
        </w:rPr>
        <w:t xml:space="preserve">Extract ONLY exact NDA clause text for </w:t>
      </w:r>
      <w:proofErr w:type="spellStart"/>
      <w:r w:rsidRPr="002F1ACB">
        <w:rPr>
          <w:rFonts w:ascii="Aptos" w:eastAsia="Aptos" w:hAnsi="Aptos" w:cs="Aptos"/>
        </w:rPr>
        <w:t>original_language</w:t>
      </w:r>
      <w:proofErr w:type="spellEnd"/>
      <w:r w:rsidRPr="002F1ACB">
        <w:rPr>
          <w:rFonts w:ascii="Aptos" w:eastAsia="Aptos" w:hAnsi="Aptos" w:cs="Aptos"/>
        </w:rPr>
        <w:t>.</w:t>
      </w:r>
    </w:p>
    <w:p w14:paraId="1AD7D5C6" w14:textId="77777777" w:rsidR="002F1ACB" w:rsidRPr="002F1ACB" w:rsidRDefault="002F1ACB" w:rsidP="002F1ACB">
      <w:r w:rsidRPr="002F1ACB">
        <w:rPr>
          <w:rFonts w:ascii="Aptos" w:eastAsia="Aptos" w:hAnsi="Aptos" w:cs="Aptos"/>
        </w:rPr>
        <w:lastRenderedPageBreak/>
        <w:t>NEVER paraphrase extracted clauses.</w:t>
      </w:r>
    </w:p>
    <w:p w14:paraId="6530DD7A" w14:textId="77777777" w:rsidR="002F1ACB" w:rsidRPr="002F1ACB" w:rsidRDefault="002F1ACB" w:rsidP="002F1ACB">
      <w:r w:rsidRPr="002F1ACB">
        <w:rPr>
          <w:rFonts w:ascii="Aptos" w:eastAsia="Aptos" w:hAnsi="Aptos" w:cs="Aptos"/>
        </w:rPr>
        <w:t>If multiple clauses are relevant, list each clause on a separate line preceded by a dash (-).</w:t>
      </w:r>
    </w:p>
    <w:p w14:paraId="1EAD7547" w14:textId="77777777" w:rsidR="002F1ACB" w:rsidRPr="002F1ACB" w:rsidRDefault="002F1ACB" w:rsidP="002F1ACB">
      <w:r w:rsidRPr="002F1ACB">
        <w:rPr>
          <w:rFonts w:ascii="Aptos" w:eastAsia="Aptos" w:hAnsi="Aptos" w:cs="Aptos"/>
        </w:rPr>
        <w:t>If processing fails:</w:t>
      </w:r>
    </w:p>
    <w:p w14:paraId="7F78E41B" w14:textId="77777777" w:rsidR="002F1ACB" w:rsidRPr="002F1ACB" w:rsidRDefault="002F1ACB" w:rsidP="002F1ACB">
      <w:pPr>
        <w:numPr>
          <w:ilvl w:val="0"/>
          <w:numId w:val="2"/>
        </w:numPr>
        <w:spacing w:after="0"/>
        <w:contextualSpacing/>
        <w:rPr>
          <w:rFonts w:ascii="Aptos" w:eastAsia="Aptos" w:hAnsi="Aptos" w:cs="Aptos"/>
        </w:rPr>
      </w:pPr>
      <w:r w:rsidRPr="002F1ACB">
        <w:rPr>
          <w:rFonts w:ascii="Aptos" w:eastAsia="Aptos" w:hAnsi="Aptos" w:cs="Aptos"/>
        </w:rPr>
        <w:t>set the error field.</w:t>
      </w:r>
    </w:p>
    <w:p w14:paraId="5BD3CC4E" w14:textId="77777777" w:rsidR="002F1ACB" w:rsidRPr="002F1ACB" w:rsidRDefault="002F1ACB" w:rsidP="002F1ACB">
      <w:pPr>
        <w:numPr>
          <w:ilvl w:val="0"/>
          <w:numId w:val="2"/>
        </w:numPr>
        <w:spacing w:after="0"/>
        <w:contextualSpacing/>
        <w:rPr>
          <w:rFonts w:ascii="Aptos" w:eastAsia="Aptos" w:hAnsi="Aptos" w:cs="Aptos"/>
        </w:rPr>
      </w:pPr>
      <w:proofErr w:type="gramStart"/>
      <w:r w:rsidRPr="002F1ACB">
        <w:rPr>
          <w:rFonts w:ascii="Aptos" w:eastAsia="Aptos" w:hAnsi="Aptos" w:cs="Aptos"/>
        </w:rPr>
        <w:t>all</w:t>
      </w:r>
      <w:proofErr w:type="gramEnd"/>
      <w:r w:rsidRPr="002F1ACB">
        <w:rPr>
          <w:rFonts w:ascii="Aptos" w:eastAsia="Aptos" w:hAnsi="Aptos" w:cs="Aptos"/>
        </w:rPr>
        <w:t xml:space="preserve"> other fields MUST be null.</w:t>
      </w:r>
    </w:p>
    <w:p w14:paraId="6751A6C6" w14:textId="77777777" w:rsidR="002F1ACB" w:rsidRPr="002F1ACB" w:rsidRDefault="002F1ACB" w:rsidP="002F1ACB"/>
    <w:p w14:paraId="4277DCFC" w14:textId="77777777" w:rsidR="002F1ACB" w:rsidRPr="002F1ACB" w:rsidRDefault="002F1ACB" w:rsidP="002F1ACB"/>
    <w:p w14:paraId="0B658E56" w14:textId="77777777" w:rsidR="002F1ACB" w:rsidRPr="002F1ACB" w:rsidRDefault="002F1ACB" w:rsidP="002F1ACB"/>
    <w:p w14:paraId="09BDD398" w14:textId="77777777" w:rsidR="007C4C65" w:rsidRPr="002F1ACB" w:rsidRDefault="007C4C65" w:rsidP="002F1ACB"/>
    <w:sectPr w:rsidR="007C4C65" w:rsidRPr="002F1ACB" w:rsidSect="002F1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BA49"/>
    <w:multiLevelType w:val="hybridMultilevel"/>
    <w:tmpl w:val="3DD46262"/>
    <w:lvl w:ilvl="0" w:tplc="DB90B870">
      <w:start w:val="1"/>
      <w:numFmt w:val="bullet"/>
      <w:lvlText w:val=""/>
      <w:lvlJc w:val="left"/>
      <w:pPr>
        <w:ind w:left="720" w:hanging="360"/>
      </w:pPr>
      <w:rPr>
        <w:rFonts w:ascii="Symbol" w:hAnsi="Symbol" w:hint="default"/>
      </w:rPr>
    </w:lvl>
    <w:lvl w:ilvl="1" w:tplc="348EA2BE">
      <w:start w:val="1"/>
      <w:numFmt w:val="bullet"/>
      <w:lvlText w:val="o"/>
      <w:lvlJc w:val="left"/>
      <w:pPr>
        <w:ind w:left="1440" w:hanging="360"/>
      </w:pPr>
      <w:rPr>
        <w:rFonts w:ascii="Courier New" w:hAnsi="Courier New" w:hint="default"/>
      </w:rPr>
    </w:lvl>
    <w:lvl w:ilvl="2" w:tplc="E94A4EEE">
      <w:start w:val="1"/>
      <w:numFmt w:val="bullet"/>
      <w:lvlText w:val=""/>
      <w:lvlJc w:val="left"/>
      <w:pPr>
        <w:ind w:left="2160" w:hanging="360"/>
      </w:pPr>
      <w:rPr>
        <w:rFonts w:ascii="Wingdings" w:hAnsi="Wingdings" w:hint="default"/>
      </w:rPr>
    </w:lvl>
    <w:lvl w:ilvl="3" w:tplc="5C96405C">
      <w:start w:val="1"/>
      <w:numFmt w:val="bullet"/>
      <w:lvlText w:val=""/>
      <w:lvlJc w:val="left"/>
      <w:pPr>
        <w:ind w:left="2880" w:hanging="360"/>
      </w:pPr>
      <w:rPr>
        <w:rFonts w:ascii="Symbol" w:hAnsi="Symbol" w:hint="default"/>
      </w:rPr>
    </w:lvl>
    <w:lvl w:ilvl="4" w:tplc="5D5E5EE4">
      <w:start w:val="1"/>
      <w:numFmt w:val="bullet"/>
      <w:lvlText w:val="o"/>
      <w:lvlJc w:val="left"/>
      <w:pPr>
        <w:ind w:left="3600" w:hanging="360"/>
      </w:pPr>
      <w:rPr>
        <w:rFonts w:ascii="Courier New" w:hAnsi="Courier New" w:hint="default"/>
      </w:rPr>
    </w:lvl>
    <w:lvl w:ilvl="5" w:tplc="A5EE22C6">
      <w:start w:val="1"/>
      <w:numFmt w:val="bullet"/>
      <w:lvlText w:val=""/>
      <w:lvlJc w:val="left"/>
      <w:pPr>
        <w:ind w:left="4320" w:hanging="360"/>
      </w:pPr>
      <w:rPr>
        <w:rFonts w:ascii="Wingdings" w:hAnsi="Wingdings" w:hint="default"/>
      </w:rPr>
    </w:lvl>
    <w:lvl w:ilvl="6" w:tplc="65306C36">
      <w:start w:val="1"/>
      <w:numFmt w:val="bullet"/>
      <w:lvlText w:val=""/>
      <w:lvlJc w:val="left"/>
      <w:pPr>
        <w:ind w:left="5040" w:hanging="360"/>
      </w:pPr>
      <w:rPr>
        <w:rFonts w:ascii="Symbol" w:hAnsi="Symbol" w:hint="default"/>
      </w:rPr>
    </w:lvl>
    <w:lvl w:ilvl="7" w:tplc="AB429E9C">
      <w:start w:val="1"/>
      <w:numFmt w:val="bullet"/>
      <w:lvlText w:val="o"/>
      <w:lvlJc w:val="left"/>
      <w:pPr>
        <w:ind w:left="5760" w:hanging="360"/>
      </w:pPr>
      <w:rPr>
        <w:rFonts w:ascii="Courier New" w:hAnsi="Courier New" w:hint="default"/>
      </w:rPr>
    </w:lvl>
    <w:lvl w:ilvl="8" w:tplc="2D2C7C8A">
      <w:start w:val="1"/>
      <w:numFmt w:val="bullet"/>
      <w:lvlText w:val=""/>
      <w:lvlJc w:val="left"/>
      <w:pPr>
        <w:ind w:left="6480" w:hanging="360"/>
      </w:pPr>
      <w:rPr>
        <w:rFonts w:ascii="Wingdings" w:hAnsi="Wingdings" w:hint="default"/>
      </w:rPr>
    </w:lvl>
  </w:abstractNum>
  <w:abstractNum w:abstractNumId="1" w15:restartNumberingAfterBreak="0">
    <w:nsid w:val="0E741A98"/>
    <w:multiLevelType w:val="hybridMultilevel"/>
    <w:tmpl w:val="A7D2D0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25016D5"/>
    <w:multiLevelType w:val="hybridMultilevel"/>
    <w:tmpl w:val="D98EDE88"/>
    <w:lvl w:ilvl="0" w:tplc="9B849490">
      <w:start w:val="1"/>
      <w:numFmt w:val="bullet"/>
      <w:lvlText w:val=""/>
      <w:lvlJc w:val="left"/>
      <w:pPr>
        <w:ind w:left="720" w:hanging="360"/>
      </w:pPr>
      <w:rPr>
        <w:rFonts w:ascii="Symbol" w:hAnsi="Symbol" w:hint="default"/>
      </w:rPr>
    </w:lvl>
    <w:lvl w:ilvl="1" w:tplc="F6325E72">
      <w:start w:val="1"/>
      <w:numFmt w:val="bullet"/>
      <w:lvlText w:val="o"/>
      <w:lvlJc w:val="left"/>
      <w:pPr>
        <w:ind w:left="1440" w:hanging="360"/>
      </w:pPr>
      <w:rPr>
        <w:rFonts w:ascii="Courier New" w:hAnsi="Courier New" w:hint="default"/>
      </w:rPr>
    </w:lvl>
    <w:lvl w:ilvl="2" w:tplc="C9EA948A">
      <w:start w:val="1"/>
      <w:numFmt w:val="bullet"/>
      <w:lvlText w:val=""/>
      <w:lvlJc w:val="left"/>
      <w:pPr>
        <w:ind w:left="2160" w:hanging="360"/>
      </w:pPr>
      <w:rPr>
        <w:rFonts w:ascii="Wingdings" w:hAnsi="Wingdings" w:hint="default"/>
      </w:rPr>
    </w:lvl>
    <w:lvl w:ilvl="3" w:tplc="0F881ABC">
      <w:start w:val="1"/>
      <w:numFmt w:val="bullet"/>
      <w:lvlText w:val=""/>
      <w:lvlJc w:val="left"/>
      <w:pPr>
        <w:ind w:left="2880" w:hanging="360"/>
      </w:pPr>
      <w:rPr>
        <w:rFonts w:ascii="Symbol" w:hAnsi="Symbol" w:hint="default"/>
      </w:rPr>
    </w:lvl>
    <w:lvl w:ilvl="4" w:tplc="188047D6">
      <w:start w:val="1"/>
      <w:numFmt w:val="bullet"/>
      <w:lvlText w:val="o"/>
      <w:lvlJc w:val="left"/>
      <w:pPr>
        <w:ind w:left="3600" w:hanging="360"/>
      </w:pPr>
      <w:rPr>
        <w:rFonts w:ascii="Courier New" w:hAnsi="Courier New" w:hint="default"/>
      </w:rPr>
    </w:lvl>
    <w:lvl w:ilvl="5" w:tplc="43DE1CB2">
      <w:start w:val="1"/>
      <w:numFmt w:val="bullet"/>
      <w:lvlText w:val=""/>
      <w:lvlJc w:val="left"/>
      <w:pPr>
        <w:ind w:left="4320" w:hanging="360"/>
      </w:pPr>
      <w:rPr>
        <w:rFonts w:ascii="Wingdings" w:hAnsi="Wingdings" w:hint="default"/>
      </w:rPr>
    </w:lvl>
    <w:lvl w:ilvl="6" w:tplc="397004B6">
      <w:start w:val="1"/>
      <w:numFmt w:val="bullet"/>
      <w:lvlText w:val=""/>
      <w:lvlJc w:val="left"/>
      <w:pPr>
        <w:ind w:left="5040" w:hanging="360"/>
      </w:pPr>
      <w:rPr>
        <w:rFonts w:ascii="Symbol" w:hAnsi="Symbol" w:hint="default"/>
      </w:rPr>
    </w:lvl>
    <w:lvl w:ilvl="7" w:tplc="0F5EF33A">
      <w:start w:val="1"/>
      <w:numFmt w:val="bullet"/>
      <w:lvlText w:val="o"/>
      <w:lvlJc w:val="left"/>
      <w:pPr>
        <w:ind w:left="5760" w:hanging="360"/>
      </w:pPr>
      <w:rPr>
        <w:rFonts w:ascii="Courier New" w:hAnsi="Courier New" w:hint="default"/>
      </w:rPr>
    </w:lvl>
    <w:lvl w:ilvl="8" w:tplc="ACC46C0E">
      <w:start w:val="1"/>
      <w:numFmt w:val="bullet"/>
      <w:lvlText w:val=""/>
      <w:lvlJc w:val="left"/>
      <w:pPr>
        <w:ind w:left="6480" w:hanging="360"/>
      </w:pPr>
      <w:rPr>
        <w:rFonts w:ascii="Wingdings" w:hAnsi="Wingdings" w:hint="default"/>
      </w:rPr>
    </w:lvl>
  </w:abstractNum>
  <w:abstractNum w:abstractNumId="3" w15:restartNumberingAfterBreak="0">
    <w:nsid w:val="4D515C2D"/>
    <w:multiLevelType w:val="multilevel"/>
    <w:tmpl w:val="C7C44AF6"/>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F2D0F13"/>
    <w:multiLevelType w:val="hybridMultilevel"/>
    <w:tmpl w:val="B3068F32"/>
    <w:lvl w:ilvl="0" w:tplc="F1025EE4">
      <w:start w:val="1"/>
      <w:numFmt w:val="bullet"/>
      <w:lvlText w:val=""/>
      <w:lvlJc w:val="left"/>
      <w:pPr>
        <w:ind w:left="720" w:hanging="360"/>
      </w:pPr>
      <w:rPr>
        <w:rFonts w:ascii="Symbol" w:hAnsi="Symbol" w:hint="default"/>
      </w:rPr>
    </w:lvl>
    <w:lvl w:ilvl="1" w:tplc="D6AAF3DC">
      <w:start w:val="1"/>
      <w:numFmt w:val="bullet"/>
      <w:lvlText w:val="o"/>
      <w:lvlJc w:val="left"/>
      <w:pPr>
        <w:ind w:left="1440" w:hanging="360"/>
      </w:pPr>
      <w:rPr>
        <w:rFonts w:ascii="Courier New" w:hAnsi="Courier New" w:hint="default"/>
      </w:rPr>
    </w:lvl>
    <w:lvl w:ilvl="2" w:tplc="EF02D9FA">
      <w:start w:val="1"/>
      <w:numFmt w:val="bullet"/>
      <w:lvlText w:val=""/>
      <w:lvlJc w:val="left"/>
      <w:pPr>
        <w:ind w:left="2160" w:hanging="360"/>
      </w:pPr>
      <w:rPr>
        <w:rFonts w:ascii="Wingdings" w:hAnsi="Wingdings" w:hint="default"/>
      </w:rPr>
    </w:lvl>
    <w:lvl w:ilvl="3" w:tplc="CAC20B88">
      <w:start w:val="1"/>
      <w:numFmt w:val="bullet"/>
      <w:lvlText w:val=""/>
      <w:lvlJc w:val="left"/>
      <w:pPr>
        <w:ind w:left="2880" w:hanging="360"/>
      </w:pPr>
      <w:rPr>
        <w:rFonts w:ascii="Symbol" w:hAnsi="Symbol" w:hint="default"/>
      </w:rPr>
    </w:lvl>
    <w:lvl w:ilvl="4" w:tplc="E182FA3C">
      <w:start w:val="1"/>
      <w:numFmt w:val="bullet"/>
      <w:lvlText w:val="o"/>
      <w:lvlJc w:val="left"/>
      <w:pPr>
        <w:ind w:left="3600" w:hanging="360"/>
      </w:pPr>
      <w:rPr>
        <w:rFonts w:ascii="Courier New" w:hAnsi="Courier New" w:hint="default"/>
      </w:rPr>
    </w:lvl>
    <w:lvl w:ilvl="5" w:tplc="55564360">
      <w:start w:val="1"/>
      <w:numFmt w:val="bullet"/>
      <w:lvlText w:val=""/>
      <w:lvlJc w:val="left"/>
      <w:pPr>
        <w:ind w:left="4320" w:hanging="360"/>
      </w:pPr>
      <w:rPr>
        <w:rFonts w:ascii="Wingdings" w:hAnsi="Wingdings" w:hint="default"/>
      </w:rPr>
    </w:lvl>
    <w:lvl w:ilvl="6" w:tplc="2D56B5B8">
      <w:start w:val="1"/>
      <w:numFmt w:val="bullet"/>
      <w:lvlText w:val=""/>
      <w:lvlJc w:val="left"/>
      <w:pPr>
        <w:ind w:left="5040" w:hanging="360"/>
      </w:pPr>
      <w:rPr>
        <w:rFonts w:ascii="Symbol" w:hAnsi="Symbol" w:hint="default"/>
      </w:rPr>
    </w:lvl>
    <w:lvl w:ilvl="7" w:tplc="D70A1564">
      <w:start w:val="1"/>
      <w:numFmt w:val="bullet"/>
      <w:lvlText w:val="o"/>
      <w:lvlJc w:val="left"/>
      <w:pPr>
        <w:ind w:left="5760" w:hanging="360"/>
      </w:pPr>
      <w:rPr>
        <w:rFonts w:ascii="Courier New" w:hAnsi="Courier New" w:hint="default"/>
      </w:rPr>
    </w:lvl>
    <w:lvl w:ilvl="8" w:tplc="FF46BC8E">
      <w:start w:val="1"/>
      <w:numFmt w:val="bullet"/>
      <w:lvlText w:val=""/>
      <w:lvlJc w:val="left"/>
      <w:pPr>
        <w:ind w:left="6480" w:hanging="360"/>
      </w:pPr>
      <w:rPr>
        <w:rFonts w:ascii="Wingdings" w:hAnsi="Wingdings" w:hint="default"/>
      </w:rPr>
    </w:lvl>
  </w:abstractNum>
  <w:abstractNum w:abstractNumId="5" w15:restartNumberingAfterBreak="0">
    <w:nsid w:val="54297023"/>
    <w:multiLevelType w:val="hybridMultilevel"/>
    <w:tmpl w:val="40F460D0"/>
    <w:lvl w:ilvl="0" w:tplc="724E94FC">
      <w:start w:val="1"/>
      <w:numFmt w:val="bullet"/>
      <w:lvlText w:val=""/>
      <w:lvlJc w:val="left"/>
      <w:pPr>
        <w:ind w:left="720" w:hanging="360"/>
      </w:pPr>
      <w:rPr>
        <w:rFonts w:ascii="Symbol" w:hAnsi="Symbol" w:hint="default"/>
      </w:rPr>
    </w:lvl>
    <w:lvl w:ilvl="1" w:tplc="329005AA">
      <w:start w:val="1"/>
      <w:numFmt w:val="bullet"/>
      <w:lvlText w:val="o"/>
      <w:lvlJc w:val="left"/>
      <w:pPr>
        <w:ind w:left="1440" w:hanging="360"/>
      </w:pPr>
      <w:rPr>
        <w:rFonts w:ascii="Courier New" w:hAnsi="Courier New" w:hint="default"/>
      </w:rPr>
    </w:lvl>
    <w:lvl w:ilvl="2" w:tplc="CA1C0AE6">
      <w:start w:val="1"/>
      <w:numFmt w:val="bullet"/>
      <w:lvlText w:val=""/>
      <w:lvlJc w:val="left"/>
      <w:pPr>
        <w:ind w:left="2160" w:hanging="360"/>
      </w:pPr>
      <w:rPr>
        <w:rFonts w:ascii="Wingdings" w:hAnsi="Wingdings" w:hint="default"/>
      </w:rPr>
    </w:lvl>
    <w:lvl w:ilvl="3" w:tplc="61124C34">
      <w:start w:val="1"/>
      <w:numFmt w:val="bullet"/>
      <w:lvlText w:val=""/>
      <w:lvlJc w:val="left"/>
      <w:pPr>
        <w:ind w:left="2880" w:hanging="360"/>
      </w:pPr>
      <w:rPr>
        <w:rFonts w:ascii="Symbol" w:hAnsi="Symbol" w:hint="default"/>
      </w:rPr>
    </w:lvl>
    <w:lvl w:ilvl="4" w:tplc="E04080BC">
      <w:start w:val="1"/>
      <w:numFmt w:val="bullet"/>
      <w:lvlText w:val="o"/>
      <w:lvlJc w:val="left"/>
      <w:pPr>
        <w:ind w:left="3600" w:hanging="360"/>
      </w:pPr>
      <w:rPr>
        <w:rFonts w:ascii="Courier New" w:hAnsi="Courier New" w:hint="default"/>
      </w:rPr>
    </w:lvl>
    <w:lvl w:ilvl="5" w:tplc="1D583AF2">
      <w:start w:val="1"/>
      <w:numFmt w:val="bullet"/>
      <w:lvlText w:val=""/>
      <w:lvlJc w:val="left"/>
      <w:pPr>
        <w:ind w:left="4320" w:hanging="360"/>
      </w:pPr>
      <w:rPr>
        <w:rFonts w:ascii="Wingdings" w:hAnsi="Wingdings" w:hint="default"/>
      </w:rPr>
    </w:lvl>
    <w:lvl w:ilvl="6" w:tplc="DA5C99C4">
      <w:start w:val="1"/>
      <w:numFmt w:val="bullet"/>
      <w:lvlText w:val=""/>
      <w:lvlJc w:val="left"/>
      <w:pPr>
        <w:ind w:left="5040" w:hanging="360"/>
      </w:pPr>
      <w:rPr>
        <w:rFonts w:ascii="Symbol" w:hAnsi="Symbol" w:hint="default"/>
      </w:rPr>
    </w:lvl>
    <w:lvl w:ilvl="7" w:tplc="9C5C08E6">
      <w:start w:val="1"/>
      <w:numFmt w:val="bullet"/>
      <w:lvlText w:val="o"/>
      <w:lvlJc w:val="left"/>
      <w:pPr>
        <w:ind w:left="5760" w:hanging="360"/>
      </w:pPr>
      <w:rPr>
        <w:rFonts w:ascii="Courier New" w:hAnsi="Courier New" w:hint="default"/>
      </w:rPr>
    </w:lvl>
    <w:lvl w:ilvl="8" w:tplc="CBDE8080">
      <w:start w:val="1"/>
      <w:numFmt w:val="bullet"/>
      <w:lvlText w:val=""/>
      <w:lvlJc w:val="left"/>
      <w:pPr>
        <w:ind w:left="6480" w:hanging="360"/>
      </w:pPr>
      <w:rPr>
        <w:rFonts w:ascii="Wingdings" w:hAnsi="Wingdings" w:hint="default"/>
      </w:rPr>
    </w:lvl>
  </w:abstractNum>
  <w:abstractNum w:abstractNumId="6" w15:restartNumberingAfterBreak="0">
    <w:nsid w:val="59657327"/>
    <w:multiLevelType w:val="hybridMultilevel"/>
    <w:tmpl w:val="8118E778"/>
    <w:lvl w:ilvl="0" w:tplc="81E6F322">
      <w:start w:val="1"/>
      <w:numFmt w:val="upperLetter"/>
      <w:lvlText w:val="%1."/>
      <w:lvlJc w:val="left"/>
      <w:pPr>
        <w:ind w:left="720" w:hanging="360"/>
      </w:pPr>
    </w:lvl>
    <w:lvl w:ilvl="1" w:tplc="FC9EC090">
      <w:start w:val="1"/>
      <w:numFmt w:val="lowerLetter"/>
      <w:lvlText w:val="%2."/>
      <w:lvlJc w:val="left"/>
      <w:pPr>
        <w:ind w:left="1440" w:hanging="360"/>
      </w:pPr>
    </w:lvl>
    <w:lvl w:ilvl="2" w:tplc="E26035EC">
      <w:start w:val="1"/>
      <w:numFmt w:val="lowerRoman"/>
      <w:lvlText w:val="%3."/>
      <w:lvlJc w:val="right"/>
      <w:pPr>
        <w:ind w:left="2160" w:hanging="180"/>
      </w:pPr>
    </w:lvl>
    <w:lvl w:ilvl="3" w:tplc="2FD08A7A">
      <w:start w:val="1"/>
      <w:numFmt w:val="decimal"/>
      <w:lvlText w:val="%4."/>
      <w:lvlJc w:val="left"/>
      <w:pPr>
        <w:ind w:left="2880" w:hanging="360"/>
      </w:pPr>
    </w:lvl>
    <w:lvl w:ilvl="4" w:tplc="E5F8132E">
      <w:start w:val="1"/>
      <w:numFmt w:val="lowerLetter"/>
      <w:lvlText w:val="%5."/>
      <w:lvlJc w:val="left"/>
      <w:pPr>
        <w:ind w:left="3600" w:hanging="360"/>
      </w:pPr>
    </w:lvl>
    <w:lvl w:ilvl="5" w:tplc="32068322">
      <w:start w:val="1"/>
      <w:numFmt w:val="lowerRoman"/>
      <w:lvlText w:val="%6."/>
      <w:lvlJc w:val="right"/>
      <w:pPr>
        <w:ind w:left="4320" w:hanging="180"/>
      </w:pPr>
    </w:lvl>
    <w:lvl w:ilvl="6" w:tplc="158AC8A2">
      <w:start w:val="1"/>
      <w:numFmt w:val="decimal"/>
      <w:lvlText w:val="%7."/>
      <w:lvlJc w:val="left"/>
      <w:pPr>
        <w:ind w:left="5040" w:hanging="360"/>
      </w:pPr>
    </w:lvl>
    <w:lvl w:ilvl="7" w:tplc="65D05530">
      <w:start w:val="1"/>
      <w:numFmt w:val="lowerLetter"/>
      <w:lvlText w:val="%8."/>
      <w:lvlJc w:val="left"/>
      <w:pPr>
        <w:ind w:left="5760" w:hanging="360"/>
      </w:pPr>
    </w:lvl>
    <w:lvl w:ilvl="8" w:tplc="8DD473B6">
      <w:start w:val="1"/>
      <w:numFmt w:val="lowerRoman"/>
      <w:lvlText w:val="%9."/>
      <w:lvlJc w:val="right"/>
      <w:pPr>
        <w:ind w:left="6480" w:hanging="180"/>
      </w:pPr>
    </w:lvl>
  </w:abstractNum>
  <w:abstractNum w:abstractNumId="7" w15:restartNumberingAfterBreak="0">
    <w:nsid w:val="5EC97809"/>
    <w:multiLevelType w:val="hybridMultilevel"/>
    <w:tmpl w:val="1192517A"/>
    <w:lvl w:ilvl="0" w:tplc="2C84338E">
      <w:start w:val="1"/>
      <w:numFmt w:val="bullet"/>
      <w:lvlText w:val=""/>
      <w:lvlJc w:val="left"/>
      <w:pPr>
        <w:ind w:left="720" w:hanging="360"/>
      </w:pPr>
      <w:rPr>
        <w:rFonts w:ascii="Symbol" w:hAnsi="Symbol" w:hint="default"/>
      </w:rPr>
    </w:lvl>
    <w:lvl w:ilvl="1" w:tplc="1DBAB972">
      <w:start w:val="1"/>
      <w:numFmt w:val="bullet"/>
      <w:lvlText w:val="o"/>
      <w:lvlJc w:val="left"/>
      <w:pPr>
        <w:ind w:left="1440" w:hanging="360"/>
      </w:pPr>
      <w:rPr>
        <w:rFonts w:ascii="Courier New" w:hAnsi="Courier New" w:hint="default"/>
      </w:rPr>
    </w:lvl>
    <w:lvl w:ilvl="2" w:tplc="C90C7094">
      <w:start w:val="1"/>
      <w:numFmt w:val="bullet"/>
      <w:lvlText w:val=""/>
      <w:lvlJc w:val="left"/>
      <w:pPr>
        <w:ind w:left="2160" w:hanging="360"/>
      </w:pPr>
      <w:rPr>
        <w:rFonts w:ascii="Wingdings" w:hAnsi="Wingdings" w:hint="default"/>
      </w:rPr>
    </w:lvl>
    <w:lvl w:ilvl="3" w:tplc="427CE588">
      <w:start w:val="1"/>
      <w:numFmt w:val="bullet"/>
      <w:lvlText w:val=""/>
      <w:lvlJc w:val="left"/>
      <w:pPr>
        <w:ind w:left="2880" w:hanging="360"/>
      </w:pPr>
      <w:rPr>
        <w:rFonts w:ascii="Symbol" w:hAnsi="Symbol" w:hint="default"/>
      </w:rPr>
    </w:lvl>
    <w:lvl w:ilvl="4" w:tplc="1E74958C">
      <w:start w:val="1"/>
      <w:numFmt w:val="bullet"/>
      <w:lvlText w:val="o"/>
      <w:lvlJc w:val="left"/>
      <w:pPr>
        <w:ind w:left="3600" w:hanging="360"/>
      </w:pPr>
      <w:rPr>
        <w:rFonts w:ascii="Courier New" w:hAnsi="Courier New" w:hint="default"/>
      </w:rPr>
    </w:lvl>
    <w:lvl w:ilvl="5" w:tplc="BE7639D6">
      <w:start w:val="1"/>
      <w:numFmt w:val="bullet"/>
      <w:lvlText w:val=""/>
      <w:lvlJc w:val="left"/>
      <w:pPr>
        <w:ind w:left="4320" w:hanging="360"/>
      </w:pPr>
      <w:rPr>
        <w:rFonts w:ascii="Wingdings" w:hAnsi="Wingdings" w:hint="default"/>
      </w:rPr>
    </w:lvl>
    <w:lvl w:ilvl="6" w:tplc="16FC12A8">
      <w:start w:val="1"/>
      <w:numFmt w:val="bullet"/>
      <w:lvlText w:val=""/>
      <w:lvlJc w:val="left"/>
      <w:pPr>
        <w:ind w:left="5040" w:hanging="360"/>
      </w:pPr>
      <w:rPr>
        <w:rFonts w:ascii="Symbol" w:hAnsi="Symbol" w:hint="default"/>
      </w:rPr>
    </w:lvl>
    <w:lvl w:ilvl="7" w:tplc="22D48624">
      <w:start w:val="1"/>
      <w:numFmt w:val="bullet"/>
      <w:lvlText w:val="o"/>
      <w:lvlJc w:val="left"/>
      <w:pPr>
        <w:ind w:left="5760" w:hanging="360"/>
      </w:pPr>
      <w:rPr>
        <w:rFonts w:ascii="Courier New" w:hAnsi="Courier New" w:hint="default"/>
      </w:rPr>
    </w:lvl>
    <w:lvl w:ilvl="8" w:tplc="B236618A">
      <w:start w:val="1"/>
      <w:numFmt w:val="bullet"/>
      <w:lvlText w:val=""/>
      <w:lvlJc w:val="left"/>
      <w:pPr>
        <w:ind w:left="6480" w:hanging="360"/>
      </w:pPr>
      <w:rPr>
        <w:rFonts w:ascii="Wingdings" w:hAnsi="Wingdings" w:hint="default"/>
      </w:rPr>
    </w:lvl>
  </w:abstractNum>
  <w:abstractNum w:abstractNumId="8" w15:restartNumberingAfterBreak="0">
    <w:nsid w:val="60306820"/>
    <w:multiLevelType w:val="multilevel"/>
    <w:tmpl w:val="ADB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6142C"/>
    <w:multiLevelType w:val="hybridMultilevel"/>
    <w:tmpl w:val="284A0420"/>
    <w:lvl w:ilvl="0" w:tplc="B2947486">
      <w:start w:val="1"/>
      <w:numFmt w:val="bullet"/>
      <w:lvlText w:val=""/>
      <w:lvlJc w:val="left"/>
      <w:pPr>
        <w:ind w:left="720" w:hanging="360"/>
      </w:pPr>
      <w:rPr>
        <w:rFonts w:ascii="Symbol" w:hAnsi="Symbol" w:hint="default"/>
      </w:rPr>
    </w:lvl>
    <w:lvl w:ilvl="1" w:tplc="B3E606B2">
      <w:start w:val="1"/>
      <w:numFmt w:val="bullet"/>
      <w:lvlText w:val="o"/>
      <w:lvlJc w:val="left"/>
      <w:pPr>
        <w:ind w:left="1440" w:hanging="360"/>
      </w:pPr>
      <w:rPr>
        <w:rFonts w:ascii="Courier New" w:hAnsi="Courier New" w:hint="default"/>
      </w:rPr>
    </w:lvl>
    <w:lvl w:ilvl="2" w:tplc="419C90C4">
      <w:start w:val="1"/>
      <w:numFmt w:val="bullet"/>
      <w:lvlText w:val=""/>
      <w:lvlJc w:val="left"/>
      <w:pPr>
        <w:ind w:left="2160" w:hanging="360"/>
      </w:pPr>
      <w:rPr>
        <w:rFonts w:ascii="Wingdings" w:hAnsi="Wingdings" w:hint="default"/>
      </w:rPr>
    </w:lvl>
    <w:lvl w:ilvl="3" w:tplc="398E4B42">
      <w:start w:val="1"/>
      <w:numFmt w:val="bullet"/>
      <w:lvlText w:val=""/>
      <w:lvlJc w:val="left"/>
      <w:pPr>
        <w:ind w:left="2880" w:hanging="360"/>
      </w:pPr>
      <w:rPr>
        <w:rFonts w:ascii="Symbol" w:hAnsi="Symbol" w:hint="default"/>
      </w:rPr>
    </w:lvl>
    <w:lvl w:ilvl="4" w:tplc="B3567C90">
      <w:start w:val="1"/>
      <w:numFmt w:val="bullet"/>
      <w:lvlText w:val="o"/>
      <w:lvlJc w:val="left"/>
      <w:pPr>
        <w:ind w:left="3600" w:hanging="360"/>
      </w:pPr>
      <w:rPr>
        <w:rFonts w:ascii="Courier New" w:hAnsi="Courier New" w:hint="default"/>
      </w:rPr>
    </w:lvl>
    <w:lvl w:ilvl="5" w:tplc="2BE8CC76">
      <w:start w:val="1"/>
      <w:numFmt w:val="bullet"/>
      <w:lvlText w:val=""/>
      <w:lvlJc w:val="left"/>
      <w:pPr>
        <w:ind w:left="4320" w:hanging="360"/>
      </w:pPr>
      <w:rPr>
        <w:rFonts w:ascii="Wingdings" w:hAnsi="Wingdings" w:hint="default"/>
      </w:rPr>
    </w:lvl>
    <w:lvl w:ilvl="6" w:tplc="7F52D000">
      <w:start w:val="1"/>
      <w:numFmt w:val="bullet"/>
      <w:lvlText w:val=""/>
      <w:lvlJc w:val="left"/>
      <w:pPr>
        <w:ind w:left="5040" w:hanging="360"/>
      </w:pPr>
      <w:rPr>
        <w:rFonts w:ascii="Symbol" w:hAnsi="Symbol" w:hint="default"/>
      </w:rPr>
    </w:lvl>
    <w:lvl w:ilvl="7" w:tplc="3EFCD5AE">
      <w:start w:val="1"/>
      <w:numFmt w:val="bullet"/>
      <w:lvlText w:val="o"/>
      <w:lvlJc w:val="left"/>
      <w:pPr>
        <w:ind w:left="5760" w:hanging="360"/>
      </w:pPr>
      <w:rPr>
        <w:rFonts w:ascii="Courier New" w:hAnsi="Courier New" w:hint="default"/>
      </w:rPr>
    </w:lvl>
    <w:lvl w:ilvl="8" w:tplc="2534C388">
      <w:start w:val="1"/>
      <w:numFmt w:val="bullet"/>
      <w:lvlText w:val=""/>
      <w:lvlJc w:val="left"/>
      <w:pPr>
        <w:ind w:left="6480" w:hanging="360"/>
      </w:pPr>
      <w:rPr>
        <w:rFonts w:ascii="Wingdings" w:hAnsi="Wingdings" w:hint="default"/>
      </w:rPr>
    </w:lvl>
  </w:abstractNum>
  <w:abstractNum w:abstractNumId="10" w15:restartNumberingAfterBreak="0">
    <w:nsid w:val="7C523902"/>
    <w:multiLevelType w:val="hybridMultilevel"/>
    <w:tmpl w:val="D398FA68"/>
    <w:lvl w:ilvl="0" w:tplc="2924CBF4">
      <w:start w:val="1"/>
      <w:numFmt w:val="bullet"/>
      <w:lvlText w:val=""/>
      <w:lvlJc w:val="left"/>
      <w:pPr>
        <w:ind w:left="720" w:hanging="360"/>
      </w:pPr>
      <w:rPr>
        <w:rFonts w:ascii="Symbol" w:hAnsi="Symbol" w:hint="default"/>
      </w:rPr>
    </w:lvl>
    <w:lvl w:ilvl="1" w:tplc="CC1032D6">
      <w:start w:val="1"/>
      <w:numFmt w:val="bullet"/>
      <w:lvlText w:val="o"/>
      <w:lvlJc w:val="left"/>
      <w:pPr>
        <w:ind w:left="1440" w:hanging="360"/>
      </w:pPr>
      <w:rPr>
        <w:rFonts w:ascii="Courier New" w:hAnsi="Courier New" w:hint="default"/>
      </w:rPr>
    </w:lvl>
    <w:lvl w:ilvl="2" w:tplc="AE5A4430">
      <w:start w:val="1"/>
      <w:numFmt w:val="bullet"/>
      <w:lvlText w:val=""/>
      <w:lvlJc w:val="left"/>
      <w:pPr>
        <w:ind w:left="2160" w:hanging="360"/>
      </w:pPr>
      <w:rPr>
        <w:rFonts w:ascii="Wingdings" w:hAnsi="Wingdings" w:hint="default"/>
      </w:rPr>
    </w:lvl>
    <w:lvl w:ilvl="3" w:tplc="6FCAF6B4">
      <w:start w:val="1"/>
      <w:numFmt w:val="bullet"/>
      <w:lvlText w:val=""/>
      <w:lvlJc w:val="left"/>
      <w:pPr>
        <w:ind w:left="2880" w:hanging="360"/>
      </w:pPr>
      <w:rPr>
        <w:rFonts w:ascii="Symbol" w:hAnsi="Symbol" w:hint="default"/>
      </w:rPr>
    </w:lvl>
    <w:lvl w:ilvl="4" w:tplc="0FE0614A">
      <w:start w:val="1"/>
      <w:numFmt w:val="bullet"/>
      <w:lvlText w:val="o"/>
      <w:lvlJc w:val="left"/>
      <w:pPr>
        <w:ind w:left="3600" w:hanging="360"/>
      </w:pPr>
      <w:rPr>
        <w:rFonts w:ascii="Courier New" w:hAnsi="Courier New" w:hint="default"/>
      </w:rPr>
    </w:lvl>
    <w:lvl w:ilvl="5" w:tplc="AEB84EDC">
      <w:start w:val="1"/>
      <w:numFmt w:val="bullet"/>
      <w:lvlText w:val=""/>
      <w:lvlJc w:val="left"/>
      <w:pPr>
        <w:ind w:left="4320" w:hanging="360"/>
      </w:pPr>
      <w:rPr>
        <w:rFonts w:ascii="Wingdings" w:hAnsi="Wingdings" w:hint="default"/>
      </w:rPr>
    </w:lvl>
    <w:lvl w:ilvl="6" w:tplc="C22C8248">
      <w:start w:val="1"/>
      <w:numFmt w:val="bullet"/>
      <w:lvlText w:val=""/>
      <w:lvlJc w:val="left"/>
      <w:pPr>
        <w:ind w:left="5040" w:hanging="360"/>
      </w:pPr>
      <w:rPr>
        <w:rFonts w:ascii="Symbol" w:hAnsi="Symbol" w:hint="default"/>
      </w:rPr>
    </w:lvl>
    <w:lvl w:ilvl="7" w:tplc="A49433DC">
      <w:start w:val="1"/>
      <w:numFmt w:val="bullet"/>
      <w:lvlText w:val="o"/>
      <w:lvlJc w:val="left"/>
      <w:pPr>
        <w:ind w:left="5760" w:hanging="360"/>
      </w:pPr>
      <w:rPr>
        <w:rFonts w:ascii="Courier New" w:hAnsi="Courier New" w:hint="default"/>
      </w:rPr>
    </w:lvl>
    <w:lvl w:ilvl="8" w:tplc="CD6AFCB4">
      <w:start w:val="1"/>
      <w:numFmt w:val="bullet"/>
      <w:lvlText w:val=""/>
      <w:lvlJc w:val="left"/>
      <w:pPr>
        <w:ind w:left="6480" w:hanging="360"/>
      </w:pPr>
      <w:rPr>
        <w:rFonts w:ascii="Wingdings" w:hAnsi="Wingdings" w:hint="default"/>
      </w:rPr>
    </w:lvl>
  </w:abstractNum>
  <w:num w:numId="1" w16cid:durableId="995106273">
    <w:abstractNumId w:val="6"/>
  </w:num>
  <w:num w:numId="2" w16cid:durableId="798841429">
    <w:abstractNumId w:val="2"/>
  </w:num>
  <w:num w:numId="3" w16cid:durableId="790830788">
    <w:abstractNumId w:val="5"/>
  </w:num>
  <w:num w:numId="4" w16cid:durableId="314648971">
    <w:abstractNumId w:val="7"/>
  </w:num>
  <w:num w:numId="5" w16cid:durableId="982731871">
    <w:abstractNumId w:val="4"/>
  </w:num>
  <w:num w:numId="6" w16cid:durableId="2013757290">
    <w:abstractNumId w:val="10"/>
  </w:num>
  <w:num w:numId="7" w16cid:durableId="1701585433">
    <w:abstractNumId w:val="0"/>
  </w:num>
  <w:num w:numId="8" w16cid:durableId="1484857469">
    <w:abstractNumId w:val="9"/>
  </w:num>
  <w:num w:numId="9" w16cid:durableId="263079911">
    <w:abstractNumId w:val="3"/>
  </w:num>
  <w:num w:numId="10" w16cid:durableId="350451368">
    <w:abstractNumId w:val="1"/>
  </w:num>
  <w:num w:numId="11" w16cid:durableId="50228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CE"/>
    <w:rsid w:val="000341FB"/>
    <w:rsid w:val="001A1480"/>
    <w:rsid w:val="001B7DF9"/>
    <w:rsid w:val="00260A4F"/>
    <w:rsid w:val="002E1078"/>
    <w:rsid w:val="002F1ACB"/>
    <w:rsid w:val="00375337"/>
    <w:rsid w:val="00383B96"/>
    <w:rsid w:val="004263CE"/>
    <w:rsid w:val="004E4316"/>
    <w:rsid w:val="005267A4"/>
    <w:rsid w:val="007C4C65"/>
    <w:rsid w:val="00826C4A"/>
    <w:rsid w:val="008B34E3"/>
    <w:rsid w:val="00A67139"/>
    <w:rsid w:val="00B83E31"/>
    <w:rsid w:val="00EF52B6"/>
    <w:rsid w:val="00F9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BB7D"/>
  <w15:chartTrackingRefBased/>
  <w15:docId w15:val="{A422A010-9A06-477E-9424-759A01589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3CE"/>
  </w:style>
  <w:style w:type="paragraph" w:styleId="Heading1">
    <w:name w:val="heading 1"/>
    <w:basedOn w:val="Normal"/>
    <w:next w:val="Normal"/>
    <w:link w:val="Heading1Char"/>
    <w:uiPriority w:val="9"/>
    <w:qFormat/>
    <w:rsid w:val="00426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3CE"/>
    <w:rPr>
      <w:rFonts w:eastAsiaTheme="majorEastAsia" w:cstheme="majorBidi"/>
      <w:color w:val="272727" w:themeColor="text1" w:themeTint="D8"/>
    </w:rPr>
  </w:style>
  <w:style w:type="paragraph" w:styleId="Title">
    <w:name w:val="Title"/>
    <w:basedOn w:val="Normal"/>
    <w:next w:val="Normal"/>
    <w:link w:val="TitleChar"/>
    <w:uiPriority w:val="10"/>
    <w:qFormat/>
    <w:rsid w:val="00426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3CE"/>
    <w:pPr>
      <w:spacing w:before="160"/>
      <w:jc w:val="center"/>
    </w:pPr>
    <w:rPr>
      <w:i/>
      <w:iCs/>
      <w:color w:val="404040" w:themeColor="text1" w:themeTint="BF"/>
    </w:rPr>
  </w:style>
  <w:style w:type="character" w:customStyle="1" w:styleId="QuoteChar">
    <w:name w:val="Quote Char"/>
    <w:basedOn w:val="DefaultParagraphFont"/>
    <w:link w:val="Quote"/>
    <w:uiPriority w:val="29"/>
    <w:rsid w:val="004263CE"/>
    <w:rPr>
      <w:i/>
      <w:iCs/>
      <w:color w:val="404040" w:themeColor="text1" w:themeTint="BF"/>
    </w:rPr>
  </w:style>
  <w:style w:type="paragraph" w:styleId="ListParagraph">
    <w:name w:val="List Paragraph"/>
    <w:basedOn w:val="Normal"/>
    <w:uiPriority w:val="34"/>
    <w:qFormat/>
    <w:rsid w:val="004263CE"/>
    <w:pPr>
      <w:ind w:left="720"/>
      <w:contextualSpacing/>
    </w:pPr>
  </w:style>
  <w:style w:type="character" w:styleId="IntenseEmphasis">
    <w:name w:val="Intense Emphasis"/>
    <w:basedOn w:val="DefaultParagraphFont"/>
    <w:uiPriority w:val="21"/>
    <w:qFormat/>
    <w:rsid w:val="004263CE"/>
    <w:rPr>
      <w:i/>
      <w:iCs/>
      <w:color w:val="0F4761" w:themeColor="accent1" w:themeShade="BF"/>
    </w:rPr>
  </w:style>
  <w:style w:type="paragraph" w:styleId="IntenseQuote">
    <w:name w:val="Intense Quote"/>
    <w:basedOn w:val="Normal"/>
    <w:next w:val="Normal"/>
    <w:link w:val="IntenseQuoteChar"/>
    <w:uiPriority w:val="30"/>
    <w:qFormat/>
    <w:rsid w:val="00426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3CE"/>
    <w:rPr>
      <w:i/>
      <w:iCs/>
      <w:color w:val="0F4761" w:themeColor="accent1" w:themeShade="BF"/>
    </w:rPr>
  </w:style>
  <w:style w:type="character" w:styleId="IntenseReference">
    <w:name w:val="Intense Reference"/>
    <w:basedOn w:val="DefaultParagraphFont"/>
    <w:uiPriority w:val="32"/>
    <w:qFormat/>
    <w:rsid w:val="004263CE"/>
    <w:rPr>
      <w:b/>
      <w:bCs/>
      <w:smallCaps/>
      <w:color w:val="0F4761" w:themeColor="accent1" w:themeShade="BF"/>
      <w:spacing w:val="5"/>
    </w:rPr>
  </w:style>
  <w:style w:type="table" w:styleId="TableGrid">
    <w:name w:val="Table Grid"/>
    <w:basedOn w:val="TableNormal"/>
    <w:uiPriority w:val="39"/>
    <w:rsid w:val="00426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63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2199</Words>
  <Characters>12909</Characters>
  <Application>Microsoft Office Word</Application>
  <DocSecurity>0</DocSecurity>
  <Lines>331</Lines>
  <Paragraphs>157</Paragraphs>
  <ScaleCrop>false</ScaleCrop>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Ayala, Karl Pepon P.</dc:creator>
  <cp:keywords/>
  <dc:description/>
  <cp:lastModifiedBy>Ayala, Karl Pepon P.</cp:lastModifiedBy>
  <cp:revision>4</cp:revision>
  <dcterms:created xsi:type="dcterms:W3CDTF">2026-07-01T10:21:00Z</dcterms:created>
  <dcterms:modified xsi:type="dcterms:W3CDTF">2026-07-24T02:25:00Z</dcterms:modified>
</cp:coreProperties>
</file>