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6FBD" w14:textId="77777777" w:rsidR="00364DB9" w:rsidRPr="00364DB9" w:rsidRDefault="00364DB9" w:rsidP="00364DB9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r w:rsidRPr="00364DB9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Liquidated Damages — NDA Knowledge Base</w:t>
      </w:r>
    </w:p>
    <w:p w14:paraId="7B777B13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1. Purpose and Scope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Defines Accenture’s official position on Liquidated Damages in NDAs and governs automated agents and legal review workflows.</w:t>
      </w:r>
    </w:p>
    <w:p w14:paraId="31B98ACE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2. Definition of Liquidated Damages Risk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Liquidated Damages Risk arises when: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A. Operative Clause: Pre-agreed monetary penalty payable upon breach.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B. Risk Identification: Explicit labeling of Liquidated Damages as a contractual risk involving fixed or formula-based penalties.</w:t>
      </w:r>
    </w:p>
    <w:p w14:paraId="360EC0E7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3. Policy Rationale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Liquidated damages provisions are inappropriate at NDA stage because they: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Introduce disproportionate financial exposure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Allocate commercial risk prematurely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Belong in downstream agreements (e.g. SOW)</w:t>
      </w:r>
    </w:p>
    <w:p w14:paraId="6F0B1D01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4. Preferred Contracting Position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Liquidated damages clauses should be rejected at NDA stage.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Any acceptance is exceptional and strictly controlled.</w:t>
      </w:r>
    </w:p>
    <w:p w14:paraId="1864AD52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5. Detection Guidance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Risk must be flagged when: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- </w:t>
      </w:r>
      <w:proofErr w:type="gramStart"/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Pre-agreed</w:t>
      </w:r>
      <w:proofErr w:type="gramEnd"/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monetary penalties exist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OR risk is explicitly identified in document</w:t>
      </w:r>
    </w:p>
    <w:p w14:paraId="6959E34D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6. Escalation Rules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Escalation is mandatory if: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A. Risk Identification Only: No amendable clause exists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B. Operative Clause Red Flags: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No cap exists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Cap exceeds USD 50,000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Additional damages allowed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Per-breach or uncapped exposure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Ambiguous clause structure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Clarification: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Personal Data references DO NOT independently trigger escalation.</w:t>
      </w:r>
    </w:p>
    <w:p w14:paraId="3871E9E0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7. Auto-Mitigation Authority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Liquidated damages provisions should NOT be accepted at NDA stage.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Mitigation Hierarchy: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A. Primary (Preferred): Delete the clause entirely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lastRenderedPageBreak/>
        <w:t>B. Exceptional Acceptance (ONLY if required)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Clause may remain ONLY if ALL: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Cap ≤ USD 50,000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Sole and exclusive remedy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No additional damages allowed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If any condition fails: escalation required</w:t>
      </w:r>
    </w:p>
    <w:p w14:paraId="0525F53E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8. False Positives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Do NOT flag: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Generic references to remedies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- </w:t>
      </w:r>
      <w:proofErr w:type="gramStart"/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Non-binding</w:t>
      </w:r>
      <w:proofErr w:type="gramEnd"/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or illustrative mentions</w:t>
      </w:r>
    </w:p>
    <w:p w14:paraId="1C3E0E36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9. Governance and Compliance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This KB is binding for: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Legal teams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Contracting teams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NDA Risk Review agents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All outputs must be: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Deterministic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Traceable to KB rules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Audit-compliant</w:t>
      </w:r>
    </w:p>
    <w:p w14:paraId="13B3FA6C" w14:textId="77777777" w:rsidR="00364DB9" w:rsidRPr="00364DB9" w:rsidRDefault="00364DB9" w:rsidP="00364DB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10. Mitigation Preference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Deletion is the standard and preferred mitigation.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Retention with modification is: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Exceptional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Allowed ONLY if strictly compliant with Section 7</w:t>
      </w:r>
    </w:p>
    <w:p w14:paraId="708329C8" w14:textId="2D1A9582" w:rsidR="00456DA6" w:rsidRPr="00456DA6" w:rsidRDefault="00364DB9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11. Standard Output Text (MANDATORY)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Risk Description (REQUIRED)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If </w:t>
      </w:r>
      <w:proofErr w:type="spellStart"/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risk_triggered</w:t>
      </w:r>
      <w:proofErr w:type="spellEnd"/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= true: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This NDA has been identified as containing a liquidated damages, pre-agreed penalties or similar type of provision, which limits Accenture defenses in case of a dispute.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If </w:t>
      </w:r>
      <w:proofErr w:type="spellStart"/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risk_triggered</w:t>
      </w:r>
      <w:proofErr w:type="spellEnd"/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= false: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null</w:t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  <w:r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  <w:r w:rsidR="00456DA6"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Mitigating Language (REQUIRED)</w:t>
      </w:r>
    </w:p>
    <w:p w14:paraId="72E6E2CD" w14:textId="77777777" w:rsidR="00456DA6" w:rsidRPr="00456DA6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When Liquidated Damages Risk is triggered, </w:t>
      </w:r>
      <w:proofErr w:type="spellStart"/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mitigating_language</w:t>
      </w:r>
      <w:proofErr w:type="spellEnd"/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MUST use the following approved static text exactly:</w:t>
      </w:r>
    </w:p>
    <w:p w14:paraId="1E97CA23" w14:textId="77777777" w:rsidR="00456DA6" w:rsidRPr="00456DA6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664D680A" w14:textId="4D50991A" w:rsidR="00456DA6" w:rsidRPr="00456DA6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lastRenderedPageBreak/>
        <w:t>Mitigation: Initially, deletion of liquidated damages type of language is preferred. As a fallback, Accenture can agree to keep this, setting a total cap of USD $50,000 (or local currency equivalent).</w:t>
      </w:r>
    </w:p>
    <w:p w14:paraId="23D75113" w14:textId="280E5928" w:rsidR="00456DA6" w:rsidRPr="00456DA6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complete sentence above is the approved Liquidated Damages Mitigation Language.</w:t>
      </w:r>
    </w:p>
    <w:p w14:paraId="4CDCDC70" w14:textId="497F1DC9" w:rsidR="00456DA6" w:rsidRPr="00456DA6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wording beginning with "Mitigation:" is mandatory and MUST NOT be omitted.</w:t>
      </w:r>
    </w:p>
    <w:p w14:paraId="681E9332" w14:textId="2CA68216" w:rsidR="00456DA6" w:rsidRPr="00456DA6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"Mitigation:" is part of the approved mitigation language and MUST be included in the </w:t>
      </w:r>
      <w:proofErr w:type="spellStart"/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mitigating_language</w:t>
      </w:r>
      <w:proofErr w:type="spellEnd"/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field.</w:t>
      </w:r>
    </w:p>
    <w:p w14:paraId="76991491" w14:textId="0AD94636" w:rsidR="00456DA6" w:rsidRPr="00456DA6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Do NOT remove, replace, summarize, shorten, paraphrase, or partially reproduce the approved mitigation language.</w:t>
      </w:r>
    </w:p>
    <w:p w14:paraId="2A2968D6" w14:textId="4C672C48" w:rsidR="00456DA6" w:rsidRPr="00456DA6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Do NOT return only the sentence after "Mitigation:".</w:t>
      </w:r>
    </w:p>
    <w:p w14:paraId="7A9ABBAD" w14:textId="7FB1F306" w:rsidR="00364DB9" w:rsidRPr="00364DB9" w:rsidRDefault="00456DA6" w:rsidP="00456DA6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56DA6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 the approved mitigation language exactly as written above.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Mitigation Output Format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Option A (Preferred):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[DEL] entire liquidated damages clause [/DEL]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Option B (Exceptional Retention):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[DEL] original clause [/DEL]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[ADD] revised clause including: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Explicit cap ≤ USD 50,000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Sole and exclusive remedy</w:t>
      </w:r>
      <w:r w:rsidR="00364DB9" w:rsidRPr="00364DB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[/ADD]</w:t>
      </w:r>
    </w:p>
    <w:p w14:paraId="57CD7936" w14:textId="77777777" w:rsidR="007C4C65" w:rsidRDefault="007C4C65"/>
    <w:sectPr w:rsidR="007C4C65" w:rsidSect="00364D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B9"/>
    <w:rsid w:val="001A1480"/>
    <w:rsid w:val="002E1078"/>
    <w:rsid w:val="00364DB9"/>
    <w:rsid w:val="00456DA6"/>
    <w:rsid w:val="005267A4"/>
    <w:rsid w:val="005600E2"/>
    <w:rsid w:val="007C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2298"/>
  <w15:chartTrackingRefBased/>
  <w15:docId w15:val="{8F71A997-45A9-496C-ADE8-A4F3ECA9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516</Words>
  <Characters>3057</Characters>
  <Application>Microsoft Office Word</Application>
  <DocSecurity>0</DocSecurity>
  <Lines>105</Lines>
  <Paragraphs>23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Ayala, Karl Pepon P.</dc:creator>
  <cp:keywords/>
  <dc:description/>
  <cp:lastModifiedBy>Ayala, Karl Pepon P.</cp:lastModifiedBy>
  <cp:revision>2</cp:revision>
  <dcterms:created xsi:type="dcterms:W3CDTF">2026-07-24T03:12:00Z</dcterms:created>
  <dcterms:modified xsi:type="dcterms:W3CDTF">2026-07-24T03:21:00Z</dcterms:modified>
</cp:coreProperties>
</file>