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5C5" w:rsidRDefault="005B65C5" w:rsidP="005B65C5">
      <w:pPr>
        <w:rPr>
          <w:b/>
        </w:rPr>
      </w:pPr>
      <w:r>
        <w:rPr>
          <w:b/>
        </w:rPr>
        <w:t xml:space="preserve">TESTI PER BOLLETTA ELETTRICITA’ </w:t>
      </w:r>
    </w:p>
    <w:p w:rsidR="005B65C5" w:rsidRPr="00D43E36" w:rsidRDefault="005B65C5" w:rsidP="005B65C5">
      <w:pPr>
        <w:rPr>
          <w:b/>
          <w:sz w:val="24"/>
          <w:szCs w:val="24"/>
        </w:rPr>
      </w:pPr>
      <w:r>
        <w:rPr>
          <w:b/>
        </w:rPr>
        <w:t xml:space="preserve">Intestazione e piè di pagina come da foto </w:t>
      </w:r>
      <w:proofErr w:type="spellStart"/>
      <w:r>
        <w:rPr>
          <w:b/>
        </w:rPr>
        <w:t>tamplate</w:t>
      </w:r>
      <w:proofErr w:type="spellEnd"/>
      <w:r w:rsidRPr="005B65C5">
        <w:rPr>
          <w:b/>
        </w:rPr>
        <w:sym w:font="Wingdings" w:char="F0E0"/>
      </w:r>
      <w:r>
        <w:rPr>
          <w:b/>
        </w:rPr>
        <w:t xml:space="preserve"> immagini  inviate in cartella a parte</w:t>
      </w:r>
    </w:p>
    <w:p w:rsidR="001237A3" w:rsidRPr="00D43E36" w:rsidRDefault="001237A3">
      <w:pPr>
        <w:rPr>
          <w:b/>
          <w:sz w:val="24"/>
          <w:szCs w:val="24"/>
        </w:rPr>
      </w:pPr>
    </w:p>
    <w:p w:rsidR="00D43E36" w:rsidRPr="00D43E36" w:rsidRDefault="00D43E36">
      <w:pPr>
        <w:rPr>
          <w:b/>
          <w:sz w:val="24"/>
          <w:szCs w:val="24"/>
        </w:rPr>
      </w:pPr>
      <w:r w:rsidRPr="00D43E36">
        <w:rPr>
          <w:b/>
          <w:sz w:val="24"/>
          <w:szCs w:val="24"/>
        </w:rPr>
        <w:t>PAGINA 1</w:t>
      </w:r>
    </w:p>
    <w:p w:rsidR="005B65C5" w:rsidRPr="005B65C5" w:rsidRDefault="005B65C5">
      <w:pPr>
        <w:rPr>
          <w:b/>
          <w:i/>
        </w:rPr>
      </w:pPr>
      <w:r w:rsidRPr="005B65C5">
        <w:rPr>
          <w:b/>
          <w:i/>
        </w:rPr>
        <w:t>Nel riquadro di avviso se ci sono bollette arretrate:</w:t>
      </w:r>
    </w:p>
    <w:p w:rsidR="001237A3" w:rsidRDefault="005B65C5">
      <w:r w:rsidRPr="005B65C5">
        <w:rPr>
          <w:b/>
          <w:i/>
        </w:rPr>
        <w:t>in caso di nessuna bolletta arretrata</w:t>
      </w:r>
      <w:r>
        <w:rPr>
          <w:b/>
        </w:rPr>
        <w:t xml:space="preserve"> </w:t>
      </w:r>
      <w:r w:rsidRPr="005B65C5">
        <w:rPr>
          <w:b/>
        </w:rPr>
        <w:sym w:font="Wingdings" w:char="F0E0"/>
      </w:r>
      <w:r>
        <w:rPr>
          <w:b/>
        </w:rPr>
        <w:t xml:space="preserve">   Grazie</w:t>
      </w:r>
      <w:r w:rsidRPr="005B65C5">
        <w:t xml:space="preserve">! Ti comunichiamo che alla data attuale le tue precedenti bollette risultano tutte pagate </w:t>
      </w:r>
    </w:p>
    <w:p w:rsidR="005B65C5" w:rsidRPr="005B65C5" w:rsidRDefault="005B65C5" w:rsidP="002C489C">
      <w:pPr>
        <w:spacing w:after="0"/>
        <w:rPr>
          <w:i/>
        </w:rPr>
      </w:pPr>
      <w:r w:rsidRPr="005B65C5">
        <w:rPr>
          <w:b/>
          <w:i/>
        </w:rPr>
        <w:t xml:space="preserve">In caso di bollette arretrate </w:t>
      </w:r>
      <w:r w:rsidRPr="005B65C5">
        <w:rPr>
          <w:b/>
          <w:i/>
        </w:rPr>
        <w:sym w:font="Wingdings" w:char="F0E0"/>
      </w:r>
      <w:r>
        <w:rPr>
          <w:b/>
          <w:i/>
          <w:u w:val="single"/>
        </w:rPr>
        <w:t xml:space="preserve"> </w:t>
      </w:r>
      <w:r w:rsidRPr="005B65C5">
        <w:rPr>
          <w:b/>
        </w:rPr>
        <w:t>Attenzione!</w:t>
      </w:r>
      <w:r>
        <w:rPr>
          <w:b/>
        </w:rPr>
        <w:t xml:space="preserve"> </w:t>
      </w:r>
      <w:r w:rsidR="002C489C">
        <w:t>Al momento dell’emissione di questa f</w:t>
      </w:r>
      <w:r w:rsidR="002C489C">
        <w:t xml:space="preserve">attura non risultano pervenuti i </w:t>
      </w:r>
      <w:r w:rsidR="002C489C">
        <w:t xml:space="preserve">pagamenti delle fatture elencate </w:t>
      </w:r>
      <w:r w:rsidR="002C489C">
        <w:t>nella sezione “</w:t>
      </w:r>
      <w:r w:rsidR="00114B7A" w:rsidRPr="00114B7A">
        <w:t>DETTAGLIO BOLLETTE NON PAGATE”</w:t>
      </w:r>
      <w:r w:rsidR="00114B7A">
        <w:t xml:space="preserve"> (pag 2)</w:t>
      </w:r>
    </w:p>
    <w:p w:rsidR="00152084" w:rsidRDefault="00152084"/>
    <w:p w:rsidR="000B2B58" w:rsidRDefault="000B2B58" w:rsidP="000B2B58">
      <w:pPr>
        <w:rPr>
          <w:b/>
        </w:rPr>
      </w:pPr>
      <w:r>
        <w:rPr>
          <w:b/>
        </w:rPr>
        <w:t>AUTOLETTURA</w:t>
      </w:r>
      <w:r w:rsidR="00A02967">
        <w:rPr>
          <w:b/>
        </w:rPr>
        <w:t xml:space="preserve"> </w:t>
      </w:r>
    </w:p>
    <w:p w:rsidR="000B2B58" w:rsidRDefault="000B2B58" w:rsidP="000B2B58">
      <w:pPr>
        <w:rPr>
          <w:sz w:val="18"/>
          <w:szCs w:val="18"/>
        </w:rPr>
      </w:pPr>
      <w:r w:rsidRPr="000B2B58">
        <w:rPr>
          <w:sz w:val="18"/>
          <w:szCs w:val="18"/>
        </w:rPr>
        <w:t xml:space="preserve">Potrai comunicare l’autolettura della tua fornitura di energia elettrica dal </w:t>
      </w:r>
      <w:r w:rsidR="00A02967">
        <w:rPr>
          <w:sz w:val="18"/>
          <w:szCs w:val="18"/>
        </w:rPr>
        <w:t>&lt;</w:t>
      </w:r>
      <w:r w:rsidRPr="000B2B58">
        <w:rPr>
          <w:i/>
          <w:sz w:val="18"/>
          <w:szCs w:val="18"/>
        </w:rPr>
        <w:t>data inizio</w:t>
      </w:r>
      <w:r w:rsidR="00A02967">
        <w:rPr>
          <w:i/>
          <w:sz w:val="18"/>
          <w:szCs w:val="18"/>
        </w:rPr>
        <w:t>&gt;</w:t>
      </w:r>
      <w:r w:rsidRPr="000B2B58">
        <w:rPr>
          <w:sz w:val="18"/>
          <w:szCs w:val="18"/>
        </w:rPr>
        <w:t xml:space="preserve"> al </w:t>
      </w:r>
      <w:r w:rsidR="00A02967">
        <w:rPr>
          <w:sz w:val="18"/>
          <w:szCs w:val="18"/>
        </w:rPr>
        <w:t>&lt;</w:t>
      </w:r>
      <w:r w:rsidRPr="000B2B58">
        <w:rPr>
          <w:i/>
          <w:sz w:val="18"/>
          <w:szCs w:val="18"/>
        </w:rPr>
        <w:t>data fine</w:t>
      </w:r>
      <w:r w:rsidR="00A02967">
        <w:rPr>
          <w:i/>
          <w:sz w:val="18"/>
          <w:szCs w:val="18"/>
        </w:rPr>
        <w:t>&gt;</w:t>
      </w:r>
      <w:r w:rsidRPr="000B2B58">
        <w:rPr>
          <w:i/>
          <w:sz w:val="18"/>
          <w:szCs w:val="18"/>
        </w:rPr>
        <w:t xml:space="preserve"> </w:t>
      </w:r>
      <w:r w:rsidRPr="000B2B58">
        <w:rPr>
          <w:sz w:val="18"/>
          <w:szCs w:val="18"/>
        </w:rPr>
        <w:t>attraverso i seguenti canali</w:t>
      </w:r>
      <w:r>
        <w:rPr>
          <w:sz w:val="18"/>
          <w:szCs w:val="18"/>
        </w:rPr>
        <w:t>:</w:t>
      </w:r>
    </w:p>
    <w:p w:rsidR="000B2B58" w:rsidRDefault="000B2B58" w:rsidP="00A02967">
      <w:pPr>
        <w:spacing w:after="0"/>
        <w:rPr>
          <w:sz w:val="18"/>
          <w:szCs w:val="18"/>
        </w:rPr>
      </w:pPr>
      <w:r w:rsidRPr="00A02967">
        <w:rPr>
          <w:b/>
          <w:sz w:val="18"/>
          <w:szCs w:val="18"/>
        </w:rPr>
        <w:t>Sito Web:</w:t>
      </w:r>
      <w:r>
        <w:rPr>
          <w:sz w:val="18"/>
          <w:szCs w:val="18"/>
        </w:rPr>
        <w:t xml:space="preserve"> </w:t>
      </w:r>
      <w:hyperlink r:id="rId5" w:history="1">
        <w:r w:rsidRPr="003E00BD">
          <w:rPr>
            <w:rStyle w:val="Collegamentoipertestuale"/>
            <w:sz w:val="18"/>
            <w:szCs w:val="18"/>
          </w:rPr>
          <w:t>www.omniaenergia.it</w:t>
        </w:r>
      </w:hyperlink>
      <w:r>
        <w:rPr>
          <w:sz w:val="18"/>
          <w:szCs w:val="18"/>
        </w:rPr>
        <w:t xml:space="preserve"> accedendo alla tua </w:t>
      </w:r>
      <w:r w:rsidR="005B65C5">
        <w:rPr>
          <w:sz w:val="18"/>
          <w:szCs w:val="18"/>
        </w:rPr>
        <w:t>AREA PERSONALE</w:t>
      </w:r>
    </w:p>
    <w:p w:rsidR="00A02967" w:rsidRPr="00A02967" w:rsidRDefault="00A02967" w:rsidP="00A02967">
      <w:pPr>
        <w:spacing w:after="0"/>
        <w:rPr>
          <w:sz w:val="10"/>
          <w:szCs w:val="10"/>
        </w:rPr>
      </w:pPr>
    </w:p>
    <w:p w:rsidR="005B65C5" w:rsidRDefault="000B2B58" w:rsidP="00A02967">
      <w:pPr>
        <w:spacing w:after="0"/>
        <w:rPr>
          <w:sz w:val="18"/>
          <w:szCs w:val="18"/>
        </w:rPr>
      </w:pPr>
      <w:proofErr w:type="spellStart"/>
      <w:r w:rsidRPr="00A02967">
        <w:rPr>
          <w:b/>
          <w:sz w:val="18"/>
          <w:szCs w:val="18"/>
        </w:rPr>
        <w:t>Whatsapp</w:t>
      </w:r>
      <w:proofErr w:type="spellEnd"/>
      <w:r w:rsidRPr="00A02967">
        <w:rPr>
          <w:b/>
          <w:sz w:val="18"/>
          <w:szCs w:val="18"/>
        </w:rPr>
        <w:t>:</w:t>
      </w:r>
      <w:r>
        <w:rPr>
          <w:sz w:val="18"/>
          <w:szCs w:val="18"/>
        </w:rPr>
        <w:t xml:space="preserve"> invia al 346 </w:t>
      </w:r>
      <w:r w:rsidRPr="000B2B58">
        <w:rPr>
          <w:sz w:val="18"/>
          <w:szCs w:val="18"/>
        </w:rPr>
        <w:t>86</w:t>
      </w:r>
      <w:r>
        <w:rPr>
          <w:sz w:val="18"/>
          <w:szCs w:val="18"/>
        </w:rPr>
        <w:t xml:space="preserve"> </w:t>
      </w:r>
      <w:r w:rsidRPr="000B2B58">
        <w:rPr>
          <w:sz w:val="18"/>
          <w:szCs w:val="18"/>
        </w:rPr>
        <w:t>05</w:t>
      </w:r>
      <w:r>
        <w:rPr>
          <w:sz w:val="18"/>
          <w:szCs w:val="18"/>
        </w:rPr>
        <w:t xml:space="preserve"> </w:t>
      </w:r>
      <w:r w:rsidRPr="000B2B58">
        <w:rPr>
          <w:sz w:val="18"/>
          <w:szCs w:val="18"/>
        </w:rPr>
        <w:t>478</w:t>
      </w:r>
      <w:r>
        <w:rPr>
          <w:sz w:val="18"/>
          <w:szCs w:val="18"/>
        </w:rPr>
        <w:t xml:space="preserve"> una foto del contatore </w:t>
      </w:r>
      <w:r w:rsidR="00A02967">
        <w:rPr>
          <w:sz w:val="18"/>
          <w:szCs w:val="18"/>
        </w:rPr>
        <w:t>ed il numero del POD</w:t>
      </w:r>
    </w:p>
    <w:p w:rsidR="00A02967" w:rsidRPr="005B65C5" w:rsidRDefault="005B65C5" w:rsidP="00A02967">
      <w:pPr>
        <w:spacing w:after="0"/>
        <w:rPr>
          <w:b/>
          <w:sz w:val="18"/>
          <w:szCs w:val="18"/>
        </w:rPr>
      </w:pPr>
      <w:r w:rsidRPr="005B65C5">
        <w:rPr>
          <w:b/>
          <w:sz w:val="18"/>
          <w:szCs w:val="18"/>
        </w:rPr>
        <w:t>Mail</w:t>
      </w:r>
      <w:r>
        <w:rPr>
          <w:b/>
          <w:sz w:val="18"/>
          <w:szCs w:val="18"/>
        </w:rPr>
        <w:t xml:space="preserve">: </w:t>
      </w:r>
      <w:r w:rsidRPr="005B65C5">
        <w:rPr>
          <w:sz w:val="18"/>
          <w:szCs w:val="18"/>
        </w:rPr>
        <w:t>autolettura@omniaenergia.it</w:t>
      </w:r>
      <w:r>
        <w:rPr>
          <w:b/>
          <w:sz w:val="18"/>
          <w:szCs w:val="18"/>
        </w:rPr>
        <w:t xml:space="preserve"> </w:t>
      </w:r>
    </w:p>
    <w:p w:rsidR="00A02967" w:rsidRDefault="00A02967" w:rsidP="00A02967">
      <w:pPr>
        <w:spacing w:after="0"/>
        <w:rPr>
          <w:b/>
          <w:sz w:val="18"/>
          <w:szCs w:val="18"/>
        </w:rPr>
      </w:pPr>
      <w:proofErr w:type="spellStart"/>
      <w:r w:rsidRPr="00A02967">
        <w:rPr>
          <w:b/>
          <w:sz w:val="18"/>
          <w:szCs w:val="18"/>
        </w:rPr>
        <w:t>App</w:t>
      </w:r>
      <w:proofErr w:type="spellEnd"/>
      <w:r w:rsidRPr="00A02967">
        <w:rPr>
          <w:b/>
          <w:sz w:val="18"/>
          <w:szCs w:val="18"/>
        </w:rPr>
        <w:t xml:space="preserve"> Omnia Energia</w:t>
      </w:r>
    </w:p>
    <w:p w:rsidR="00A02967" w:rsidRDefault="00A02967" w:rsidP="00A02967">
      <w:pPr>
        <w:spacing w:after="0"/>
        <w:rPr>
          <w:b/>
          <w:sz w:val="18"/>
          <w:szCs w:val="18"/>
        </w:rPr>
      </w:pPr>
    </w:p>
    <w:p w:rsidR="00A02967" w:rsidRDefault="00A02967" w:rsidP="00A02967">
      <w:pPr>
        <w:spacing w:after="0"/>
        <w:rPr>
          <w:b/>
        </w:rPr>
      </w:pPr>
      <w:r w:rsidRPr="00A02967">
        <w:rPr>
          <w:b/>
        </w:rPr>
        <w:t>EMERGENZA GUASTI</w:t>
      </w:r>
    </w:p>
    <w:p w:rsidR="00A02967" w:rsidRDefault="00A02967" w:rsidP="00A02967">
      <w:pPr>
        <w:spacing w:after="0"/>
        <w:rPr>
          <w:sz w:val="18"/>
          <w:szCs w:val="18"/>
        </w:rPr>
      </w:pPr>
      <w:r w:rsidRPr="000B2B58">
        <w:rPr>
          <w:b/>
          <w:sz w:val="18"/>
          <w:szCs w:val="18"/>
        </w:rPr>
        <w:t>Numero Verde</w:t>
      </w:r>
      <w:r w:rsidRPr="00A02967">
        <w:rPr>
          <w:sz w:val="18"/>
          <w:szCs w:val="18"/>
        </w:rPr>
        <w:t>: varia a seconda del distributore</w:t>
      </w:r>
    </w:p>
    <w:p w:rsidR="00A02967" w:rsidRDefault="00A02967" w:rsidP="00A02967">
      <w:pPr>
        <w:spacing w:after="0"/>
        <w:rPr>
          <w:sz w:val="18"/>
          <w:szCs w:val="18"/>
        </w:rPr>
      </w:pPr>
      <w:r>
        <w:rPr>
          <w:sz w:val="18"/>
          <w:szCs w:val="18"/>
        </w:rPr>
        <w:t>Servizio a cura di &lt;Nome del distributore&gt;</w:t>
      </w:r>
    </w:p>
    <w:p w:rsidR="00A02967" w:rsidRDefault="00A02967" w:rsidP="00A02967">
      <w:pPr>
        <w:spacing w:after="0"/>
        <w:rPr>
          <w:sz w:val="18"/>
          <w:szCs w:val="18"/>
        </w:rPr>
      </w:pPr>
    </w:p>
    <w:p w:rsidR="004159BB" w:rsidRPr="004159BB" w:rsidRDefault="00337292" w:rsidP="00A02967">
      <w:pPr>
        <w:spacing w:after="0"/>
        <w:rPr>
          <w:b/>
        </w:rPr>
      </w:pPr>
      <w:r>
        <w:rPr>
          <w:b/>
        </w:rPr>
        <w:t>CONSULENTE DEDICATO</w:t>
      </w:r>
      <w:r w:rsidR="004159BB">
        <w:rPr>
          <w:b/>
        </w:rPr>
        <w:t xml:space="preserve"> </w:t>
      </w:r>
      <w:r w:rsidR="001237A3">
        <w:rPr>
          <w:b/>
        </w:rPr>
        <w:t xml:space="preserve"> </w:t>
      </w:r>
    </w:p>
    <w:p w:rsidR="004159BB" w:rsidRDefault="00337292" w:rsidP="00A02967">
      <w:pPr>
        <w:spacing w:after="0"/>
        <w:rPr>
          <w:sz w:val="18"/>
          <w:szCs w:val="18"/>
        </w:rPr>
      </w:pPr>
      <w:r>
        <w:rPr>
          <w:sz w:val="18"/>
          <w:szCs w:val="18"/>
        </w:rPr>
        <w:t>Se c</w:t>
      </w:r>
      <w:r w:rsidR="004159BB">
        <w:rPr>
          <w:sz w:val="18"/>
          <w:szCs w:val="18"/>
        </w:rPr>
        <w:t>’è qualcosa che non ti è chiaro sulla tua bolletta o desideri informazioni</w:t>
      </w:r>
      <w:r>
        <w:rPr>
          <w:sz w:val="18"/>
          <w:szCs w:val="18"/>
        </w:rPr>
        <w:t>,</w:t>
      </w:r>
      <w:r w:rsidR="004159BB">
        <w:rPr>
          <w:sz w:val="18"/>
          <w:szCs w:val="18"/>
        </w:rPr>
        <w:t xml:space="preserve"> </w:t>
      </w:r>
      <w:r>
        <w:rPr>
          <w:sz w:val="18"/>
          <w:szCs w:val="18"/>
        </w:rPr>
        <w:t>c</w:t>
      </w:r>
      <w:r w:rsidR="004159BB">
        <w:rPr>
          <w:sz w:val="18"/>
          <w:szCs w:val="18"/>
        </w:rPr>
        <w:t>ontatta il tuo consulente</w:t>
      </w:r>
      <w:r>
        <w:rPr>
          <w:sz w:val="18"/>
          <w:szCs w:val="18"/>
        </w:rPr>
        <w:t xml:space="preserve"> per l’Energia, &lt;NOME E COGNOME&gt; a te</w:t>
      </w:r>
      <w:r w:rsidR="004159BB">
        <w:rPr>
          <w:sz w:val="18"/>
          <w:szCs w:val="18"/>
        </w:rPr>
        <w:t xml:space="preserve"> dedicato</w:t>
      </w:r>
      <w:r>
        <w:rPr>
          <w:sz w:val="18"/>
          <w:szCs w:val="18"/>
        </w:rPr>
        <w:t xml:space="preserve"> per rispondere a tutte le tue domande.</w:t>
      </w:r>
      <w:r w:rsidR="004159BB">
        <w:rPr>
          <w:sz w:val="18"/>
          <w:szCs w:val="18"/>
        </w:rPr>
        <w:t xml:space="preserve"> </w:t>
      </w:r>
    </w:p>
    <w:p w:rsidR="004159BB" w:rsidRDefault="004159BB" w:rsidP="00A02967">
      <w:pPr>
        <w:spacing w:after="0"/>
        <w:rPr>
          <w:sz w:val="18"/>
          <w:szCs w:val="18"/>
        </w:rPr>
      </w:pPr>
      <w:r>
        <w:rPr>
          <w:sz w:val="18"/>
          <w:szCs w:val="18"/>
        </w:rPr>
        <w:t xml:space="preserve">Puoi chiamarlo al numero di cellulare &lt;inserire numero&gt; o inviare una mail </w:t>
      </w:r>
      <w:r w:rsidR="00337292">
        <w:rPr>
          <w:sz w:val="18"/>
          <w:szCs w:val="18"/>
        </w:rPr>
        <w:t>a</w:t>
      </w:r>
      <w:r>
        <w:rPr>
          <w:sz w:val="18"/>
          <w:szCs w:val="18"/>
        </w:rPr>
        <w:t xml:space="preserve"> &lt;inserire mail&gt;</w:t>
      </w:r>
    </w:p>
    <w:p w:rsidR="00D877FA" w:rsidRDefault="00D877FA" w:rsidP="00A02967">
      <w:pPr>
        <w:spacing w:after="0"/>
        <w:rPr>
          <w:sz w:val="18"/>
          <w:szCs w:val="18"/>
        </w:rPr>
      </w:pPr>
    </w:p>
    <w:p w:rsidR="001237A3" w:rsidRDefault="001237A3" w:rsidP="00A02967">
      <w:pPr>
        <w:pBdr>
          <w:bottom w:val="single" w:sz="12" w:space="1" w:color="auto"/>
        </w:pBdr>
        <w:spacing w:after="0"/>
        <w:rPr>
          <w:sz w:val="18"/>
          <w:szCs w:val="18"/>
        </w:rPr>
      </w:pPr>
    </w:p>
    <w:p w:rsidR="001237A3" w:rsidRDefault="001237A3" w:rsidP="00A02967">
      <w:pPr>
        <w:spacing w:after="0"/>
        <w:rPr>
          <w:sz w:val="18"/>
          <w:szCs w:val="18"/>
        </w:rPr>
      </w:pPr>
    </w:p>
    <w:p w:rsidR="001237A3" w:rsidRPr="00B8596A" w:rsidRDefault="001237A3" w:rsidP="00A02967">
      <w:pPr>
        <w:spacing w:after="0"/>
        <w:rPr>
          <w:b/>
          <w:sz w:val="28"/>
          <w:szCs w:val="28"/>
        </w:rPr>
      </w:pPr>
      <w:r w:rsidRPr="00B8596A">
        <w:rPr>
          <w:b/>
          <w:sz w:val="28"/>
          <w:szCs w:val="28"/>
        </w:rPr>
        <w:t>PAGINA 2</w:t>
      </w:r>
    </w:p>
    <w:p w:rsidR="00CA4925" w:rsidRDefault="00CA4925" w:rsidP="00A02967">
      <w:pPr>
        <w:spacing w:after="0"/>
      </w:pPr>
    </w:p>
    <w:p w:rsidR="00376535" w:rsidRDefault="00376535" w:rsidP="00A02967">
      <w:pPr>
        <w:spacing w:after="0"/>
        <w:rPr>
          <w:b/>
        </w:rPr>
      </w:pPr>
      <w:r w:rsidRPr="00376535">
        <w:rPr>
          <w:b/>
        </w:rPr>
        <w:t xml:space="preserve">SEZIONE </w:t>
      </w:r>
      <w:r>
        <w:rPr>
          <w:b/>
        </w:rPr>
        <w:t>“</w:t>
      </w:r>
      <w:r w:rsidRPr="00376535">
        <w:rPr>
          <w:b/>
        </w:rPr>
        <w:t>CONGUAGLI E RICALCOLI</w:t>
      </w:r>
      <w:r>
        <w:rPr>
          <w:b/>
        </w:rPr>
        <w:t>”</w:t>
      </w:r>
    </w:p>
    <w:p w:rsidR="00376535" w:rsidRDefault="009011B4" w:rsidP="00A02967">
      <w:pPr>
        <w:spacing w:after="0"/>
      </w:pPr>
      <w:r w:rsidRPr="009011B4">
        <w:rPr>
          <w:b/>
          <w:i/>
        </w:rPr>
        <w:t>In caso di nessun conguaglio o ricalcolo:</w:t>
      </w:r>
      <w:r>
        <w:rPr>
          <w:b/>
        </w:rPr>
        <w:t xml:space="preserve"> </w:t>
      </w:r>
      <w:r w:rsidRPr="009011B4">
        <w:t>Nessun</w:t>
      </w:r>
      <w:r>
        <w:t xml:space="preserve"> ricalcolo in bolletta </w:t>
      </w:r>
    </w:p>
    <w:p w:rsidR="00114B7A" w:rsidRPr="00AE4426" w:rsidRDefault="00114B7A" w:rsidP="00A02967">
      <w:pPr>
        <w:spacing w:after="0"/>
        <w:rPr>
          <w:b/>
          <w:color w:val="FF0000"/>
        </w:rPr>
      </w:pPr>
      <w:r w:rsidRPr="00AE4426">
        <w:rPr>
          <w:color w:val="FF0000"/>
        </w:rPr>
        <w:t xml:space="preserve">In caso di conguagli o ricalcoli: </w:t>
      </w:r>
      <w:r w:rsidR="00AE4426" w:rsidRPr="00AE4426">
        <w:rPr>
          <w:color w:val="FF0000"/>
        </w:rPr>
        <w:t xml:space="preserve">????? (da definire rispetto a quello che mette </w:t>
      </w:r>
      <w:r w:rsidR="00AE4426">
        <w:rPr>
          <w:color w:val="FF0000"/>
        </w:rPr>
        <w:t xml:space="preserve">in sistema </w:t>
      </w:r>
      <w:proofErr w:type="spellStart"/>
      <w:r w:rsidR="00AE4426">
        <w:rPr>
          <w:color w:val="FF0000"/>
        </w:rPr>
        <w:t>T</w:t>
      </w:r>
      <w:r w:rsidR="00AE4426" w:rsidRPr="00AE4426">
        <w:rPr>
          <w:color w:val="FF0000"/>
        </w:rPr>
        <w:t>rilance</w:t>
      </w:r>
      <w:proofErr w:type="spellEnd"/>
      <w:r w:rsidR="00AE4426" w:rsidRPr="00AE4426">
        <w:rPr>
          <w:color w:val="FF0000"/>
        </w:rPr>
        <w:t xml:space="preserve">) </w:t>
      </w:r>
      <w:r w:rsidRPr="00AE4426">
        <w:rPr>
          <w:color w:val="FF0000"/>
        </w:rPr>
        <w:t xml:space="preserve"> </w:t>
      </w:r>
    </w:p>
    <w:p w:rsidR="00376535" w:rsidRDefault="00376535" w:rsidP="00A02967">
      <w:pPr>
        <w:spacing w:after="0"/>
      </w:pPr>
    </w:p>
    <w:p w:rsidR="00376535" w:rsidRDefault="00376535" w:rsidP="00A02967">
      <w:pPr>
        <w:spacing w:after="0"/>
        <w:rPr>
          <w:b/>
        </w:rPr>
      </w:pPr>
      <w:r w:rsidRPr="00376535">
        <w:rPr>
          <w:b/>
        </w:rPr>
        <w:t>SEZIONE “DETTAGLIO BOLLETTE NON PAGATE”</w:t>
      </w:r>
    </w:p>
    <w:p w:rsidR="00376535" w:rsidRDefault="009011B4" w:rsidP="00A02967">
      <w:pPr>
        <w:spacing w:after="0"/>
      </w:pPr>
      <w:r w:rsidRPr="009011B4">
        <w:rPr>
          <w:b/>
          <w:i/>
        </w:rPr>
        <w:t>In caso di nessuna bolletta arretrata</w:t>
      </w:r>
      <w:r>
        <w:rPr>
          <w:b/>
        </w:rPr>
        <w:t xml:space="preserve">: </w:t>
      </w:r>
      <w:r w:rsidRPr="009011B4">
        <w:t xml:space="preserve">Le precedenti bollette risultano pagate </w:t>
      </w:r>
    </w:p>
    <w:p w:rsidR="002C489C" w:rsidRDefault="002C489C" w:rsidP="002C489C">
      <w:pPr>
        <w:spacing w:after="0"/>
      </w:pPr>
      <w:r>
        <w:rPr>
          <w:b/>
          <w:i/>
        </w:rPr>
        <w:t xml:space="preserve">In caso di </w:t>
      </w:r>
      <w:r w:rsidRPr="009011B4">
        <w:rPr>
          <w:b/>
          <w:i/>
        </w:rPr>
        <w:t>bollett</w:t>
      </w:r>
      <w:r>
        <w:rPr>
          <w:b/>
          <w:i/>
        </w:rPr>
        <w:t>e</w:t>
      </w:r>
      <w:r w:rsidRPr="009011B4">
        <w:rPr>
          <w:b/>
          <w:i/>
        </w:rPr>
        <w:t xml:space="preserve"> arretrat</w:t>
      </w:r>
      <w:r>
        <w:rPr>
          <w:b/>
          <w:i/>
        </w:rPr>
        <w:t>e:</w:t>
      </w:r>
      <w:r>
        <w:t xml:space="preserve"> </w:t>
      </w:r>
      <w:r>
        <w:t>Al momento dell’emissione di questa fattura non risultano pervenuti i</w:t>
      </w:r>
    </w:p>
    <w:p w:rsidR="002C489C" w:rsidRPr="009011B4" w:rsidRDefault="002C489C" w:rsidP="002C489C">
      <w:pPr>
        <w:spacing w:after="0"/>
      </w:pPr>
      <w:r>
        <w:t>pagamenti delle fatture elencate di seguito</w:t>
      </w:r>
      <w:r>
        <w:t xml:space="preserve">: </w:t>
      </w:r>
    </w:p>
    <w:p w:rsidR="00376535" w:rsidRDefault="00376535" w:rsidP="00A02967">
      <w:pPr>
        <w:spacing w:after="0"/>
      </w:pPr>
    </w:p>
    <w:p w:rsidR="00376535" w:rsidRDefault="00376535" w:rsidP="00A02967">
      <w:pPr>
        <w:spacing w:after="0"/>
      </w:pPr>
    </w:p>
    <w:p w:rsidR="00BD7F14" w:rsidRDefault="00376535" w:rsidP="001A4A98">
      <w:pPr>
        <w:spacing w:after="0"/>
        <w:rPr>
          <w:b/>
        </w:rPr>
      </w:pPr>
      <w:r w:rsidRPr="00376535">
        <w:rPr>
          <w:b/>
        </w:rPr>
        <w:t xml:space="preserve">SEZIONE “GUIDA ALLA LETTURA DELLA TUA </w:t>
      </w:r>
      <w:r w:rsidR="00B8596A">
        <w:rPr>
          <w:b/>
        </w:rPr>
        <w:t>BOLLETTA</w:t>
      </w:r>
      <w:r w:rsidRPr="00376535">
        <w:rPr>
          <w:b/>
        </w:rPr>
        <w:t>”</w:t>
      </w:r>
    </w:p>
    <w:p w:rsidR="00B8596A" w:rsidRDefault="00B8596A" w:rsidP="001A4A98">
      <w:pPr>
        <w:spacing w:after="0"/>
        <w:rPr>
          <w:b/>
        </w:rPr>
      </w:pPr>
    </w:p>
    <w:p w:rsidR="00B8596A" w:rsidRDefault="00B8596A" w:rsidP="00B8596A">
      <w:pPr>
        <w:spacing w:after="0"/>
        <w:rPr>
          <w:sz w:val="18"/>
          <w:szCs w:val="18"/>
        </w:rPr>
      </w:pPr>
      <w:r w:rsidRPr="001A4A98">
        <w:rPr>
          <w:sz w:val="18"/>
          <w:szCs w:val="18"/>
        </w:rPr>
        <w:t>Essere informati è il miglior modo per essere sicuri di pagare ciò che è dovuto. Per noi di Omnia Energia essere vicini al cliente significa anche renderlo autonomo nella corretta lettura della propria bolletta. Per questa ragione ti forniamo informazioni che possono esserti utili.</w:t>
      </w:r>
    </w:p>
    <w:p w:rsidR="00B8596A" w:rsidRDefault="00B8596A" w:rsidP="00B8596A">
      <w:pPr>
        <w:spacing w:after="0"/>
        <w:rPr>
          <w:b/>
          <w:sz w:val="18"/>
          <w:szCs w:val="18"/>
        </w:rPr>
      </w:pPr>
    </w:p>
    <w:p w:rsidR="00B8596A" w:rsidRPr="00363C4E" w:rsidRDefault="00B8596A" w:rsidP="00B8596A">
      <w:pPr>
        <w:spacing w:after="0"/>
        <w:rPr>
          <w:sz w:val="18"/>
          <w:szCs w:val="18"/>
        </w:rPr>
      </w:pPr>
      <w:r w:rsidRPr="00363C4E">
        <w:rPr>
          <w:b/>
          <w:sz w:val="18"/>
          <w:szCs w:val="18"/>
        </w:rPr>
        <w:lastRenderedPageBreak/>
        <w:t xml:space="preserve">La spesa per la materia energia </w:t>
      </w:r>
      <w:r w:rsidRPr="00363C4E">
        <w:rPr>
          <w:sz w:val="18"/>
          <w:szCs w:val="18"/>
        </w:rPr>
        <w:t xml:space="preserve">comprende gli importi fatturati relativamente alle diverse attività svolte dal venditore per fornire l’energia elettrica al cliente finale.  </w:t>
      </w:r>
      <w:r w:rsidRPr="00363C4E">
        <w:rPr>
          <w:b/>
          <w:sz w:val="18"/>
          <w:szCs w:val="18"/>
        </w:rPr>
        <w:t xml:space="preserve">E’ composta da: </w:t>
      </w:r>
      <w:r w:rsidRPr="00363C4E">
        <w:rPr>
          <w:sz w:val="18"/>
          <w:szCs w:val="18"/>
        </w:rPr>
        <w:t xml:space="preserve">• una </w:t>
      </w:r>
      <w:r w:rsidRPr="00363C4E">
        <w:rPr>
          <w:b/>
          <w:sz w:val="18"/>
          <w:szCs w:val="18"/>
        </w:rPr>
        <w:t xml:space="preserve">quota </w:t>
      </w:r>
      <w:proofErr w:type="spellStart"/>
      <w:r w:rsidRPr="00363C4E">
        <w:rPr>
          <w:b/>
          <w:sz w:val="18"/>
          <w:szCs w:val="18"/>
        </w:rPr>
        <w:t>fissa*</w:t>
      </w:r>
      <w:proofErr w:type="spellEnd"/>
      <w:r w:rsidRPr="00363C4E">
        <w:rPr>
          <w:sz w:val="18"/>
          <w:szCs w:val="18"/>
        </w:rPr>
        <w:t xml:space="preserve"> (euro/anno); • una </w:t>
      </w:r>
      <w:r w:rsidRPr="00363C4E">
        <w:rPr>
          <w:b/>
          <w:sz w:val="18"/>
          <w:szCs w:val="18"/>
        </w:rPr>
        <w:t>quota energia</w:t>
      </w:r>
      <w:r>
        <w:rPr>
          <w:b/>
          <w:sz w:val="18"/>
          <w:szCs w:val="18"/>
        </w:rPr>
        <w:t>*</w:t>
      </w:r>
      <w:r w:rsidRPr="00363C4E">
        <w:rPr>
          <w:b/>
          <w:sz w:val="18"/>
          <w:szCs w:val="18"/>
        </w:rPr>
        <w:t>*</w:t>
      </w:r>
      <w:r w:rsidRPr="00363C4E">
        <w:rPr>
          <w:sz w:val="18"/>
          <w:szCs w:val="18"/>
        </w:rPr>
        <w:t xml:space="preserve"> (euro/kWh) con prezzo differenziato per </w:t>
      </w:r>
      <w:r w:rsidRPr="00363C4E">
        <w:rPr>
          <w:b/>
          <w:sz w:val="18"/>
          <w:szCs w:val="18"/>
        </w:rPr>
        <w:t>fasce orarie</w:t>
      </w:r>
      <w:r>
        <w:rPr>
          <w:b/>
          <w:sz w:val="18"/>
          <w:szCs w:val="18"/>
        </w:rPr>
        <w:t>***</w:t>
      </w:r>
      <w:r w:rsidRPr="00363C4E">
        <w:rPr>
          <w:b/>
          <w:sz w:val="18"/>
          <w:szCs w:val="18"/>
        </w:rPr>
        <w:t xml:space="preserve">* </w:t>
      </w:r>
      <w:r w:rsidRPr="00363C4E">
        <w:rPr>
          <w:sz w:val="18"/>
          <w:szCs w:val="18"/>
        </w:rPr>
        <w:t xml:space="preserve">per utenze con contatore elettronico </w:t>
      </w:r>
      <w:proofErr w:type="spellStart"/>
      <w:r w:rsidRPr="00363C4E">
        <w:rPr>
          <w:sz w:val="18"/>
          <w:szCs w:val="18"/>
        </w:rPr>
        <w:t>teleletto</w:t>
      </w:r>
      <w:proofErr w:type="spellEnd"/>
    </w:p>
    <w:p w:rsidR="00B8596A" w:rsidRPr="00363C4E" w:rsidRDefault="00B8596A" w:rsidP="00B8596A">
      <w:pPr>
        <w:spacing w:after="0"/>
        <w:rPr>
          <w:sz w:val="18"/>
          <w:szCs w:val="18"/>
        </w:rPr>
      </w:pPr>
    </w:p>
    <w:p w:rsidR="00B8596A" w:rsidRPr="00363C4E" w:rsidRDefault="00B8596A" w:rsidP="00B8596A">
      <w:pPr>
        <w:spacing w:after="0"/>
        <w:rPr>
          <w:sz w:val="18"/>
          <w:szCs w:val="18"/>
        </w:rPr>
      </w:pPr>
      <w:r w:rsidRPr="00363C4E">
        <w:rPr>
          <w:b/>
          <w:sz w:val="18"/>
          <w:szCs w:val="18"/>
        </w:rPr>
        <w:t xml:space="preserve">La spesa per il trasporto e la gestione del contatore </w:t>
      </w:r>
      <w:r w:rsidRPr="00363C4E">
        <w:rPr>
          <w:sz w:val="18"/>
          <w:szCs w:val="18"/>
        </w:rPr>
        <w:t>comprende gli importi fatturati per le diverse attività che consentono ai venditori di consegnare</w:t>
      </w:r>
      <w:r>
        <w:rPr>
          <w:sz w:val="18"/>
          <w:szCs w:val="18"/>
        </w:rPr>
        <w:t xml:space="preserve"> ai</w:t>
      </w:r>
      <w:r w:rsidRPr="00363C4E">
        <w:rPr>
          <w:sz w:val="18"/>
          <w:szCs w:val="18"/>
        </w:rPr>
        <w:t xml:space="preserve"> clienti finali l’energia elettrica</w:t>
      </w:r>
      <w:r w:rsidRPr="00363C4E">
        <w:rPr>
          <w:b/>
          <w:sz w:val="18"/>
          <w:szCs w:val="18"/>
        </w:rPr>
        <w:t xml:space="preserve"> . E’ composta da: </w:t>
      </w:r>
      <w:r w:rsidRPr="00363C4E">
        <w:rPr>
          <w:sz w:val="18"/>
          <w:szCs w:val="18"/>
        </w:rPr>
        <w:t xml:space="preserve">• una </w:t>
      </w:r>
      <w:r w:rsidRPr="00363C4E">
        <w:rPr>
          <w:b/>
          <w:sz w:val="18"/>
          <w:szCs w:val="18"/>
        </w:rPr>
        <w:t xml:space="preserve">quota </w:t>
      </w:r>
      <w:proofErr w:type="spellStart"/>
      <w:r w:rsidRPr="00363C4E">
        <w:rPr>
          <w:b/>
          <w:sz w:val="18"/>
          <w:szCs w:val="18"/>
        </w:rPr>
        <w:t>fissa*</w:t>
      </w:r>
      <w:proofErr w:type="spellEnd"/>
      <w:r w:rsidRPr="00363C4E">
        <w:rPr>
          <w:sz w:val="18"/>
          <w:szCs w:val="18"/>
        </w:rPr>
        <w:t xml:space="preserve"> (euro/anno) • una </w:t>
      </w:r>
      <w:r w:rsidRPr="00363C4E">
        <w:rPr>
          <w:b/>
          <w:sz w:val="18"/>
          <w:szCs w:val="18"/>
        </w:rPr>
        <w:t>quota energia*</w:t>
      </w:r>
      <w:r>
        <w:rPr>
          <w:b/>
          <w:sz w:val="18"/>
          <w:szCs w:val="18"/>
        </w:rPr>
        <w:t>*</w:t>
      </w:r>
      <w:r w:rsidRPr="00363C4E">
        <w:rPr>
          <w:sz w:val="18"/>
          <w:szCs w:val="18"/>
        </w:rPr>
        <w:t xml:space="preserve"> (euro/kWh) • una </w:t>
      </w:r>
      <w:r w:rsidRPr="00363C4E">
        <w:rPr>
          <w:b/>
          <w:sz w:val="18"/>
          <w:szCs w:val="18"/>
        </w:rPr>
        <w:t>quota potenza</w:t>
      </w:r>
      <w:r>
        <w:rPr>
          <w:b/>
          <w:sz w:val="18"/>
          <w:szCs w:val="18"/>
        </w:rPr>
        <w:t>**</w:t>
      </w:r>
      <w:r w:rsidRPr="00363C4E">
        <w:rPr>
          <w:b/>
          <w:sz w:val="18"/>
          <w:szCs w:val="18"/>
        </w:rPr>
        <w:t>*</w:t>
      </w:r>
      <w:r w:rsidRPr="00363C4E">
        <w:rPr>
          <w:sz w:val="18"/>
          <w:szCs w:val="18"/>
        </w:rPr>
        <w:t xml:space="preserve"> (euro/kW/anno)</w:t>
      </w:r>
    </w:p>
    <w:p w:rsidR="00B8596A" w:rsidRPr="00363C4E" w:rsidRDefault="00B8596A" w:rsidP="00B8596A">
      <w:pPr>
        <w:spacing w:after="0"/>
        <w:rPr>
          <w:sz w:val="18"/>
          <w:szCs w:val="18"/>
        </w:rPr>
      </w:pPr>
    </w:p>
    <w:p w:rsidR="00B8596A" w:rsidRPr="00363C4E" w:rsidRDefault="00B8596A" w:rsidP="00B8596A">
      <w:pPr>
        <w:spacing w:after="0"/>
        <w:rPr>
          <w:sz w:val="18"/>
          <w:szCs w:val="18"/>
        </w:rPr>
      </w:pPr>
      <w:r w:rsidRPr="00363C4E">
        <w:rPr>
          <w:b/>
          <w:sz w:val="18"/>
          <w:szCs w:val="18"/>
        </w:rPr>
        <w:t xml:space="preserve">La spesa per oneri di sistema </w:t>
      </w:r>
      <w:r w:rsidRPr="00363C4E">
        <w:rPr>
          <w:sz w:val="18"/>
          <w:szCs w:val="18"/>
        </w:rPr>
        <w:t>comprende gli importi per la copertura di costi relativi ad attività di interesse generale per il sistema elettrico, che vengono pagati da tutti i clienti finali del servizio elettrico</w:t>
      </w:r>
      <w:r>
        <w:rPr>
          <w:sz w:val="18"/>
          <w:szCs w:val="18"/>
        </w:rPr>
        <w:t>.</w:t>
      </w:r>
      <w:r w:rsidRPr="00363C4E">
        <w:rPr>
          <w:b/>
          <w:sz w:val="18"/>
          <w:szCs w:val="18"/>
        </w:rPr>
        <w:t xml:space="preserve"> </w:t>
      </w:r>
      <w:r>
        <w:rPr>
          <w:b/>
          <w:sz w:val="18"/>
          <w:szCs w:val="18"/>
        </w:rPr>
        <w:t>E’</w:t>
      </w:r>
      <w:r w:rsidRPr="00363C4E">
        <w:rPr>
          <w:b/>
          <w:sz w:val="18"/>
          <w:szCs w:val="18"/>
        </w:rPr>
        <w:t xml:space="preserve"> composta da:</w:t>
      </w:r>
      <w:r w:rsidRPr="00363C4E">
        <w:rPr>
          <w:sz w:val="18"/>
          <w:szCs w:val="18"/>
        </w:rPr>
        <w:t xml:space="preserve"> • una </w:t>
      </w:r>
      <w:r w:rsidRPr="00363C4E">
        <w:rPr>
          <w:b/>
          <w:sz w:val="18"/>
          <w:szCs w:val="18"/>
        </w:rPr>
        <w:t xml:space="preserve">quota </w:t>
      </w:r>
      <w:proofErr w:type="spellStart"/>
      <w:r w:rsidRPr="00363C4E">
        <w:rPr>
          <w:b/>
          <w:sz w:val="18"/>
          <w:szCs w:val="18"/>
        </w:rPr>
        <w:t>fissa*</w:t>
      </w:r>
      <w:proofErr w:type="spellEnd"/>
      <w:r w:rsidRPr="00363C4E">
        <w:rPr>
          <w:sz w:val="18"/>
          <w:szCs w:val="18"/>
        </w:rPr>
        <w:t xml:space="preserve"> (euro/anno) • una </w:t>
      </w:r>
      <w:r w:rsidRPr="00363C4E">
        <w:rPr>
          <w:b/>
          <w:sz w:val="18"/>
          <w:szCs w:val="18"/>
        </w:rPr>
        <w:t>quota energia*</w:t>
      </w:r>
      <w:r>
        <w:rPr>
          <w:b/>
          <w:sz w:val="18"/>
          <w:szCs w:val="18"/>
        </w:rPr>
        <w:t>*</w:t>
      </w:r>
      <w:r w:rsidRPr="00363C4E">
        <w:rPr>
          <w:sz w:val="18"/>
          <w:szCs w:val="18"/>
        </w:rPr>
        <w:t xml:space="preserve"> (euro/kWh) • una </w:t>
      </w:r>
      <w:r w:rsidRPr="00363C4E">
        <w:rPr>
          <w:b/>
          <w:sz w:val="18"/>
          <w:szCs w:val="18"/>
        </w:rPr>
        <w:t>quota potenza</w:t>
      </w:r>
      <w:r>
        <w:rPr>
          <w:b/>
          <w:sz w:val="18"/>
          <w:szCs w:val="18"/>
        </w:rPr>
        <w:t>***</w:t>
      </w:r>
      <w:r w:rsidRPr="00363C4E">
        <w:rPr>
          <w:b/>
          <w:sz w:val="18"/>
          <w:szCs w:val="18"/>
        </w:rPr>
        <w:t>*</w:t>
      </w:r>
      <w:r w:rsidRPr="00363C4E">
        <w:rPr>
          <w:sz w:val="18"/>
          <w:szCs w:val="18"/>
        </w:rPr>
        <w:t xml:space="preserve"> (euro/kW/anno). La quota fissa non è applicata alle abitaz</w:t>
      </w:r>
      <w:r>
        <w:rPr>
          <w:sz w:val="18"/>
          <w:szCs w:val="18"/>
        </w:rPr>
        <w:t>ioni di residenza an</w:t>
      </w:r>
      <w:r w:rsidRPr="00363C4E">
        <w:rPr>
          <w:sz w:val="18"/>
          <w:szCs w:val="18"/>
        </w:rPr>
        <w:t xml:space="preserve">agrafica. </w:t>
      </w:r>
    </w:p>
    <w:p w:rsidR="00B8596A" w:rsidRPr="00363C4E" w:rsidRDefault="00B8596A" w:rsidP="00B8596A">
      <w:pPr>
        <w:spacing w:after="0"/>
        <w:rPr>
          <w:sz w:val="18"/>
          <w:szCs w:val="18"/>
        </w:rPr>
      </w:pPr>
    </w:p>
    <w:p w:rsidR="00B8596A" w:rsidRPr="001A4A98" w:rsidRDefault="00B8596A" w:rsidP="00B8596A">
      <w:pPr>
        <w:spacing w:after="0"/>
        <w:rPr>
          <w:sz w:val="18"/>
          <w:szCs w:val="18"/>
        </w:rPr>
      </w:pPr>
      <w:r w:rsidRPr="001A4A98">
        <w:rPr>
          <w:b/>
          <w:sz w:val="18"/>
          <w:szCs w:val="18"/>
        </w:rPr>
        <w:t>Altre partite:</w:t>
      </w:r>
      <w:r w:rsidRPr="001A4A98">
        <w:rPr>
          <w:sz w:val="18"/>
          <w:szCs w:val="18"/>
        </w:rPr>
        <w:t xml:space="preserve"> Questa voce è presente solo nelle bollette in cui vengono addebitati o accreditati importi diversi da quelli inclusi nelle altre voci di spesa. Ad esempio, possono essere inserite in questa voce gli interessi di mora, l’addebito/restituzione del deposito cauzionale, </w:t>
      </w:r>
      <w:r>
        <w:rPr>
          <w:sz w:val="18"/>
          <w:szCs w:val="18"/>
        </w:rPr>
        <w:t xml:space="preserve">i contributi di allacciamento, </w:t>
      </w:r>
      <w:proofErr w:type="spellStart"/>
      <w:r>
        <w:rPr>
          <w:sz w:val="18"/>
          <w:szCs w:val="18"/>
        </w:rPr>
        <w:t>C</w:t>
      </w:r>
      <w:r>
        <w:rPr>
          <w:smallCaps/>
          <w:sz w:val="18"/>
          <w:szCs w:val="18"/>
        </w:rPr>
        <w:t>mor</w:t>
      </w:r>
      <w:proofErr w:type="spellEnd"/>
      <w:r>
        <w:rPr>
          <w:sz w:val="18"/>
          <w:szCs w:val="18"/>
        </w:rPr>
        <w:t>, ecc.</w:t>
      </w:r>
    </w:p>
    <w:p w:rsidR="00B8596A" w:rsidRPr="001A4A98" w:rsidRDefault="00B8596A" w:rsidP="00B8596A">
      <w:pPr>
        <w:spacing w:after="0"/>
        <w:rPr>
          <w:sz w:val="18"/>
          <w:szCs w:val="18"/>
        </w:rPr>
      </w:pPr>
    </w:p>
    <w:p w:rsidR="00B8596A" w:rsidRPr="001A4A98" w:rsidRDefault="00B8596A" w:rsidP="00B8596A">
      <w:pPr>
        <w:spacing w:after="0"/>
        <w:rPr>
          <w:sz w:val="18"/>
          <w:szCs w:val="18"/>
        </w:rPr>
      </w:pPr>
      <w:r w:rsidRPr="001A4A98">
        <w:rPr>
          <w:b/>
          <w:sz w:val="18"/>
          <w:szCs w:val="18"/>
        </w:rPr>
        <w:t>Imposte:</w:t>
      </w:r>
      <w:r w:rsidRPr="001A4A98">
        <w:rPr>
          <w:sz w:val="18"/>
          <w:szCs w:val="18"/>
        </w:rPr>
        <w:t xml:space="preserve"> Comprende le voci relative all’imposta di consumo (accisa) e all’imposta sul valore aggiunto (IVA). L’accisa si applica alla quantità di energia consumata mentre l’IVA si applica sull’importo totale della bolletta</w:t>
      </w:r>
      <w:r>
        <w:rPr>
          <w:sz w:val="18"/>
          <w:szCs w:val="18"/>
        </w:rPr>
        <w:t xml:space="preserve"> ad esclusione delle voci fuori campo IVA.</w:t>
      </w:r>
    </w:p>
    <w:p w:rsidR="00B8596A" w:rsidRPr="001A4A98" w:rsidRDefault="00B8596A" w:rsidP="00B8596A">
      <w:pPr>
        <w:spacing w:after="0"/>
        <w:rPr>
          <w:sz w:val="18"/>
          <w:szCs w:val="18"/>
        </w:rPr>
      </w:pPr>
    </w:p>
    <w:p w:rsidR="00B8596A" w:rsidRPr="001A4A98" w:rsidRDefault="00B8596A" w:rsidP="00B8596A">
      <w:pPr>
        <w:spacing w:after="0"/>
        <w:rPr>
          <w:sz w:val="18"/>
          <w:szCs w:val="18"/>
        </w:rPr>
      </w:pPr>
      <w:r w:rsidRPr="001A4A98">
        <w:rPr>
          <w:b/>
          <w:sz w:val="18"/>
          <w:szCs w:val="18"/>
        </w:rPr>
        <w:t>Ricalcoli:</w:t>
      </w:r>
      <w:r w:rsidRPr="001A4A98">
        <w:rPr>
          <w:sz w:val="18"/>
          <w:szCs w:val="18"/>
        </w:rPr>
        <w:t xml:space="preserve"> Questa voce è presente solo nelle bollette in cui vengono ricalcolati importi già pagati in bollette precedenti, a causa di una modifica dei consumi o dei prezzi applicati.</w:t>
      </w:r>
    </w:p>
    <w:p w:rsidR="00B8596A" w:rsidRPr="001A4A98" w:rsidRDefault="00B8596A" w:rsidP="00B8596A">
      <w:pPr>
        <w:spacing w:after="0"/>
        <w:rPr>
          <w:sz w:val="18"/>
          <w:szCs w:val="18"/>
        </w:rPr>
      </w:pPr>
    </w:p>
    <w:p w:rsidR="00B8596A" w:rsidRPr="001A4A98" w:rsidRDefault="00B8596A" w:rsidP="00B8596A">
      <w:pPr>
        <w:spacing w:after="0"/>
        <w:rPr>
          <w:sz w:val="18"/>
          <w:szCs w:val="18"/>
        </w:rPr>
      </w:pPr>
      <w:r w:rsidRPr="001A4A98">
        <w:rPr>
          <w:b/>
          <w:sz w:val="18"/>
          <w:szCs w:val="18"/>
        </w:rPr>
        <w:t>Bonus sociale:</w:t>
      </w:r>
      <w:r w:rsidRPr="001A4A98">
        <w:rPr>
          <w:sz w:val="18"/>
          <w:szCs w:val="18"/>
        </w:rPr>
        <w:t xml:space="preserve"> Questa voce è presente solo nelle bollette dei clienti domestici in cui è riconosciuto il bonus sociale (o una sua quota parte) e comprende l’importo accreditato al cliente a titolo di bonus.</w:t>
      </w:r>
    </w:p>
    <w:p w:rsidR="00B8596A" w:rsidRPr="001A4A98" w:rsidRDefault="00B8596A" w:rsidP="00B8596A">
      <w:pPr>
        <w:spacing w:after="0"/>
        <w:rPr>
          <w:sz w:val="18"/>
          <w:szCs w:val="18"/>
        </w:rPr>
      </w:pPr>
    </w:p>
    <w:p w:rsidR="00B8596A" w:rsidRPr="001A4A98" w:rsidRDefault="00B8596A" w:rsidP="00B8596A">
      <w:pPr>
        <w:spacing w:after="0"/>
        <w:rPr>
          <w:sz w:val="18"/>
          <w:szCs w:val="18"/>
        </w:rPr>
      </w:pPr>
      <w:r w:rsidRPr="001A4A98">
        <w:rPr>
          <w:b/>
          <w:sz w:val="18"/>
          <w:szCs w:val="18"/>
        </w:rPr>
        <w:t>Canone di abbonamento alla televisione per uso privato:</w:t>
      </w:r>
      <w:r w:rsidRPr="001A4A98">
        <w:rPr>
          <w:sz w:val="18"/>
          <w:szCs w:val="18"/>
        </w:rPr>
        <w:t xml:space="preserve"> Questa voce è presente solo nelle bollette di energia elettrica di clienti domestici residenti e addebita una quota del canone di abbonamento alla TV dovuto per l’anno in corso.</w:t>
      </w:r>
    </w:p>
    <w:p w:rsidR="00B8596A" w:rsidRPr="001A4A98" w:rsidRDefault="00B8596A" w:rsidP="00B8596A">
      <w:pPr>
        <w:spacing w:after="0"/>
        <w:rPr>
          <w:sz w:val="18"/>
          <w:szCs w:val="18"/>
        </w:rPr>
      </w:pPr>
    </w:p>
    <w:p w:rsidR="00B8596A" w:rsidRDefault="00B8596A" w:rsidP="00B8596A">
      <w:pPr>
        <w:spacing w:after="0"/>
        <w:rPr>
          <w:b/>
          <w:sz w:val="18"/>
          <w:szCs w:val="18"/>
        </w:rPr>
      </w:pPr>
      <w:proofErr w:type="spellStart"/>
      <w:r>
        <w:rPr>
          <w:b/>
          <w:sz w:val="18"/>
          <w:szCs w:val="18"/>
        </w:rPr>
        <w:t>*Quota</w:t>
      </w:r>
      <w:proofErr w:type="spellEnd"/>
      <w:r>
        <w:rPr>
          <w:b/>
          <w:sz w:val="18"/>
          <w:szCs w:val="18"/>
        </w:rPr>
        <w:t xml:space="preserve"> fissa: </w:t>
      </w:r>
      <w:r w:rsidRPr="004951D3">
        <w:rPr>
          <w:sz w:val="18"/>
          <w:szCs w:val="18"/>
        </w:rPr>
        <w:t>è la parte del prezzo espressa in euro/anno, che si paga per avere un punto di consegna attivo, anche in assenza di consumo e qualunque sia la potenza impegnata</w:t>
      </w:r>
      <w:r>
        <w:rPr>
          <w:sz w:val="18"/>
          <w:szCs w:val="18"/>
        </w:rPr>
        <w:t xml:space="preserve"> o prelevata.</w:t>
      </w:r>
    </w:p>
    <w:p w:rsidR="00B8596A" w:rsidRDefault="00B8596A" w:rsidP="00B8596A">
      <w:pPr>
        <w:spacing w:after="0"/>
        <w:rPr>
          <w:b/>
          <w:sz w:val="18"/>
          <w:szCs w:val="18"/>
        </w:rPr>
      </w:pPr>
      <w:r>
        <w:rPr>
          <w:b/>
          <w:sz w:val="18"/>
          <w:szCs w:val="18"/>
        </w:rPr>
        <w:t xml:space="preserve">**Quota energia: </w:t>
      </w:r>
      <w:r w:rsidRPr="004951D3">
        <w:rPr>
          <w:sz w:val="18"/>
          <w:szCs w:val="18"/>
        </w:rPr>
        <w:t>comprende tutti gli importi da pagare in proporzione al consumo</w:t>
      </w:r>
      <w:r>
        <w:rPr>
          <w:sz w:val="18"/>
          <w:szCs w:val="18"/>
        </w:rPr>
        <w:t>.</w:t>
      </w:r>
    </w:p>
    <w:p w:rsidR="00B8596A" w:rsidRDefault="00B8596A" w:rsidP="00B8596A">
      <w:pPr>
        <w:spacing w:after="0"/>
        <w:rPr>
          <w:b/>
          <w:sz w:val="18"/>
          <w:szCs w:val="18"/>
        </w:rPr>
      </w:pPr>
      <w:r>
        <w:rPr>
          <w:b/>
          <w:sz w:val="18"/>
          <w:szCs w:val="18"/>
        </w:rPr>
        <w:t xml:space="preserve">***Quota potenza: </w:t>
      </w:r>
      <w:r w:rsidRPr="004951D3">
        <w:rPr>
          <w:sz w:val="18"/>
          <w:szCs w:val="18"/>
        </w:rPr>
        <w:t>è l’importo da pagare in proporzione alla potenza impegnata</w:t>
      </w:r>
      <w:r>
        <w:rPr>
          <w:sz w:val="18"/>
          <w:szCs w:val="18"/>
        </w:rPr>
        <w:t xml:space="preserve"> o prelevata</w:t>
      </w:r>
      <w:r w:rsidRPr="004951D3">
        <w:rPr>
          <w:sz w:val="18"/>
          <w:szCs w:val="18"/>
        </w:rPr>
        <w:t xml:space="preserve"> anche in assenza di consumo di energia</w:t>
      </w:r>
      <w:r>
        <w:rPr>
          <w:b/>
          <w:sz w:val="18"/>
          <w:szCs w:val="18"/>
        </w:rPr>
        <w:t xml:space="preserve">     </w:t>
      </w:r>
    </w:p>
    <w:p w:rsidR="00B8596A" w:rsidRPr="001A4A98" w:rsidRDefault="00B8596A" w:rsidP="00B8596A">
      <w:pPr>
        <w:spacing w:after="0"/>
        <w:rPr>
          <w:sz w:val="18"/>
          <w:szCs w:val="18"/>
        </w:rPr>
      </w:pPr>
      <w:r>
        <w:rPr>
          <w:b/>
          <w:sz w:val="18"/>
          <w:szCs w:val="18"/>
        </w:rPr>
        <w:t>****</w:t>
      </w:r>
      <w:r w:rsidRPr="001A4A98">
        <w:rPr>
          <w:b/>
          <w:sz w:val="18"/>
          <w:szCs w:val="18"/>
        </w:rPr>
        <w:t>Fasce orarie:</w:t>
      </w:r>
      <w:r w:rsidRPr="001A4A98">
        <w:rPr>
          <w:sz w:val="18"/>
          <w:szCs w:val="18"/>
        </w:rPr>
        <w:t xml:space="preserve"> Sono periodi di tempo ai quali corrispondono diversi prezzi dell’energia.</w:t>
      </w:r>
    </w:p>
    <w:p w:rsidR="00B8596A" w:rsidRPr="001A4A98" w:rsidRDefault="00B8596A" w:rsidP="00B8596A">
      <w:pPr>
        <w:spacing w:after="0"/>
        <w:rPr>
          <w:sz w:val="18"/>
          <w:szCs w:val="18"/>
        </w:rPr>
      </w:pPr>
      <w:r w:rsidRPr="001A4A98">
        <w:rPr>
          <w:sz w:val="18"/>
          <w:szCs w:val="18"/>
        </w:rPr>
        <w:t>Sono suddivise in: Fascia F1: da lunedì a venerdì, dalle 8.00 alle 19.00, escluse le festività nazionali.</w:t>
      </w:r>
    </w:p>
    <w:p w:rsidR="00B8596A" w:rsidRPr="001A4A98" w:rsidRDefault="00B8596A" w:rsidP="00B8596A">
      <w:pPr>
        <w:spacing w:after="0"/>
        <w:rPr>
          <w:sz w:val="18"/>
          <w:szCs w:val="18"/>
        </w:rPr>
      </w:pPr>
      <w:r w:rsidRPr="001A4A98">
        <w:rPr>
          <w:sz w:val="18"/>
          <w:szCs w:val="18"/>
        </w:rPr>
        <w:t>Fascia F2: da lunedì a venerdì, dalle 7.00 alle 8.00 e dalle 19.00 alle 23.00, escluse le festività nazionali; sabato, dalle 7.00 alle 23.00, escluse le festività nazionali. Fascia F3: da lunedì a sabato, dalle 00.00 alle 7.00 e dalle 23.00 alle 24.00; domenica e festivi, tutte le ore della giornata.</w:t>
      </w:r>
    </w:p>
    <w:p w:rsidR="00B8596A" w:rsidRDefault="00B8596A" w:rsidP="001A4A98">
      <w:pPr>
        <w:spacing w:after="0"/>
        <w:rPr>
          <w:b/>
        </w:rPr>
      </w:pPr>
    </w:p>
    <w:p w:rsidR="00570F46" w:rsidRPr="00B8596A" w:rsidRDefault="00B8596A" w:rsidP="00B8596A">
      <w:pPr>
        <w:spacing w:after="0"/>
        <w:rPr>
          <w:b/>
          <w:sz w:val="28"/>
          <w:szCs w:val="28"/>
        </w:rPr>
      </w:pPr>
      <w:r w:rsidRPr="00B8596A">
        <w:rPr>
          <w:b/>
          <w:sz w:val="28"/>
          <w:szCs w:val="28"/>
        </w:rPr>
        <w:t>PAGINA 3</w:t>
      </w:r>
    </w:p>
    <w:p w:rsidR="00570F46" w:rsidRDefault="00570F46" w:rsidP="00E367F2">
      <w:pPr>
        <w:spacing w:after="0"/>
        <w:rPr>
          <w:sz w:val="18"/>
          <w:szCs w:val="18"/>
        </w:rPr>
      </w:pPr>
    </w:p>
    <w:p w:rsidR="00570F46" w:rsidRPr="00B8596A" w:rsidRDefault="00570F46" w:rsidP="00E367F2">
      <w:pPr>
        <w:spacing w:after="0"/>
        <w:rPr>
          <w:b/>
          <w:sz w:val="18"/>
          <w:szCs w:val="18"/>
        </w:rPr>
      </w:pPr>
      <w:r w:rsidRPr="00B8596A">
        <w:rPr>
          <w:b/>
          <w:sz w:val="18"/>
          <w:szCs w:val="18"/>
        </w:rPr>
        <w:t>“ANNOTAZIONI E ULTERIORI INFORMAZIONI PREVISTE DALL’ARERA”</w:t>
      </w:r>
      <w:r w:rsidR="001A4A98" w:rsidRPr="00B8596A">
        <w:rPr>
          <w:b/>
          <w:sz w:val="18"/>
          <w:szCs w:val="18"/>
        </w:rPr>
        <w:t xml:space="preserve"> </w:t>
      </w:r>
    </w:p>
    <w:p w:rsidR="00E367F2" w:rsidRDefault="00E367F2" w:rsidP="00E367F2">
      <w:pPr>
        <w:spacing w:after="0"/>
        <w:rPr>
          <w:sz w:val="18"/>
          <w:szCs w:val="18"/>
        </w:rPr>
      </w:pPr>
    </w:p>
    <w:p w:rsidR="00B8596A" w:rsidRPr="00570F46" w:rsidRDefault="00B8596A" w:rsidP="00B8596A">
      <w:pPr>
        <w:spacing w:after="0"/>
        <w:rPr>
          <w:b/>
          <w:sz w:val="18"/>
          <w:szCs w:val="18"/>
        </w:rPr>
      </w:pPr>
      <w:r w:rsidRPr="00570F46">
        <w:rPr>
          <w:b/>
          <w:sz w:val="18"/>
          <w:szCs w:val="18"/>
        </w:rPr>
        <w:t>Accedi alla tua area riservata</w:t>
      </w:r>
    </w:p>
    <w:p w:rsidR="00B8596A" w:rsidRDefault="00B8596A" w:rsidP="00B8596A">
      <w:pPr>
        <w:spacing w:after="0"/>
        <w:rPr>
          <w:sz w:val="18"/>
          <w:szCs w:val="18"/>
        </w:rPr>
      </w:pPr>
      <w:r>
        <w:rPr>
          <w:sz w:val="18"/>
          <w:szCs w:val="18"/>
        </w:rPr>
        <w:t>Puoi</w:t>
      </w:r>
      <w:r w:rsidRPr="00250263">
        <w:rPr>
          <w:sz w:val="18"/>
          <w:szCs w:val="18"/>
        </w:rPr>
        <w:t xml:space="preserve"> accedere</w:t>
      </w:r>
      <w:r>
        <w:rPr>
          <w:sz w:val="18"/>
          <w:szCs w:val="18"/>
        </w:rPr>
        <w:t xml:space="preserve"> alla</w:t>
      </w:r>
      <w:r w:rsidRPr="00250263">
        <w:rPr>
          <w:sz w:val="18"/>
          <w:szCs w:val="18"/>
        </w:rPr>
        <w:t xml:space="preserve"> </w:t>
      </w:r>
      <w:r>
        <w:rPr>
          <w:sz w:val="18"/>
          <w:szCs w:val="18"/>
        </w:rPr>
        <w:t>tua</w:t>
      </w:r>
      <w:r w:rsidRPr="00250263">
        <w:rPr>
          <w:sz w:val="18"/>
          <w:szCs w:val="18"/>
        </w:rPr>
        <w:t xml:space="preserve"> </w:t>
      </w:r>
      <w:r>
        <w:rPr>
          <w:sz w:val="18"/>
          <w:szCs w:val="18"/>
        </w:rPr>
        <w:t>a</w:t>
      </w:r>
      <w:r w:rsidRPr="00250263">
        <w:rPr>
          <w:sz w:val="18"/>
          <w:szCs w:val="18"/>
        </w:rPr>
        <w:t xml:space="preserve">rea personale online per la gestione della </w:t>
      </w:r>
      <w:r>
        <w:rPr>
          <w:sz w:val="18"/>
          <w:szCs w:val="18"/>
        </w:rPr>
        <w:t>tua</w:t>
      </w:r>
      <w:r w:rsidRPr="00250263">
        <w:rPr>
          <w:sz w:val="18"/>
          <w:szCs w:val="18"/>
        </w:rPr>
        <w:t xml:space="preserve"> fornitura tramite il sito www.omniaenergia.it nella sezione Area Clienti digitando username e password riportati di seguito:</w:t>
      </w:r>
      <w:r>
        <w:rPr>
          <w:sz w:val="18"/>
          <w:szCs w:val="18"/>
        </w:rPr>
        <w:t xml:space="preserve"> </w:t>
      </w:r>
    </w:p>
    <w:p w:rsidR="00B8596A" w:rsidRDefault="00B8596A" w:rsidP="00B8596A">
      <w:pPr>
        <w:spacing w:after="0"/>
        <w:rPr>
          <w:sz w:val="18"/>
          <w:szCs w:val="18"/>
        </w:rPr>
      </w:pPr>
      <w:r w:rsidRPr="00250263">
        <w:rPr>
          <w:sz w:val="18"/>
          <w:szCs w:val="18"/>
        </w:rPr>
        <w:t>Username: CLI9353</w:t>
      </w:r>
      <w:r>
        <w:rPr>
          <w:sz w:val="18"/>
          <w:szCs w:val="18"/>
        </w:rPr>
        <w:t xml:space="preserve"> -                                                                      Password: gi****** </w:t>
      </w:r>
    </w:p>
    <w:p w:rsidR="00B8596A" w:rsidRDefault="00B8596A" w:rsidP="00B8596A">
      <w:pPr>
        <w:spacing w:after="0"/>
        <w:rPr>
          <w:sz w:val="18"/>
          <w:szCs w:val="18"/>
        </w:rPr>
      </w:pPr>
    </w:p>
    <w:p w:rsidR="00B8596A" w:rsidRPr="00570F46" w:rsidRDefault="00B8596A" w:rsidP="00B8596A">
      <w:pPr>
        <w:spacing w:after="0"/>
        <w:rPr>
          <w:b/>
          <w:sz w:val="18"/>
          <w:szCs w:val="18"/>
        </w:rPr>
      </w:pPr>
      <w:r w:rsidRPr="00570F46">
        <w:rPr>
          <w:b/>
          <w:sz w:val="18"/>
          <w:szCs w:val="18"/>
        </w:rPr>
        <w:t>Pagamenti sospesi e rateizzazioni</w:t>
      </w:r>
      <w:r>
        <w:rPr>
          <w:b/>
          <w:sz w:val="18"/>
          <w:szCs w:val="18"/>
        </w:rPr>
        <w:t xml:space="preserve"> </w:t>
      </w:r>
    </w:p>
    <w:p w:rsidR="00B8596A" w:rsidRDefault="00B8596A" w:rsidP="00B8596A">
      <w:pPr>
        <w:rPr>
          <w:color w:val="1F497D"/>
        </w:rPr>
      </w:pPr>
      <w:r>
        <w:rPr>
          <w:sz w:val="18"/>
          <w:szCs w:val="18"/>
        </w:rPr>
        <w:t>Nei casi indicati agli artt. 13-bis TIV - tra cui a titolo esemplificativo e non esaustivo, nel caso in cui</w:t>
      </w:r>
      <w:r w:rsidR="005C29D1">
        <w:rPr>
          <w:sz w:val="18"/>
          <w:szCs w:val="18"/>
        </w:rPr>
        <w:t xml:space="preserve"> la bolletta contiene ricalcoli, o </w:t>
      </w:r>
      <w:r>
        <w:rPr>
          <w:sz w:val="18"/>
          <w:szCs w:val="18"/>
        </w:rPr>
        <w:t>, a seguito di malfunzionamento del gruppo di misura per causa non imputabile al cliente, venga richiesto il pagamento di corrispettivi per consumi non registrati dal gruppo di misura per un importo superiore a 1,5 volte dell’addebito medio delle bollette emesse per i clienti domestici e di 2,5 volte per i clienti altri usi - il cliente può richiedere la rateizzazione degli importi dovuti, entro i 10 giorni successivi dal termine fissato per il pagamento della bolletta, chiamando il Numero Verde gratuito 800 98 44 55 dalle 09</w:t>
      </w:r>
      <w:r w:rsidR="005C29D1">
        <w:rPr>
          <w:sz w:val="18"/>
          <w:szCs w:val="18"/>
        </w:rPr>
        <w:t>:</w:t>
      </w:r>
      <w:r>
        <w:rPr>
          <w:sz w:val="18"/>
          <w:szCs w:val="18"/>
        </w:rPr>
        <w:t xml:space="preserve">15 alle 13:00 e dalle 14:30 alle 18:00. </w:t>
      </w:r>
    </w:p>
    <w:p w:rsidR="00B8596A" w:rsidRDefault="00B8596A" w:rsidP="00B8596A">
      <w:pPr>
        <w:rPr>
          <w:sz w:val="18"/>
          <w:szCs w:val="18"/>
        </w:rPr>
      </w:pPr>
      <w:r>
        <w:rPr>
          <w:sz w:val="18"/>
          <w:szCs w:val="18"/>
        </w:rPr>
        <w:lastRenderedPageBreak/>
        <w:t>In casi DIVERSI da quelli indicati dai suddetti articoli 13-bis TIV la richiesta di rateizzazione deve essere effettuata entro 2 giorni successivi al termine fissato per il pagamento della bolletta, rimane salva la facoltà di Omnia Energia di autorizzare la rateizzazione.   </w:t>
      </w:r>
    </w:p>
    <w:p w:rsidR="00B8596A" w:rsidRDefault="00B8596A" w:rsidP="00B8596A">
      <w:pPr>
        <w:spacing w:after="0"/>
        <w:rPr>
          <w:b/>
          <w:sz w:val="18"/>
          <w:szCs w:val="18"/>
        </w:rPr>
      </w:pPr>
    </w:p>
    <w:p w:rsidR="00B8596A" w:rsidRPr="00397DA5" w:rsidRDefault="00B8596A" w:rsidP="00B8596A">
      <w:pPr>
        <w:spacing w:after="0"/>
        <w:rPr>
          <w:sz w:val="18"/>
          <w:szCs w:val="18"/>
        </w:rPr>
      </w:pPr>
      <w:r w:rsidRPr="00162B03">
        <w:rPr>
          <w:b/>
          <w:sz w:val="18"/>
          <w:szCs w:val="18"/>
        </w:rPr>
        <w:t>Costo medio</w:t>
      </w:r>
      <w:r>
        <w:rPr>
          <w:b/>
          <w:sz w:val="18"/>
          <w:szCs w:val="18"/>
        </w:rPr>
        <w:t xml:space="preserve"> unitario</w:t>
      </w:r>
      <w:r w:rsidRPr="00162B03">
        <w:rPr>
          <w:b/>
          <w:sz w:val="18"/>
          <w:szCs w:val="18"/>
        </w:rPr>
        <w:t xml:space="preserve"> </w:t>
      </w:r>
    </w:p>
    <w:p w:rsidR="00B8596A" w:rsidRPr="009020C1" w:rsidRDefault="00B8596A" w:rsidP="00B8596A">
      <w:pPr>
        <w:spacing w:after="0"/>
        <w:rPr>
          <w:b/>
          <w:sz w:val="18"/>
          <w:szCs w:val="18"/>
        </w:rPr>
      </w:pPr>
      <w:r w:rsidRPr="009020C1">
        <w:rPr>
          <w:b/>
          <w:sz w:val="18"/>
          <w:szCs w:val="18"/>
        </w:rPr>
        <w:t xml:space="preserve">Il </w:t>
      </w:r>
      <w:r>
        <w:rPr>
          <w:b/>
          <w:sz w:val="18"/>
          <w:szCs w:val="18"/>
        </w:rPr>
        <w:t>costo medio unitario per la s</w:t>
      </w:r>
      <w:r w:rsidRPr="00397DA5">
        <w:rPr>
          <w:b/>
          <w:sz w:val="18"/>
          <w:szCs w:val="18"/>
        </w:rPr>
        <w:t>pesa per la materia energia</w:t>
      </w:r>
      <w:r>
        <w:rPr>
          <w:sz w:val="18"/>
          <w:szCs w:val="18"/>
        </w:rPr>
        <w:t xml:space="preserve"> è pari a 0,0672 </w:t>
      </w:r>
      <w:r w:rsidRPr="00397DA5">
        <w:rPr>
          <w:sz w:val="18"/>
          <w:szCs w:val="18"/>
        </w:rPr>
        <w:t xml:space="preserve">€/kWh </w:t>
      </w:r>
      <w:r>
        <w:rPr>
          <w:sz w:val="18"/>
          <w:szCs w:val="18"/>
        </w:rPr>
        <w:t xml:space="preserve"> (calcolato come rapporto tra la spesa per la </w:t>
      </w:r>
      <w:r w:rsidRPr="009020C1">
        <w:rPr>
          <w:sz w:val="18"/>
          <w:szCs w:val="18"/>
        </w:rPr>
        <w:t>materia energia e i kWh fatturati)</w:t>
      </w:r>
      <w:r w:rsidRPr="009020C1">
        <w:rPr>
          <w:b/>
          <w:sz w:val="18"/>
          <w:szCs w:val="18"/>
        </w:rPr>
        <w:t xml:space="preserve"> </w:t>
      </w:r>
    </w:p>
    <w:p w:rsidR="00B8596A" w:rsidRDefault="00B8596A" w:rsidP="00B8596A">
      <w:pPr>
        <w:spacing w:after="0"/>
        <w:rPr>
          <w:sz w:val="18"/>
          <w:szCs w:val="18"/>
        </w:rPr>
      </w:pPr>
      <w:r w:rsidRPr="009020C1">
        <w:rPr>
          <w:b/>
          <w:sz w:val="18"/>
          <w:szCs w:val="18"/>
        </w:rPr>
        <w:t>Il costo</w:t>
      </w:r>
      <w:r w:rsidRPr="00397DA5">
        <w:rPr>
          <w:b/>
          <w:sz w:val="18"/>
          <w:szCs w:val="18"/>
        </w:rPr>
        <w:t xml:space="preserve"> medio unitario della bolletta</w:t>
      </w:r>
      <w:r w:rsidRPr="00397DA5">
        <w:rPr>
          <w:sz w:val="18"/>
          <w:szCs w:val="18"/>
        </w:rPr>
        <w:t xml:space="preserve"> è pari a 0.2303 €/kWh  </w:t>
      </w:r>
      <w:r>
        <w:rPr>
          <w:sz w:val="18"/>
          <w:szCs w:val="18"/>
        </w:rPr>
        <w:t>(calcolato come rapporto tra la somma della spesa per: materia energia, trasporto e gestione contatore, oneri di sistema e imposte e i kWh fatturati)</w:t>
      </w:r>
    </w:p>
    <w:p w:rsidR="00B8596A" w:rsidRDefault="00B8596A" w:rsidP="00B8596A">
      <w:pPr>
        <w:spacing w:after="0"/>
        <w:rPr>
          <w:sz w:val="18"/>
          <w:szCs w:val="18"/>
        </w:rPr>
      </w:pPr>
    </w:p>
    <w:p w:rsidR="00B8596A" w:rsidRPr="00F74F1B" w:rsidRDefault="00B8596A" w:rsidP="00B8596A">
      <w:pPr>
        <w:spacing w:after="0"/>
        <w:rPr>
          <w:b/>
          <w:color w:val="2F5496"/>
          <w:sz w:val="18"/>
          <w:szCs w:val="18"/>
        </w:rPr>
      </w:pPr>
      <w:r>
        <w:rPr>
          <w:b/>
          <w:sz w:val="18"/>
          <w:szCs w:val="18"/>
        </w:rPr>
        <w:t>Informazioni relative alla morosità</w:t>
      </w:r>
    </w:p>
    <w:p w:rsidR="00B8596A" w:rsidRPr="00BF2C60" w:rsidRDefault="00B8596A" w:rsidP="00B8596A">
      <w:pPr>
        <w:spacing w:after="0"/>
        <w:rPr>
          <w:sz w:val="18"/>
          <w:szCs w:val="18"/>
        </w:rPr>
      </w:pPr>
      <w:r w:rsidRPr="00BF2C60">
        <w:rPr>
          <w:sz w:val="18"/>
          <w:szCs w:val="18"/>
        </w:rPr>
        <w:t>Nei casi previsti dalla delibera dell’ARERA ARG/</w:t>
      </w:r>
      <w:proofErr w:type="spellStart"/>
      <w:r w:rsidRPr="00BF2C60">
        <w:rPr>
          <w:sz w:val="18"/>
          <w:szCs w:val="18"/>
        </w:rPr>
        <w:t>elt</w:t>
      </w:r>
      <w:proofErr w:type="spellEnd"/>
      <w:r w:rsidRPr="00BF2C60">
        <w:rPr>
          <w:sz w:val="18"/>
          <w:szCs w:val="18"/>
        </w:rPr>
        <w:t xml:space="preserve"> 4/08 e </w:t>
      </w:r>
      <w:proofErr w:type="spellStart"/>
      <w:r w:rsidRPr="00BF2C60">
        <w:rPr>
          <w:sz w:val="18"/>
          <w:szCs w:val="18"/>
        </w:rPr>
        <w:t>s.m.i.</w:t>
      </w:r>
      <w:proofErr w:type="spellEnd"/>
      <w:r w:rsidRPr="00BF2C60">
        <w:rPr>
          <w:sz w:val="18"/>
          <w:szCs w:val="18"/>
        </w:rPr>
        <w:t>, a fronte di mancato pagamento da parte del Cliente del corrispettivo di una o più fatture, sarà attivata la procedura per la sospensione d</w:t>
      </w:r>
      <w:r>
        <w:rPr>
          <w:sz w:val="18"/>
          <w:szCs w:val="18"/>
        </w:rPr>
        <w:t xml:space="preserve">ella fornitura di energia per i </w:t>
      </w:r>
      <w:r w:rsidRPr="00BF2C60">
        <w:rPr>
          <w:sz w:val="18"/>
          <w:szCs w:val="18"/>
        </w:rPr>
        <w:t>punti di prelievo intestati al cliente.</w:t>
      </w:r>
    </w:p>
    <w:p w:rsidR="00B8596A" w:rsidRPr="00BF2C60" w:rsidRDefault="00B8596A" w:rsidP="00B8596A">
      <w:pPr>
        <w:spacing w:after="0"/>
        <w:rPr>
          <w:sz w:val="18"/>
          <w:szCs w:val="18"/>
        </w:rPr>
      </w:pPr>
      <w:r w:rsidRPr="00BF2C60">
        <w:rPr>
          <w:sz w:val="18"/>
          <w:szCs w:val="18"/>
        </w:rPr>
        <w:t>Come specificato nelle CGF fornite alla stipula del contratto, tale procedura prevede:</w:t>
      </w:r>
    </w:p>
    <w:p w:rsidR="00B8596A" w:rsidRPr="00BF2C60" w:rsidRDefault="00B8596A" w:rsidP="00B8596A">
      <w:pPr>
        <w:spacing w:after="0"/>
        <w:rPr>
          <w:sz w:val="18"/>
          <w:szCs w:val="18"/>
        </w:rPr>
      </w:pPr>
      <w:r w:rsidRPr="00BF2C60">
        <w:rPr>
          <w:sz w:val="18"/>
          <w:szCs w:val="18"/>
        </w:rPr>
        <w:t>a) Inoltro della raccomandata A/R o posta PEC di messa in mora, contenente indicazioni relative alle modalità di pagamento consentite e alle modalità di comunicazione a Omnia Energia Spa degli avvenuti pagamenti;</w:t>
      </w:r>
    </w:p>
    <w:p w:rsidR="00B8596A" w:rsidRPr="00BF2C60" w:rsidRDefault="00B8596A" w:rsidP="00B8596A">
      <w:pPr>
        <w:spacing w:after="0"/>
        <w:rPr>
          <w:sz w:val="18"/>
          <w:szCs w:val="18"/>
        </w:rPr>
      </w:pPr>
      <w:r w:rsidRPr="00BF2C60">
        <w:rPr>
          <w:sz w:val="18"/>
          <w:szCs w:val="18"/>
        </w:rPr>
        <w:t>b) Avvio del processo di sospensione della fornitura, decorso il termine di pagamento riportato nella raccomandata A/R o posta PEC di messa in mora, in presenza di insoluti e nelle modalità previste dalle delibere vigenti.</w:t>
      </w:r>
    </w:p>
    <w:p w:rsidR="00B8596A" w:rsidRPr="00BF2C60" w:rsidRDefault="00B8596A" w:rsidP="00B8596A">
      <w:pPr>
        <w:spacing w:after="0"/>
        <w:rPr>
          <w:sz w:val="18"/>
          <w:szCs w:val="18"/>
        </w:rPr>
      </w:pPr>
      <w:r w:rsidRPr="00BF2C60">
        <w:rPr>
          <w:sz w:val="18"/>
          <w:szCs w:val="18"/>
        </w:rPr>
        <w:t>Eventuali disservizi o danni derivanti dalla sospensione della fornitura, a seguito del processo di messa in mora, non sono da considerarsi di responsabilità di Omnia Energia Spa. Come previsto dalla delibera dell’ARERA ARG/</w:t>
      </w:r>
      <w:proofErr w:type="spellStart"/>
      <w:r w:rsidRPr="00BF2C60">
        <w:rPr>
          <w:sz w:val="18"/>
          <w:szCs w:val="18"/>
        </w:rPr>
        <w:t>elt</w:t>
      </w:r>
      <w:proofErr w:type="spellEnd"/>
      <w:r>
        <w:rPr>
          <w:sz w:val="18"/>
          <w:szCs w:val="18"/>
        </w:rPr>
        <w:t xml:space="preserve"> </w:t>
      </w:r>
      <w:r w:rsidRPr="00BF2C60">
        <w:rPr>
          <w:sz w:val="18"/>
          <w:szCs w:val="18"/>
        </w:rPr>
        <w:t xml:space="preserve">4/08 e </w:t>
      </w:r>
      <w:proofErr w:type="spellStart"/>
      <w:r w:rsidRPr="00BF2C60">
        <w:rPr>
          <w:sz w:val="18"/>
          <w:szCs w:val="18"/>
        </w:rPr>
        <w:t>s.m.i.</w:t>
      </w:r>
      <w:proofErr w:type="spellEnd"/>
      <w:r w:rsidRPr="00BF2C60">
        <w:rPr>
          <w:sz w:val="18"/>
          <w:szCs w:val="18"/>
        </w:rPr>
        <w:t xml:space="preserve"> i corrispettivi di sospensione ed eventuale riattivazione della fornitura nonché le spese sostenute per l'inoltro delle messe in mora e dei solleciti di pagamento saranno incluse nella prima fattura utile.</w:t>
      </w:r>
    </w:p>
    <w:p w:rsidR="00B8596A" w:rsidRDefault="00B8596A" w:rsidP="00B8596A">
      <w:pPr>
        <w:spacing w:after="0"/>
        <w:rPr>
          <w:sz w:val="18"/>
          <w:szCs w:val="18"/>
        </w:rPr>
      </w:pPr>
      <w:r>
        <w:rPr>
          <w:sz w:val="18"/>
          <w:szCs w:val="18"/>
        </w:rPr>
        <w:t>In</w:t>
      </w:r>
      <w:r w:rsidRPr="00BF2C60">
        <w:rPr>
          <w:sz w:val="18"/>
          <w:szCs w:val="18"/>
        </w:rPr>
        <w:t xml:space="preserve"> caso di risoluzione del Contratto per morosità del Cliente, il Fornitore avrà diritto al versamento degli interessi di mora oltre al maggior danno.</w:t>
      </w:r>
    </w:p>
    <w:p w:rsidR="00B8596A" w:rsidRDefault="00B8596A" w:rsidP="00B8596A">
      <w:pPr>
        <w:spacing w:after="0"/>
        <w:rPr>
          <w:sz w:val="18"/>
          <w:szCs w:val="18"/>
        </w:rPr>
      </w:pPr>
    </w:p>
    <w:p w:rsidR="00B8596A" w:rsidRPr="0073008A" w:rsidRDefault="00B8596A" w:rsidP="00B8596A">
      <w:pPr>
        <w:spacing w:after="0"/>
        <w:rPr>
          <w:rFonts w:cs="Calibri"/>
          <w:b/>
          <w:bCs/>
          <w:sz w:val="18"/>
          <w:szCs w:val="18"/>
        </w:rPr>
      </w:pPr>
      <w:r w:rsidRPr="0073008A">
        <w:rPr>
          <w:rFonts w:cs="Calibri"/>
          <w:b/>
          <w:bCs/>
          <w:sz w:val="18"/>
          <w:szCs w:val="18"/>
        </w:rPr>
        <w:t>Informazioni relative ai pagamenti ed agli interessi di mora</w:t>
      </w:r>
    </w:p>
    <w:p w:rsidR="00B8596A" w:rsidRDefault="00B8596A" w:rsidP="00B8596A">
      <w:pPr>
        <w:spacing w:after="0"/>
        <w:rPr>
          <w:sz w:val="18"/>
          <w:szCs w:val="18"/>
        </w:rPr>
      </w:pPr>
      <w:r w:rsidRPr="00BF2C60">
        <w:rPr>
          <w:sz w:val="18"/>
          <w:szCs w:val="18"/>
        </w:rPr>
        <w:t>In caso di ri</w:t>
      </w:r>
      <w:r>
        <w:rPr>
          <w:sz w:val="18"/>
          <w:szCs w:val="18"/>
        </w:rPr>
        <w:t>tardato pagamento delle fatture</w:t>
      </w:r>
      <w:r w:rsidRPr="00BF2C60">
        <w:rPr>
          <w:sz w:val="18"/>
          <w:szCs w:val="18"/>
        </w:rPr>
        <w:t xml:space="preserve"> </w:t>
      </w:r>
      <w:r>
        <w:rPr>
          <w:sz w:val="18"/>
          <w:szCs w:val="18"/>
        </w:rPr>
        <w:t xml:space="preserve">il cliente sarà tenuto, </w:t>
      </w:r>
      <w:r w:rsidRPr="00BF2C60">
        <w:rPr>
          <w:sz w:val="18"/>
          <w:szCs w:val="18"/>
        </w:rPr>
        <w:t>senza la necessità di formale messa in mora da parte del Fornitore, alla corresponsione in favore di quest'ultimo di interessi moratori</w:t>
      </w:r>
      <w:r>
        <w:rPr>
          <w:sz w:val="18"/>
          <w:szCs w:val="18"/>
        </w:rPr>
        <w:t xml:space="preserve"> sugli importi delle </w:t>
      </w:r>
      <w:r w:rsidRPr="00BF2C60">
        <w:rPr>
          <w:sz w:val="18"/>
          <w:szCs w:val="18"/>
        </w:rPr>
        <w:t>fatture insolute al tasso BCE tempo per tempo vigente aumentato di 8 punti percentuali</w:t>
      </w:r>
      <w:r>
        <w:rPr>
          <w:sz w:val="18"/>
          <w:szCs w:val="18"/>
        </w:rPr>
        <w:t xml:space="preserve"> per clienti business e al tasso </w:t>
      </w:r>
      <w:r w:rsidRPr="00BF2C60">
        <w:rPr>
          <w:sz w:val="18"/>
          <w:szCs w:val="18"/>
        </w:rPr>
        <w:t>ufficiale di riferimento (TUR) tempo per tempo vigente aumentato di 3,5 punti percentuali</w:t>
      </w:r>
      <w:r>
        <w:rPr>
          <w:sz w:val="18"/>
          <w:szCs w:val="18"/>
        </w:rPr>
        <w:t xml:space="preserve"> per clienti domestici, </w:t>
      </w:r>
      <w:r w:rsidRPr="00BF2C60">
        <w:rPr>
          <w:sz w:val="18"/>
          <w:szCs w:val="18"/>
        </w:rPr>
        <w:t xml:space="preserve">così come previsto dal D. </w:t>
      </w:r>
      <w:proofErr w:type="spellStart"/>
      <w:r w:rsidRPr="00BF2C60">
        <w:rPr>
          <w:sz w:val="18"/>
          <w:szCs w:val="18"/>
        </w:rPr>
        <w:t>Lgs</w:t>
      </w:r>
      <w:proofErr w:type="spellEnd"/>
      <w:r w:rsidRPr="00BF2C60">
        <w:rPr>
          <w:sz w:val="18"/>
          <w:szCs w:val="18"/>
        </w:rPr>
        <w:t>. n.231/2002, dal giorno successivo alla scadenza di ciascuna fattura e sino all'int</w:t>
      </w:r>
      <w:r>
        <w:rPr>
          <w:sz w:val="18"/>
          <w:szCs w:val="18"/>
        </w:rPr>
        <w:t xml:space="preserve">egrale soddisfo. </w:t>
      </w:r>
    </w:p>
    <w:p w:rsidR="00B8596A" w:rsidRPr="0073008A" w:rsidRDefault="00B8596A" w:rsidP="00B8596A">
      <w:pPr>
        <w:spacing w:after="0"/>
        <w:rPr>
          <w:rFonts w:cs="Calibri"/>
          <w:sz w:val="18"/>
          <w:szCs w:val="18"/>
        </w:rPr>
      </w:pPr>
    </w:p>
    <w:p w:rsidR="00B8596A" w:rsidRPr="0073008A" w:rsidRDefault="00B8596A" w:rsidP="00B8596A">
      <w:pPr>
        <w:spacing w:after="0"/>
        <w:rPr>
          <w:rFonts w:cs="Calibri"/>
          <w:b/>
          <w:bCs/>
          <w:sz w:val="18"/>
          <w:szCs w:val="18"/>
        </w:rPr>
      </w:pPr>
      <w:r w:rsidRPr="0073008A">
        <w:rPr>
          <w:rFonts w:cs="Calibri"/>
          <w:b/>
          <w:bCs/>
          <w:sz w:val="18"/>
          <w:szCs w:val="18"/>
        </w:rPr>
        <w:t>Aggiornamento corrispettivi</w:t>
      </w:r>
    </w:p>
    <w:p w:rsidR="00B8596A" w:rsidRDefault="00B8596A" w:rsidP="00B8596A">
      <w:pPr>
        <w:spacing w:after="0"/>
        <w:rPr>
          <w:sz w:val="18"/>
          <w:szCs w:val="18"/>
        </w:rPr>
      </w:pPr>
      <w:r>
        <w:rPr>
          <w:sz w:val="18"/>
          <w:szCs w:val="18"/>
        </w:rPr>
        <w:t>Il prezzo dell’</w:t>
      </w:r>
      <w:r w:rsidRPr="00BF2C60">
        <w:rPr>
          <w:sz w:val="18"/>
          <w:szCs w:val="18"/>
        </w:rPr>
        <w:t>energia e delle perdite di rete sono definiti secondo quanto previsto dalle CTE o da modifiche successivamente comunicate. La tariffa di distribuzione, le componenti tariffarie A/UC/MCT, i</w:t>
      </w:r>
      <w:r>
        <w:rPr>
          <w:sz w:val="18"/>
          <w:szCs w:val="18"/>
        </w:rPr>
        <w:t xml:space="preserve">l corrispettivo a copertura dei </w:t>
      </w:r>
      <w:r w:rsidRPr="00BF2C60">
        <w:rPr>
          <w:sz w:val="18"/>
          <w:szCs w:val="18"/>
        </w:rPr>
        <w:t xml:space="preserve">costi di trasmissione ed il corrispettivo di misura sono aggiornati ai sensi della delibera ARERA 348/07 e </w:t>
      </w:r>
      <w:proofErr w:type="spellStart"/>
      <w:r w:rsidRPr="00BF2C60">
        <w:rPr>
          <w:sz w:val="18"/>
          <w:szCs w:val="18"/>
        </w:rPr>
        <w:t>s.m.i.</w:t>
      </w:r>
      <w:proofErr w:type="spellEnd"/>
      <w:r w:rsidRPr="00BF2C60">
        <w:rPr>
          <w:sz w:val="18"/>
          <w:szCs w:val="18"/>
        </w:rPr>
        <w:t xml:space="preserve"> Il corrispettivo a copertura dei costi di </w:t>
      </w:r>
      <w:proofErr w:type="spellStart"/>
      <w:r w:rsidRPr="00BF2C60">
        <w:rPr>
          <w:sz w:val="18"/>
          <w:szCs w:val="18"/>
        </w:rPr>
        <w:t>dispacciamento</w:t>
      </w:r>
      <w:proofErr w:type="spellEnd"/>
      <w:r w:rsidRPr="00BF2C60">
        <w:rPr>
          <w:sz w:val="18"/>
          <w:szCs w:val="18"/>
        </w:rPr>
        <w:t xml:space="preserve"> è aggiornato ai sensi della delibera ARERA 111/06 e </w:t>
      </w:r>
      <w:proofErr w:type="spellStart"/>
      <w:r w:rsidRPr="00BF2C60">
        <w:rPr>
          <w:sz w:val="18"/>
          <w:szCs w:val="18"/>
        </w:rPr>
        <w:t>s.m.i</w:t>
      </w:r>
      <w:proofErr w:type="spellEnd"/>
      <w:r w:rsidRPr="00BF2C60">
        <w:rPr>
          <w:sz w:val="18"/>
          <w:szCs w:val="18"/>
        </w:rPr>
        <w:t>.</w:t>
      </w:r>
      <w:r w:rsidR="005C29D1">
        <w:rPr>
          <w:sz w:val="18"/>
          <w:szCs w:val="18"/>
        </w:rPr>
        <w:t>.</w:t>
      </w:r>
    </w:p>
    <w:p w:rsidR="00B8596A" w:rsidRPr="0073008A" w:rsidRDefault="00B8596A" w:rsidP="00B8596A">
      <w:pPr>
        <w:spacing w:after="0"/>
        <w:rPr>
          <w:rFonts w:cs="Calibri"/>
          <w:b/>
          <w:sz w:val="18"/>
          <w:szCs w:val="18"/>
        </w:rPr>
      </w:pPr>
    </w:p>
    <w:p w:rsidR="00B8596A" w:rsidRPr="0073008A" w:rsidRDefault="00B8596A" w:rsidP="00B8596A">
      <w:pPr>
        <w:spacing w:after="0"/>
        <w:rPr>
          <w:rFonts w:cs="Calibri"/>
          <w:b/>
          <w:bCs/>
          <w:sz w:val="18"/>
          <w:szCs w:val="18"/>
        </w:rPr>
      </w:pPr>
      <w:r w:rsidRPr="0073008A">
        <w:rPr>
          <w:rFonts w:cs="Calibri"/>
          <w:b/>
          <w:bCs/>
          <w:sz w:val="18"/>
          <w:szCs w:val="18"/>
        </w:rPr>
        <w:t xml:space="preserve">Mix di fonti energetiche della produzione nazionale </w:t>
      </w:r>
    </w:p>
    <w:p w:rsidR="00B8596A" w:rsidRDefault="00B8596A" w:rsidP="00B8596A">
      <w:pPr>
        <w:spacing w:after="0"/>
        <w:rPr>
          <w:sz w:val="18"/>
          <w:szCs w:val="18"/>
        </w:rPr>
      </w:pPr>
      <w:r w:rsidRPr="00BF2C60">
        <w:rPr>
          <w:sz w:val="18"/>
          <w:szCs w:val="18"/>
        </w:rPr>
        <w:t>Mix energetico medio n</w:t>
      </w:r>
      <w:r>
        <w:rPr>
          <w:sz w:val="18"/>
          <w:szCs w:val="18"/>
        </w:rPr>
        <w:t>azionale dell'energia elettrica immessa</w:t>
      </w:r>
      <w:r w:rsidRPr="00823555">
        <w:rPr>
          <w:color w:val="FF0000"/>
          <w:sz w:val="18"/>
          <w:szCs w:val="18"/>
        </w:rPr>
        <w:t xml:space="preserve"> </w:t>
      </w:r>
      <w:r w:rsidRPr="00BF2C60">
        <w:rPr>
          <w:sz w:val="18"/>
          <w:szCs w:val="18"/>
        </w:rPr>
        <w:t xml:space="preserve">nel sistema </w:t>
      </w:r>
      <w:r>
        <w:rPr>
          <w:sz w:val="18"/>
          <w:szCs w:val="18"/>
        </w:rPr>
        <w:t xml:space="preserve">elettrico italiano, ivi inclusa </w:t>
      </w:r>
      <w:r w:rsidRPr="00BF2C60">
        <w:rPr>
          <w:sz w:val="18"/>
          <w:szCs w:val="18"/>
        </w:rPr>
        <w:t>l’energia elettrica importata, d</w:t>
      </w:r>
      <w:r>
        <w:rPr>
          <w:sz w:val="18"/>
          <w:szCs w:val="18"/>
        </w:rPr>
        <w:t xml:space="preserve">i cui al Decreto 31 luglio 2009 </w:t>
      </w:r>
      <w:r w:rsidRPr="00BF2C60">
        <w:rPr>
          <w:sz w:val="18"/>
          <w:szCs w:val="18"/>
        </w:rPr>
        <w:t>del Ministero dello Svilupp</w:t>
      </w:r>
      <w:r>
        <w:rPr>
          <w:sz w:val="18"/>
          <w:szCs w:val="18"/>
        </w:rPr>
        <w:t xml:space="preserve">o Economico “Criteri e modalità </w:t>
      </w:r>
      <w:r w:rsidRPr="00BF2C60">
        <w:rPr>
          <w:sz w:val="18"/>
          <w:szCs w:val="18"/>
        </w:rPr>
        <w:t xml:space="preserve">per la fornitura ai clienti </w:t>
      </w:r>
      <w:r>
        <w:rPr>
          <w:sz w:val="18"/>
          <w:szCs w:val="18"/>
        </w:rPr>
        <w:t xml:space="preserve">finali delle informazioni sulla </w:t>
      </w:r>
      <w:r w:rsidRPr="00BF2C60">
        <w:rPr>
          <w:sz w:val="18"/>
          <w:szCs w:val="18"/>
        </w:rPr>
        <w:t>composizione del mix energeti</w:t>
      </w:r>
      <w:r>
        <w:rPr>
          <w:sz w:val="18"/>
          <w:szCs w:val="18"/>
        </w:rPr>
        <w:t xml:space="preserve">co utilizzato per la produzione </w:t>
      </w:r>
      <w:r w:rsidRPr="00BF2C60">
        <w:rPr>
          <w:sz w:val="18"/>
          <w:szCs w:val="18"/>
        </w:rPr>
        <w:t>dell'energia elettrica fornita, nonché</w:t>
      </w:r>
      <w:r>
        <w:rPr>
          <w:sz w:val="18"/>
          <w:szCs w:val="18"/>
        </w:rPr>
        <w:t xml:space="preserve"> sull'impatto ambientale </w:t>
      </w:r>
      <w:r w:rsidRPr="00BF2C60">
        <w:rPr>
          <w:sz w:val="18"/>
          <w:szCs w:val="18"/>
        </w:rPr>
        <w:t>della produzione".</w:t>
      </w:r>
      <w:r>
        <w:rPr>
          <w:sz w:val="18"/>
          <w:szCs w:val="18"/>
        </w:rPr>
        <w:t xml:space="preserve"> Come pubblicato da GSE in data 28/06/2019</w:t>
      </w:r>
      <w:r w:rsidR="005C29D1">
        <w:rPr>
          <w:sz w:val="18"/>
          <w:szCs w:val="18"/>
        </w:rPr>
        <w:t>.</w:t>
      </w:r>
    </w:p>
    <w:p w:rsidR="00B8596A" w:rsidRDefault="00B8596A" w:rsidP="00B8596A">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5"/>
        <w:gridCol w:w="1346"/>
        <w:gridCol w:w="2679"/>
        <w:gridCol w:w="1967"/>
        <w:gridCol w:w="1967"/>
      </w:tblGrid>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Fonti primarie utilizzate</w:t>
            </w:r>
          </w:p>
        </w:tc>
        <w:tc>
          <w:tcPr>
            <w:tcW w:w="4025" w:type="dxa"/>
            <w:gridSpan w:val="2"/>
            <w:shd w:val="clear" w:color="auto" w:fill="auto"/>
          </w:tcPr>
          <w:p w:rsidR="00B8596A" w:rsidRPr="0073008A" w:rsidRDefault="00B8596A" w:rsidP="00A85729">
            <w:pPr>
              <w:spacing w:after="0" w:line="240" w:lineRule="auto"/>
              <w:rPr>
                <w:sz w:val="18"/>
                <w:szCs w:val="18"/>
              </w:rPr>
            </w:pPr>
            <w:r w:rsidRPr="0073008A">
              <w:rPr>
                <w:sz w:val="18"/>
                <w:szCs w:val="18"/>
              </w:rPr>
              <w:t xml:space="preserve">Composizione del mix energetico nazionale utilizzato per le produzione di energia elettrica immessa nel sistema elettrico italiano </w:t>
            </w:r>
          </w:p>
        </w:tc>
        <w:tc>
          <w:tcPr>
            <w:tcW w:w="3934" w:type="dxa"/>
            <w:gridSpan w:val="2"/>
            <w:shd w:val="clear" w:color="auto" w:fill="auto"/>
          </w:tcPr>
          <w:p w:rsidR="00B8596A" w:rsidRPr="0073008A" w:rsidRDefault="00B8596A" w:rsidP="00A85729">
            <w:pPr>
              <w:spacing w:after="0" w:line="240" w:lineRule="auto"/>
              <w:rPr>
                <w:sz w:val="18"/>
                <w:szCs w:val="18"/>
              </w:rPr>
            </w:pPr>
            <w:r w:rsidRPr="0073008A">
              <w:rPr>
                <w:sz w:val="18"/>
                <w:szCs w:val="18"/>
              </w:rPr>
              <w:t>Composizione del mix energetico nazionale utilizzato per le produzione di energia elet</w:t>
            </w:r>
            <w:r>
              <w:rPr>
                <w:sz w:val="18"/>
                <w:szCs w:val="18"/>
              </w:rPr>
              <w:t>trica venduto da Omnia Energia S</w:t>
            </w:r>
            <w:r w:rsidRPr="0073008A">
              <w:rPr>
                <w:sz w:val="18"/>
                <w:szCs w:val="18"/>
              </w:rPr>
              <w:t>pa</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p>
        </w:tc>
        <w:tc>
          <w:tcPr>
            <w:tcW w:w="1346" w:type="dxa"/>
            <w:shd w:val="clear" w:color="auto" w:fill="auto"/>
          </w:tcPr>
          <w:p w:rsidR="00B8596A" w:rsidRPr="0073008A" w:rsidRDefault="00B8596A" w:rsidP="00A85729">
            <w:pPr>
              <w:spacing w:after="0" w:line="240" w:lineRule="auto"/>
              <w:rPr>
                <w:sz w:val="18"/>
                <w:szCs w:val="18"/>
              </w:rPr>
            </w:pPr>
            <w:r>
              <w:rPr>
                <w:sz w:val="18"/>
                <w:szCs w:val="18"/>
              </w:rPr>
              <w:t>Anno 2017</w:t>
            </w:r>
            <w:r w:rsidRPr="0073008A">
              <w:rPr>
                <w:sz w:val="18"/>
                <w:szCs w:val="18"/>
              </w:rPr>
              <w:t>*</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Anno 2018</w:t>
            </w:r>
            <w:r w:rsidRPr="0073008A">
              <w:rPr>
                <w:sz w:val="18"/>
                <w:szCs w:val="18"/>
              </w:rPr>
              <w:t>*</w:t>
            </w:r>
            <w:r>
              <w:rPr>
                <w:sz w:val="18"/>
                <w:szCs w:val="18"/>
              </w:rPr>
              <w:t>*</w:t>
            </w:r>
          </w:p>
        </w:tc>
        <w:tc>
          <w:tcPr>
            <w:tcW w:w="1967" w:type="dxa"/>
            <w:shd w:val="clear" w:color="auto" w:fill="auto"/>
          </w:tcPr>
          <w:p w:rsidR="00B8596A" w:rsidRPr="0073008A" w:rsidRDefault="00B8596A" w:rsidP="00A85729">
            <w:pPr>
              <w:spacing w:after="0" w:line="240" w:lineRule="auto"/>
              <w:rPr>
                <w:sz w:val="18"/>
                <w:szCs w:val="18"/>
              </w:rPr>
            </w:pPr>
            <w:r w:rsidRPr="0073008A">
              <w:rPr>
                <w:sz w:val="18"/>
                <w:szCs w:val="18"/>
              </w:rPr>
              <w:t>Anno 201</w:t>
            </w:r>
            <w:r>
              <w:rPr>
                <w:sz w:val="18"/>
                <w:szCs w:val="18"/>
              </w:rPr>
              <w:t>7</w:t>
            </w:r>
            <w:r w:rsidRPr="0073008A">
              <w:rPr>
                <w:sz w:val="18"/>
                <w:szCs w:val="18"/>
              </w:rPr>
              <w:t>*</w:t>
            </w:r>
          </w:p>
        </w:tc>
        <w:tc>
          <w:tcPr>
            <w:tcW w:w="1967" w:type="dxa"/>
            <w:shd w:val="clear" w:color="auto" w:fill="auto"/>
          </w:tcPr>
          <w:p w:rsidR="00B8596A" w:rsidRPr="0073008A" w:rsidRDefault="00B8596A" w:rsidP="00A85729">
            <w:pPr>
              <w:spacing w:after="0" w:line="240" w:lineRule="auto"/>
              <w:rPr>
                <w:sz w:val="18"/>
                <w:szCs w:val="18"/>
              </w:rPr>
            </w:pPr>
            <w:r w:rsidRPr="0073008A">
              <w:rPr>
                <w:sz w:val="18"/>
                <w:szCs w:val="18"/>
              </w:rPr>
              <w:t>Anno 201</w:t>
            </w:r>
            <w:r>
              <w:rPr>
                <w:sz w:val="18"/>
                <w:szCs w:val="18"/>
              </w:rPr>
              <w:t>8</w:t>
            </w:r>
            <w:r w:rsidRPr="0073008A">
              <w:rPr>
                <w:sz w:val="18"/>
                <w:szCs w:val="18"/>
              </w:rPr>
              <w:t>*</w:t>
            </w:r>
            <w:r>
              <w:rPr>
                <w:sz w:val="18"/>
                <w:szCs w:val="18"/>
              </w:rPr>
              <w:t>*</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Fonti rinnovabili</w:t>
            </w:r>
          </w:p>
        </w:tc>
        <w:tc>
          <w:tcPr>
            <w:tcW w:w="1346" w:type="dxa"/>
            <w:shd w:val="clear" w:color="auto" w:fill="auto"/>
          </w:tcPr>
          <w:p w:rsidR="00B8596A" w:rsidRPr="0073008A" w:rsidRDefault="00B8596A" w:rsidP="00A85729">
            <w:pPr>
              <w:spacing w:after="0" w:line="240" w:lineRule="auto"/>
              <w:rPr>
                <w:sz w:val="18"/>
                <w:szCs w:val="18"/>
              </w:rPr>
            </w:pPr>
            <w:r w:rsidRPr="0073008A">
              <w:rPr>
                <w:sz w:val="18"/>
                <w:szCs w:val="18"/>
              </w:rPr>
              <w:t>3</w:t>
            </w:r>
            <w:r>
              <w:rPr>
                <w:sz w:val="18"/>
                <w:szCs w:val="18"/>
              </w:rPr>
              <w:t>6</w:t>
            </w:r>
            <w:r w:rsidRPr="0073008A">
              <w:rPr>
                <w:sz w:val="18"/>
                <w:szCs w:val="18"/>
              </w:rPr>
              <w:t>,</w:t>
            </w:r>
            <w:r>
              <w:rPr>
                <w:sz w:val="18"/>
                <w:szCs w:val="18"/>
              </w:rPr>
              <w:t>42</w:t>
            </w:r>
            <w:r w:rsidRPr="0073008A">
              <w:rPr>
                <w:sz w:val="18"/>
                <w:szCs w:val="18"/>
              </w:rPr>
              <w:t xml:space="preserve"> %</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40</w:t>
            </w:r>
            <w:r w:rsidRPr="0073008A">
              <w:rPr>
                <w:sz w:val="18"/>
                <w:szCs w:val="18"/>
              </w:rPr>
              <w:t>,</w:t>
            </w:r>
            <w:r>
              <w:rPr>
                <w:sz w:val="18"/>
                <w:szCs w:val="18"/>
              </w:rPr>
              <w:t>83</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sidRPr="0073008A">
              <w:rPr>
                <w:sz w:val="18"/>
                <w:szCs w:val="18"/>
              </w:rPr>
              <w:t>3</w:t>
            </w:r>
            <w:r>
              <w:rPr>
                <w:sz w:val="18"/>
                <w:szCs w:val="18"/>
              </w:rPr>
              <w:t>6</w:t>
            </w:r>
            <w:r w:rsidRPr="0073008A">
              <w:rPr>
                <w:sz w:val="18"/>
                <w:szCs w:val="18"/>
              </w:rPr>
              <w:t>,</w:t>
            </w:r>
            <w:r>
              <w:rPr>
                <w:sz w:val="18"/>
                <w:szCs w:val="18"/>
              </w:rPr>
              <w:t>42</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40</w:t>
            </w:r>
            <w:r w:rsidRPr="0073008A">
              <w:rPr>
                <w:sz w:val="18"/>
                <w:szCs w:val="18"/>
              </w:rPr>
              <w:t>,</w:t>
            </w:r>
            <w:r>
              <w:rPr>
                <w:sz w:val="18"/>
                <w:szCs w:val="18"/>
              </w:rPr>
              <w:t>83</w:t>
            </w:r>
            <w:r w:rsidRPr="0073008A">
              <w:rPr>
                <w:sz w:val="18"/>
                <w:szCs w:val="18"/>
              </w:rPr>
              <w:t xml:space="preserve"> %</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Carbone</w:t>
            </w:r>
          </w:p>
        </w:tc>
        <w:tc>
          <w:tcPr>
            <w:tcW w:w="1346" w:type="dxa"/>
            <w:shd w:val="clear" w:color="auto" w:fill="auto"/>
          </w:tcPr>
          <w:p w:rsidR="00B8596A" w:rsidRPr="0073008A" w:rsidRDefault="00B8596A" w:rsidP="00A85729">
            <w:pPr>
              <w:spacing w:after="0" w:line="240" w:lineRule="auto"/>
              <w:rPr>
                <w:sz w:val="18"/>
                <w:szCs w:val="18"/>
              </w:rPr>
            </w:pPr>
            <w:r>
              <w:rPr>
                <w:sz w:val="18"/>
                <w:szCs w:val="18"/>
              </w:rPr>
              <w:t>13</w:t>
            </w:r>
            <w:r w:rsidRPr="0073008A">
              <w:rPr>
                <w:sz w:val="18"/>
                <w:szCs w:val="18"/>
              </w:rPr>
              <w:t>,</w:t>
            </w:r>
            <w:r>
              <w:rPr>
                <w:sz w:val="18"/>
                <w:szCs w:val="18"/>
              </w:rPr>
              <w:t>69</w:t>
            </w:r>
            <w:r w:rsidRPr="0073008A">
              <w:rPr>
                <w:sz w:val="18"/>
                <w:szCs w:val="18"/>
              </w:rPr>
              <w:t xml:space="preserve"> %</w:t>
            </w:r>
          </w:p>
        </w:tc>
        <w:tc>
          <w:tcPr>
            <w:tcW w:w="2679" w:type="dxa"/>
            <w:shd w:val="clear" w:color="auto" w:fill="auto"/>
          </w:tcPr>
          <w:p w:rsidR="00B8596A" w:rsidRPr="0073008A" w:rsidRDefault="00B8596A" w:rsidP="00A85729">
            <w:pPr>
              <w:spacing w:after="0" w:line="240" w:lineRule="auto"/>
              <w:rPr>
                <w:sz w:val="18"/>
                <w:szCs w:val="18"/>
              </w:rPr>
            </w:pPr>
            <w:r w:rsidRPr="0073008A">
              <w:rPr>
                <w:sz w:val="18"/>
                <w:szCs w:val="18"/>
              </w:rPr>
              <w:t>1</w:t>
            </w:r>
            <w:r>
              <w:rPr>
                <w:sz w:val="18"/>
                <w:szCs w:val="18"/>
              </w:rPr>
              <w:t>2,47</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13</w:t>
            </w:r>
            <w:r w:rsidRPr="0073008A">
              <w:rPr>
                <w:sz w:val="18"/>
                <w:szCs w:val="18"/>
              </w:rPr>
              <w:t>,</w:t>
            </w:r>
            <w:r>
              <w:rPr>
                <w:sz w:val="18"/>
                <w:szCs w:val="18"/>
              </w:rPr>
              <w:t>69</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sidRPr="0073008A">
              <w:rPr>
                <w:sz w:val="18"/>
                <w:szCs w:val="18"/>
              </w:rPr>
              <w:t>1</w:t>
            </w:r>
            <w:r>
              <w:rPr>
                <w:sz w:val="18"/>
                <w:szCs w:val="18"/>
              </w:rPr>
              <w:t>2,47</w:t>
            </w:r>
            <w:r w:rsidRPr="0073008A">
              <w:rPr>
                <w:sz w:val="18"/>
                <w:szCs w:val="18"/>
              </w:rPr>
              <w:t xml:space="preserve"> %</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Gas naturale</w:t>
            </w:r>
          </w:p>
        </w:tc>
        <w:tc>
          <w:tcPr>
            <w:tcW w:w="1346" w:type="dxa"/>
            <w:shd w:val="clear" w:color="auto" w:fill="auto"/>
          </w:tcPr>
          <w:p w:rsidR="00B8596A" w:rsidRPr="0073008A" w:rsidRDefault="00B8596A" w:rsidP="00A85729">
            <w:pPr>
              <w:spacing w:after="0" w:line="240" w:lineRule="auto"/>
              <w:rPr>
                <w:sz w:val="18"/>
                <w:szCs w:val="18"/>
              </w:rPr>
            </w:pPr>
            <w:r>
              <w:rPr>
                <w:sz w:val="18"/>
                <w:szCs w:val="18"/>
              </w:rPr>
              <w:t>42,63</w:t>
            </w:r>
            <w:r w:rsidRPr="0073008A">
              <w:rPr>
                <w:sz w:val="18"/>
                <w:szCs w:val="18"/>
              </w:rPr>
              <w:t xml:space="preserve"> %</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39</w:t>
            </w:r>
            <w:r w:rsidRPr="0073008A">
              <w:rPr>
                <w:sz w:val="18"/>
                <w:szCs w:val="18"/>
              </w:rPr>
              <w:t>,</w:t>
            </w:r>
            <w:r>
              <w:rPr>
                <w:sz w:val="18"/>
                <w:szCs w:val="18"/>
              </w:rPr>
              <w:t>06</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42,63</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39</w:t>
            </w:r>
            <w:r w:rsidRPr="0073008A">
              <w:rPr>
                <w:sz w:val="18"/>
                <w:szCs w:val="18"/>
              </w:rPr>
              <w:t>,</w:t>
            </w:r>
            <w:r>
              <w:rPr>
                <w:sz w:val="18"/>
                <w:szCs w:val="18"/>
              </w:rPr>
              <w:t>06</w:t>
            </w:r>
            <w:r w:rsidRPr="0073008A">
              <w:rPr>
                <w:sz w:val="18"/>
                <w:szCs w:val="18"/>
              </w:rPr>
              <w:t xml:space="preserve"> %</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Nucleare</w:t>
            </w:r>
          </w:p>
        </w:tc>
        <w:tc>
          <w:tcPr>
            <w:tcW w:w="1346" w:type="dxa"/>
            <w:shd w:val="clear" w:color="auto" w:fill="auto"/>
          </w:tcPr>
          <w:p w:rsidR="00B8596A" w:rsidRPr="0073008A" w:rsidRDefault="00B8596A" w:rsidP="00A85729">
            <w:pPr>
              <w:spacing w:after="0" w:line="240" w:lineRule="auto"/>
              <w:rPr>
                <w:sz w:val="18"/>
                <w:szCs w:val="18"/>
              </w:rPr>
            </w:pPr>
            <w:r>
              <w:rPr>
                <w:sz w:val="18"/>
                <w:szCs w:val="18"/>
              </w:rPr>
              <w:t>0</w:t>
            </w:r>
            <w:r w:rsidRPr="0073008A">
              <w:rPr>
                <w:sz w:val="18"/>
                <w:szCs w:val="18"/>
              </w:rPr>
              <w:t>,</w:t>
            </w:r>
            <w:r>
              <w:rPr>
                <w:sz w:val="18"/>
                <w:szCs w:val="18"/>
              </w:rPr>
              <w:t>7</w:t>
            </w:r>
            <w:r w:rsidRPr="0073008A">
              <w:rPr>
                <w:sz w:val="18"/>
                <w:szCs w:val="18"/>
              </w:rPr>
              <w:t>6 %</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0</w:t>
            </w:r>
            <w:r w:rsidRPr="0073008A">
              <w:rPr>
                <w:sz w:val="18"/>
                <w:szCs w:val="18"/>
              </w:rPr>
              <w:t>,</w:t>
            </w:r>
            <w:r>
              <w:rPr>
                <w:sz w:val="18"/>
                <w:szCs w:val="18"/>
              </w:rPr>
              <w:t>54</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0</w:t>
            </w:r>
            <w:r w:rsidRPr="0073008A">
              <w:rPr>
                <w:sz w:val="18"/>
                <w:szCs w:val="18"/>
              </w:rPr>
              <w:t>,</w:t>
            </w:r>
            <w:r>
              <w:rPr>
                <w:sz w:val="18"/>
                <w:szCs w:val="18"/>
              </w:rPr>
              <w:t>7</w:t>
            </w:r>
            <w:r w:rsidRPr="0073008A">
              <w:rPr>
                <w:sz w:val="18"/>
                <w:szCs w:val="18"/>
              </w:rPr>
              <w:t>6 %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0</w:t>
            </w:r>
            <w:r w:rsidRPr="0073008A">
              <w:rPr>
                <w:sz w:val="18"/>
                <w:szCs w:val="18"/>
              </w:rPr>
              <w:t>,</w:t>
            </w:r>
            <w:r>
              <w:rPr>
                <w:sz w:val="18"/>
                <w:szCs w:val="18"/>
              </w:rPr>
              <w:t>54</w:t>
            </w:r>
            <w:r w:rsidRPr="0073008A">
              <w:rPr>
                <w:sz w:val="18"/>
                <w:szCs w:val="18"/>
              </w:rPr>
              <w:t xml:space="preserve"> %</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Prodotti petroliferi</w:t>
            </w:r>
          </w:p>
        </w:tc>
        <w:tc>
          <w:tcPr>
            <w:tcW w:w="1346" w:type="dxa"/>
            <w:shd w:val="clear" w:color="auto" w:fill="auto"/>
          </w:tcPr>
          <w:p w:rsidR="00B8596A" w:rsidRPr="0073008A" w:rsidRDefault="00B8596A" w:rsidP="00A85729">
            <w:pPr>
              <w:spacing w:after="0" w:line="240" w:lineRule="auto"/>
              <w:rPr>
                <w:sz w:val="18"/>
                <w:szCs w:val="18"/>
              </w:rPr>
            </w:pPr>
            <w:r>
              <w:rPr>
                <w:sz w:val="18"/>
                <w:szCs w:val="18"/>
              </w:rPr>
              <w:t>3</w:t>
            </w:r>
            <w:r w:rsidRPr="0073008A">
              <w:rPr>
                <w:sz w:val="18"/>
                <w:szCs w:val="18"/>
              </w:rPr>
              <w:t>,</w:t>
            </w:r>
            <w:r>
              <w:rPr>
                <w:sz w:val="18"/>
                <w:szCs w:val="18"/>
              </w:rPr>
              <w:t>62</w:t>
            </w:r>
            <w:r w:rsidRPr="0073008A">
              <w:rPr>
                <w:sz w:val="18"/>
                <w:szCs w:val="18"/>
              </w:rPr>
              <w:t xml:space="preserve"> %</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4</w:t>
            </w:r>
            <w:r w:rsidRPr="0073008A">
              <w:rPr>
                <w:sz w:val="18"/>
                <w:szCs w:val="18"/>
              </w:rPr>
              <w:t>,</w:t>
            </w:r>
            <w:r>
              <w:rPr>
                <w:sz w:val="18"/>
                <w:szCs w:val="18"/>
              </w:rPr>
              <w:t>11</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3</w:t>
            </w:r>
            <w:r w:rsidRPr="0073008A">
              <w:rPr>
                <w:sz w:val="18"/>
                <w:szCs w:val="18"/>
              </w:rPr>
              <w:t>,</w:t>
            </w:r>
            <w:r>
              <w:rPr>
                <w:sz w:val="18"/>
                <w:szCs w:val="18"/>
              </w:rPr>
              <w:t>62</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4</w:t>
            </w:r>
            <w:r w:rsidRPr="0073008A">
              <w:rPr>
                <w:sz w:val="18"/>
                <w:szCs w:val="18"/>
              </w:rPr>
              <w:t>,</w:t>
            </w:r>
            <w:r>
              <w:rPr>
                <w:sz w:val="18"/>
                <w:szCs w:val="18"/>
              </w:rPr>
              <w:t>11</w:t>
            </w:r>
            <w:r w:rsidRPr="0073008A">
              <w:rPr>
                <w:sz w:val="18"/>
                <w:szCs w:val="18"/>
              </w:rPr>
              <w:t xml:space="preserve"> %</w:t>
            </w:r>
          </w:p>
        </w:tc>
      </w:tr>
      <w:tr w:rsidR="00B8596A" w:rsidRPr="0073008A" w:rsidTr="00A85729">
        <w:tc>
          <w:tcPr>
            <w:tcW w:w="1895" w:type="dxa"/>
            <w:shd w:val="clear" w:color="auto" w:fill="auto"/>
          </w:tcPr>
          <w:p w:rsidR="00B8596A" w:rsidRPr="0073008A" w:rsidRDefault="00B8596A" w:rsidP="00A85729">
            <w:pPr>
              <w:spacing w:after="0" w:line="240" w:lineRule="auto"/>
              <w:rPr>
                <w:sz w:val="18"/>
                <w:szCs w:val="18"/>
              </w:rPr>
            </w:pPr>
            <w:r w:rsidRPr="0073008A">
              <w:rPr>
                <w:sz w:val="18"/>
                <w:szCs w:val="18"/>
              </w:rPr>
              <w:t>Altre fonti</w:t>
            </w:r>
          </w:p>
        </w:tc>
        <w:tc>
          <w:tcPr>
            <w:tcW w:w="1346" w:type="dxa"/>
            <w:shd w:val="clear" w:color="auto" w:fill="auto"/>
          </w:tcPr>
          <w:p w:rsidR="00B8596A" w:rsidRPr="0073008A" w:rsidRDefault="00B8596A" w:rsidP="00A85729">
            <w:pPr>
              <w:spacing w:after="0" w:line="240" w:lineRule="auto"/>
              <w:rPr>
                <w:sz w:val="18"/>
                <w:szCs w:val="18"/>
              </w:rPr>
            </w:pPr>
            <w:r>
              <w:rPr>
                <w:sz w:val="18"/>
                <w:szCs w:val="18"/>
              </w:rPr>
              <w:t>2</w:t>
            </w:r>
            <w:r w:rsidRPr="0073008A">
              <w:rPr>
                <w:sz w:val="18"/>
                <w:szCs w:val="18"/>
              </w:rPr>
              <w:t>,</w:t>
            </w:r>
            <w:r>
              <w:rPr>
                <w:sz w:val="18"/>
                <w:szCs w:val="18"/>
              </w:rPr>
              <w:t>88</w:t>
            </w:r>
            <w:r w:rsidRPr="0073008A">
              <w:rPr>
                <w:sz w:val="18"/>
                <w:szCs w:val="18"/>
              </w:rPr>
              <w:t xml:space="preserve"> %</w:t>
            </w:r>
          </w:p>
        </w:tc>
        <w:tc>
          <w:tcPr>
            <w:tcW w:w="2679" w:type="dxa"/>
            <w:shd w:val="clear" w:color="auto" w:fill="auto"/>
          </w:tcPr>
          <w:p w:rsidR="00B8596A" w:rsidRPr="0073008A" w:rsidRDefault="00B8596A" w:rsidP="00A85729">
            <w:pPr>
              <w:spacing w:after="0" w:line="240" w:lineRule="auto"/>
              <w:rPr>
                <w:sz w:val="18"/>
                <w:szCs w:val="18"/>
              </w:rPr>
            </w:pPr>
            <w:r>
              <w:rPr>
                <w:sz w:val="18"/>
                <w:szCs w:val="18"/>
              </w:rPr>
              <w:t>2</w:t>
            </w:r>
            <w:r w:rsidRPr="0073008A">
              <w:rPr>
                <w:sz w:val="18"/>
                <w:szCs w:val="18"/>
              </w:rPr>
              <w:t>,</w:t>
            </w:r>
            <w:r>
              <w:rPr>
                <w:sz w:val="18"/>
                <w:szCs w:val="18"/>
              </w:rPr>
              <w:t>9</w:t>
            </w:r>
            <w:r w:rsidRPr="0073008A">
              <w:rPr>
                <w:sz w:val="18"/>
                <w:szCs w:val="18"/>
              </w:rPr>
              <w:t>9 %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2</w:t>
            </w:r>
            <w:r w:rsidRPr="0073008A">
              <w:rPr>
                <w:sz w:val="18"/>
                <w:szCs w:val="18"/>
              </w:rPr>
              <w:t>,</w:t>
            </w:r>
            <w:r>
              <w:rPr>
                <w:sz w:val="18"/>
                <w:szCs w:val="18"/>
              </w:rPr>
              <w:t>88</w:t>
            </w:r>
            <w:r w:rsidRPr="0073008A">
              <w:rPr>
                <w:sz w:val="18"/>
                <w:szCs w:val="18"/>
              </w:rPr>
              <w:t xml:space="preserve"> %</w:t>
            </w:r>
          </w:p>
        </w:tc>
        <w:tc>
          <w:tcPr>
            <w:tcW w:w="1967" w:type="dxa"/>
            <w:shd w:val="clear" w:color="auto" w:fill="auto"/>
          </w:tcPr>
          <w:p w:rsidR="00B8596A" w:rsidRPr="0073008A" w:rsidRDefault="00B8596A" w:rsidP="00A85729">
            <w:pPr>
              <w:spacing w:after="0" w:line="240" w:lineRule="auto"/>
              <w:rPr>
                <w:sz w:val="18"/>
                <w:szCs w:val="18"/>
              </w:rPr>
            </w:pPr>
            <w:r>
              <w:rPr>
                <w:sz w:val="18"/>
                <w:szCs w:val="18"/>
              </w:rPr>
              <w:t>2</w:t>
            </w:r>
            <w:r w:rsidRPr="0073008A">
              <w:rPr>
                <w:sz w:val="18"/>
                <w:szCs w:val="18"/>
              </w:rPr>
              <w:t>,</w:t>
            </w:r>
            <w:r>
              <w:rPr>
                <w:sz w:val="18"/>
                <w:szCs w:val="18"/>
              </w:rPr>
              <w:t>9</w:t>
            </w:r>
            <w:r w:rsidRPr="0073008A">
              <w:rPr>
                <w:sz w:val="18"/>
                <w:szCs w:val="18"/>
              </w:rPr>
              <w:t>9 %</w:t>
            </w:r>
          </w:p>
        </w:tc>
      </w:tr>
    </w:tbl>
    <w:p w:rsidR="00B8596A" w:rsidRPr="00823555" w:rsidRDefault="00B8596A" w:rsidP="00B8596A">
      <w:pPr>
        <w:pStyle w:val="Paragrafoelenco"/>
        <w:spacing w:after="0"/>
        <w:rPr>
          <w:sz w:val="18"/>
          <w:szCs w:val="18"/>
        </w:rPr>
      </w:pPr>
      <w:proofErr w:type="spellStart"/>
      <w:r>
        <w:rPr>
          <w:sz w:val="18"/>
          <w:szCs w:val="18"/>
        </w:rPr>
        <w:t>*Dato</w:t>
      </w:r>
      <w:proofErr w:type="spellEnd"/>
      <w:r>
        <w:rPr>
          <w:sz w:val="18"/>
          <w:szCs w:val="18"/>
        </w:rPr>
        <w:t xml:space="preserve"> consuntivo **Dato preconsuntivo</w:t>
      </w:r>
    </w:p>
    <w:p w:rsidR="00B8596A" w:rsidRDefault="00B8596A" w:rsidP="00B8596A">
      <w:pPr>
        <w:spacing w:after="0"/>
        <w:rPr>
          <w:b/>
          <w:sz w:val="18"/>
          <w:szCs w:val="18"/>
        </w:rPr>
      </w:pPr>
    </w:p>
    <w:p w:rsidR="00B8596A" w:rsidRPr="005C58C6" w:rsidRDefault="00B8596A" w:rsidP="00B8596A">
      <w:pPr>
        <w:spacing w:after="0"/>
        <w:rPr>
          <w:b/>
          <w:sz w:val="18"/>
          <w:szCs w:val="18"/>
        </w:rPr>
      </w:pPr>
      <w:r w:rsidRPr="005C58C6">
        <w:rPr>
          <w:b/>
          <w:sz w:val="18"/>
          <w:szCs w:val="18"/>
        </w:rPr>
        <w:t>Reclami e segnalazioni</w:t>
      </w:r>
    </w:p>
    <w:p w:rsidR="00B8596A" w:rsidRDefault="00B8596A" w:rsidP="00B8596A">
      <w:pPr>
        <w:spacing w:after="0"/>
        <w:rPr>
          <w:sz w:val="18"/>
          <w:szCs w:val="18"/>
        </w:rPr>
      </w:pPr>
      <w:r w:rsidRPr="00570F46">
        <w:rPr>
          <w:sz w:val="18"/>
          <w:szCs w:val="18"/>
        </w:rPr>
        <w:t>Eventuali reclami, possono essere inoltrati a Omnia Energia Spa, oltre che all'indirizzo postale indicato nella prima pagina, anche utilizzando l'apposito modulo disponibile nella sua Area Clienti sul sit</w:t>
      </w:r>
      <w:r>
        <w:rPr>
          <w:sz w:val="18"/>
          <w:szCs w:val="18"/>
        </w:rPr>
        <w:t xml:space="preserve">o www.omniaenergia.it. Nel caso </w:t>
      </w:r>
      <w:r w:rsidRPr="00570F46">
        <w:rPr>
          <w:sz w:val="18"/>
          <w:szCs w:val="18"/>
        </w:rPr>
        <w:t xml:space="preserve">si decida di non utilizzare </w:t>
      </w:r>
      <w:r w:rsidRPr="00570F46">
        <w:rPr>
          <w:sz w:val="18"/>
          <w:szCs w:val="18"/>
        </w:rPr>
        <w:lastRenderedPageBreak/>
        <w:t>l'apposito modulo, nella comunicazione si dovranno indicare obbligatoriamente le seguenti informazioni minime: nome, cognome, indirizzo di fornitura, indirizzo postale (se diverso</w:t>
      </w:r>
      <w:r>
        <w:rPr>
          <w:sz w:val="18"/>
          <w:szCs w:val="18"/>
        </w:rPr>
        <w:t xml:space="preserve"> dall'indirizzo di fornitura) o </w:t>
      </w:r>
      <w:r w:rsidRPr="00570F46">
        <w:rPr>
          <w:sz w:val="18"/>
          <w:szCs w:val="18"/>
        </w:rPr>
        <w:t>telematico e il servizio a cui si riferisce il reclamo (elettrico, gas o entrambi).</w:t>
      </w:r>
    </w:p>
    <w:p w:rsidR="00B8596A" w:rsidRDefault="00B8596A" w:rsidP="00B8596A">
      <w:pPr>
        <w:spacing w:after="0"/>
        <w:rPr>
          <w:sz w:val="18"/>
          <w:szCs w:val="18"/>
        </w:rPr>
      </w:pPr>
    </w:p>
    <w:p w:rsidR="00B8596A" w:rsidRPr="005C58C6" w:rsidRDefault="00B8596A" w:rsidP="00B8596A">
      <w:pPr>
        <w:spacing w:after="0"/>
        <w:rPr>
          <w:b/>
          <w:sz w:val="18"/>
          <w:szCs w:val="18"/>
        </w:rPr>
      </w:pPr>
      <w:r w:rsidRPr="005C58C6">
        <w:rPr>
          <w:b/>
          <w:sz w:val="18"/>
          <w:szCs w:val="18"/>
        </w:rPr>
        <w:t>Servizi aggiuntivi</w:t>
      </w:r>
    </w:p>
    <w:p w:rsidR="00B8596A" w:rsidRDefault="00B8596A" w:rsidP="00B8596A">
      <w:pPr>
        <w:spacing w:after="0"/>
        <w:rPr>
          <w:sz w:val="18"/>
          <w:szCs w:val="18"/>
        </w:rPr>
      </w:pPr>
      <w:r>
        <w:rPr>
          <w:sz w:val="18"/>
          <w:szCs w:val="18"/>
        </w:rPr>
        <w:t>Se sei un cliente MT hai la</w:t>
      </w:r>
      <w:r w:rsidRPr="00570F46">
        <w:rPr>
          <w:sz w:val="18"/>
          <w:szCs w:val="18"/>
        </w:rPr>
        <w:t xml:space="preserve"> possibilità di ricevere GRATUITAMENTE la fattura via e-mail attivando il servizio in modo semplic</w:t>
      </w:r>
      <w:r>
        <w:rPr>
          <w:sz w:val="18"/>
          <w:szCs w:val="18"/>
        </w:rPr>
        <w:t>e e immediato accedendo alla tua</w:t>
      </w:r>
      <w:r w:rsidRPr="00570F46">
        <w:rPr>
          <w:sz w:val="18"/>
          <w:szCs w:val="18"/>
        </w:rPr>
        <w:t xml:space="preserve"> area riservata</w:t>
      </w:r>
      <w:r>
        <w:rPr>
          <w:sz w:val="18"/>
          <w:szCs w:val="18"/>
        </w:rPr>
        <w:t xml:space="preserve"> del sito www.omniaenergia.it</w:t>
      </w:r>
      <w:r w:rsidRPr="00570F46">
        <w:rPr>
          <w:sz w:val="18"/>
          <w:szCs w:val="18"/>
        </w:rPr>
        <w:t>. Per ogni fattura cartacea spedita verrà addebitato</w:t>
      </w:r>
      <w:r>
        <w:rPr>
          <w:sz w:val="18"/>
          <w:szCs w:val="18"/>
        </w:rPr>
        <w:t xml:space="preserve"> il costo di € 2,30 + IVA</w:t>
      </w:r>
      <w:r w:rsidRPr="00570F46">
        <w:rPr>
          <w:sz w:val="18"/>
          <w:szCs w:val="18"/>
        </w:rPr>
        <w:t>.</w:t>
      </w:r>
    </w:p>
    <w:p w:rsidR="00B8596A" w:rsidRDefault="00B8596A" w:rsidP="00B8596A">
      <w:pPr>
        <w:spacing w:after="0"/>
        <w:rPr>
          <w:sz w:val="18"/>
          <w:szCs w:val="18"/>
        </w:rPr>
      </w:pPr>
    </w:p>
    <w:p w:rsidR="00B8596A" w:rsidRPr="005C58C6" w:rsidRDefault="00B8596A" w:rsidP="00B8596A">
      <w:pPr>
        <w:spacing w:after="0"/>
        <w:rPr>
          <w:b/>
          <w:sz w:val="18"/>
          <w:szCs w:val="18"/>
        </w:rPr>
      </w:pPr>
      <w:r w:rsidRPr="005C58C6">
        <w:rPr>
          <w:b/>
          <w:sz w:val="18"/>
          <w:szCs w:val="18"/>
        </w:rPr>
        <w:t>Dati Catastali</w:t>
      </w:r>
      <w:r>
        <w:rPr>
          <w:b/>
          <w:sz w:val="18"/>
          <w:szCs w:val="18"/>
        </w:rPr>
        <w:t xml:space="preserve">  </w:t>
      </w:r>
    </w:p>
    <w:p w:rsidR="00B8596A" w:rsidRDefault="00B8596A" w:rsidP="00B8596A">
      <w:pPr>
        <w:spacing w:after="0"/>
        <w:rPr>
          <w:sz w:val="18"/>
          <w:szCs w:val="18"/>
        </w:rPr>
      </w:pPr>
      <w:r w:rsidRPr="001A4A98">
        <w:rPr>
          <w:sz w:val="18"/>
          <w:szCs w:val="18"/>
        </w:rPr>
        <w:t>Il modulo per la comunicazione dei dati</w:t>
      </w:r>
      <w:r w:rsidR="005C29D1">
        <w:rPr>
          <w:sz w:val="18"/>
          <w:szCs w:val="18"/>
        </w:rPr>
        <w:t xml:space="preserve"> catastali è disponibile nella t</w:t>
      </w:r>
      <w:r w:rsidRPr="001A4A98">
        <w:rPr>
          <w:sz w:val="18"/>
          <w:szCs w:val="18"/>
        </w:rPr>
        <w:t>ua Area Clienti sul sito web www.omniaenergia.it. Il modulo debitamente compilato e firmato può essere in</w:t>
      </w:r>
      <w:r>
        <w:rPr>
          <w:sz w:val="18"/>
          <w:szCs w:val="18"/>
        </w:rPr>
        <w:t xml:space="preserve">oltrato a mezzo fax al numero </w:t>
      </w:r>
      <w:r w:rsidRPr="00D23950">
        <w:rPr>
          <w:sz w:val="18"/>
          <w:szCs w:val="18"/>
        </w:rPr>
        <w:t>0984</w:t>
      </w:r>
      <w:r>
        <w:rPr>
          <w:sz w:val="18"/>
          <w:szCs w:val="18"/>
        </w:rPr>
        <w:t xml:space="preserve"> </w:t>
      </w:r>
      <w:r w:rsidRPr="00D23950">
        <w:rPr>
          <w:sz w:val="18"/>
          <w:szCs w:val="18"/>
        </w:rPr>
        <w:t>65</w:t>
      </w:r>
      <w:r>
        <w:rPr>
          <w:sz w:val="18"/>
          <w:szCs w:val="18"/>
        </w:rPr>
        <w:t xml:space="preserve"> </w:t>
      </w:r>
      <w:r w:rsidRPr="00D23950">
        <w:rPr>
          <w:sz w:val="18"/>
          <w:szCs w:val="18"/>
        </w:rPr>
        <w:t>60</w:t>
      </w:r>
      <w:r>
        <w:rPr>
          <w:sz w:val="18"/>
          <w:szCs w:val="18"/>
        </w:rPr>
        <w:t xml:space="preserve"> </w:t>
      </w:r>
      <w:r w:rsidRPr="00D23950">
        <w:rPr>
          <w:sz w:val="18"/>
          <w:szCs w:val="18"/>
        </w:rPr>
        <w:t>11</w:t>
      </w:r>
      <w:r w:rsidRPr="001A4A98">
        <w:rPr>
          <w:sz w:val="18"/>
          <w:szCs w:val="18"/>
        </w:rPr>
        <w:t>.</w:t>
      </w:r>
    </w:p>
    <w:p w:rsidR="00B8596A" w:rsidRDefault="00B8596A" w:rsidP="00B8596A">
      <w:pPr>
        <w:spacing w:after="0"/>
        <w:rPr>
          <w:sz w:val="18"/>
          <w:szCs w:val="18"/>
        </w:rPr>
      </w:pPr>
    </w:p>
    <w:p w:rsidR="00B8596A" w:rsidRPr="005C58C6" w:rsidRDefault="00B8596A" w:rsidP="00B8596A">
      <w:pPr>
        <w:spacing w:after="0"/>
        <w:rPr>
          <w:b/>
          <w:sz w:val="18"/>
          <w:szCs w:val="18"/>
        </w:rPr>
      </w:pPr>
      <w:r w:rsidRPr="005C58C6">
        <w:rPr>
          <w:b/>
          <w:sz w:val="18"/>
          <w:szCs w:val="18"/>
        </w:rPr>
        <w:t>Comunicazione da parte dell'Autorità</w:t>
      </w:r>
    </w:p>
    <w:p w:rsidR="00B8596A" w:rsidRDefault="00B8596A" w:rsidP="00B8596A">
      <w:pPr>
        <w:spacing w:after="0"/>
        <w:rPr>
          <w:sz w:val="18"/>
          <w:szCs w:val="18"/>
        </w:rPr>
      </w:pPr>
      <w:r w:rsidRPr="001A4A98">
        <w:rPr>
          <w:sz w:val="18"/>
          <w:szCs w:val="18"/>
        </w:rPr>
        <w:t>"A partire dal 1 marzo 2018, qualora Ella riceva una fattura contenente importi per consumi riferiti a periodi trascorsi da almeno due anni, può contestarli e non pagarli, in applicazione della Legge di Bilancio 2018 (Legge n. 205/17). Il</w:t>
      </w:r>
      <w:r>
        <w:rPr>
          <w:sz w:val="18"/>
          <w:szCs w:val="18"/>
        </w:rPr>
        <w:t xml:space="preserve"> </w:t>
      </w:r>
      <w:r w:rsidRPr="001A4A98">
        <w:rPr>
          <w:sz w:val="18"/>
          <w:szCs w:val="18"/>
        </w:rPr>
        <w:t xml:space="preserve">Suo venditore ha l'obbligo, contestualmente a tale fattura e comunque almeno 10 giorni prima della scadenza del pagamento, di </w:t>
      </w:r>
      <w:proofErr w:type="spellStart"/>
      <w:r w:rsidRPr="001A4A98">
        <w:rPr>
          <w:sz w:val="18"/>
          <w:szCs w:val="18"/>
        </w:rPr>
        <w:t>informarLa</w:t>
      </w:r>
      <w:proofErr w:type="spellEnd"/>
      <w:r w:rsidRPr="001A4A98">
        <w:rPr>
          <w:sz w:val="18"/>
          <w:szCs w:val="18"/>
        </w:rPr>
        <w:t xml:space="preserve"> per </w:t>
      </w:r>
      <w:proofErr w:type="spellStart"/>
      <w:r w:rsidRPr="001A4A98">
        <w:rPr>
          <w:sz w:val="18"/>
          <w:szCs w:val="18"/>
        </w:rPr>
        <w:t>agevolarLa</w:t>
      </w:r>
      <w:proofErr w:type="spellEnd"/>
      <w:r w:rsidRPr="001A4A98">
        <w:rPr>
          <w:sz w:val="18"/>
          <w:szCs w:val="18"/>
        </w:rPr>
        <w:t xml:space="preserve"> nell'esercizio di questa facoltà. Per ulterior</w:t>
      </w:r>
      <w:r>
        <w:rPr>
          <w:sz w:val="18"/>
          <w:szCs w:val="18"/>
        </w:rPr>
        <w:t xml:space="preserve">i informazioni chiami il numero </w:t>
      </w:r>
      <w:r w:rsidRPr="001A4A98">
        <w:rPr>
          <w:sz w:val="18"/>
          <w:szCs w:val="18"/>
        </w:rPr>
        <w:t>verde dello Sportello dell'Autorità di Regolazione per Energia Reti e Ambiente (ARERA) 800 166 654."</w:t>
      </w:r>
    </w:p>
    <w:p w:rsidR="00B8596A" w:rsidRDefault="00B8596A" w:rsidP="00B8596A">
      <w:pPr>
        <w:spacing w:after="0"/>
        <w:rPr>
          <w:sz w:val="18"/>
          <w:szCs w:val="18"/>
        </w:rPr>
      </w:pPr>
    </w:p>
    <w:p w:rsidR="00B8596A" w:rsidRPr="005C58C6" w:rsidRDefault="00B8596A" w:rsidP="00B8596A">
      <w:pPr>
        <w:spacing w:after="0"/>
        <w:rPr>
          <w:b/>
          <w:sz w:val="18"/>
          <w:szCs w:val="18"/>
        </w:rPr>
      </w:pPr>
      <w:r w:rsidRPr="005C58C6">
        <w:rPr>
          <w:b/>
          <w:sz w:val="18"/>
          <w:szCs w:val="18"/>
        </w:rPr>
        <w:t>Comunicazione sulla fatturazione elettronica</w:t>
      </w:r>
    </w:p>
    <w:p w:rsidR="00B8596A" w:rsidRDefault="00B8596A" w:rsidP="00B8596A">
      <w:pPr>
        <w:spacing w:after="0"/>
        <w:rPr>
          <w:sz w:val="18"/>
          <w:szCs w:val="18"/>
        </w:rPr>
      </w:pPr>
      <w:r w:rsidRPr="001A4A98">
        <w:rPr>
          <w:sz w:val="18"/>
          <w:szCs w:val="18"/>
        </w:rPr>
        <w:t>Qualora la fattura elettronica associata alla presente fattura cortesia non risulti es</w:t>
      </w:r>
      <w:r>
        <w:rPr>
          <w:sz w:val="18"/>
          <w:szCs w:val="18"/>
        </w:rPr>
        <w:t xml:space="preserve">sere stata recapitata dallo SDI, </w:t>
      </w:r>
      <w:r w:rsidRPr="001A4A98">
        <w:rPr>
          <w:sz w:val="18"/>
          <w:szCs w:val="18"/>
        </w:rPr>
        <w:t>perché il codice destinatario relativo risulta essere “0000000” a causa della mancata comunicazione de</w:t>
      </w:r>
      <w:r>
        <w:rPr>
          <w:sz w:val="18"/>
          <w:szCs w:val="18"/>
        </w:rPr>
        <w:t>l</w:t>
      </w:r>
      <w:r w:rsidRPr="001A4A98">
        <w:rPr>
          <w:sz w:val="18"/>
          <w:szCs w:val="18"/>
        </w:rPr>
        <w:t xml:space="preserve"> </w:t>
      </w:r>
      <w:r w:rsidR="005C29D1">
        <w:rPr>
          <w:sz w:val="18"/>
          <w:szCs w:val="18"/>
        </w:rPr>
        <w:t>t</w:t>
      </w:r>
      <w:r w:rsidRPr="001A4A98">
        <w:rPr>
          <w:sz w:val="18"/>
          <w:szCs w:val="18"/>
        </w:rPr>
        <w:t>uo codice</w:t>
      </w:r>
      <w:r w:rsidR="00AE4426">
        <w:rPr>
          <w:sz w:val="18"/>
          <w:szCs w:val="18"/>
        </w:rPr>
        <w:t xml:space="preserve"> </w:t>
      </w:r>
      <w:r w:rsidRPr="001A4A98">
        <w:rPr>
          <w:sz w:val="18"/>
          <w:szCs w:val="18"/>
        </w:rPr>
        <w:t>des</w:t>
      </w:r>
      <w:r w:rsidR="005C29D1">
        <w:rPr>
          <w:sz w:val="18"/>
          <w:szCs w:val="18"/>
        </w:rPr>
        <w:t>tinatario o in alternativa del t</w:t>
      </w:r>
      <w:r w:rsidRPr="001A4A98">
        <w:rPr>
          <w:sz w:val="18"/>
          <w:szCs w:val="18"/>
        </w:rPr>
        <w:t xml:space="preserve">uo indirizzo PEC in precedenza richiesto o per qualsiasi altra motivazione, </w:t>
      </w:r>
      <w:r w:rsidR="005C29D1">
        <w:rPr>
          <w:sz w:val="18"/>
          <w:szCs w:val="18"/>
        </w:rPr>
        <w:t>ti</w:t>
      </w:r>
      <w:r w:rsidRPr="001A4A98">
        <w:rPr>
          <w:sz w:val="18"/>
          <w:szCs w:val="18"/>
        </w:rPr>
        <w:t xml:space="preserve"> informiamo che lo S</w:t>
      </w:r>
      <w:r w:rsidR="00AE4426">
        <w:rPr>
          <w:sz w:val="18"/>
          <w:szCs w:val="18"/>
        </w:rPr>
        <w:t>DI rende disponibile la fattura e</w:t>
      </w:r>
      <w:r w:rsidRPr="001A4A98">
        <w:rPr>
          <w:sz w:val="18"/>
          <w:szCs w:val="18"/>
        </w:rPr>
        <w:t xml:space="preserve">lettronica nell’area a </w:t>
      </w:r>
      <w:r w:rsidR="005C29D1">
        <w:rPr>
          <w:sz w:val="18"/>
          <w:szCs w:val="18"/>
        </w:rPr>
        <w:t>te</w:t>
      </w:r>
      <w:r w:rsidRPr="001A4A98">
        <w:rPr>
          <w:sz w:val="18"/>
          <w:szCs w:val="18"/>
        </w:rPr>
        <w:t xml:space="preserve"> riservata </w:t>
      </w:r>
      <w:r>
        <w:rPr>
          <w:sz w:val="18"/>
          <w:szCs w:val="18"/>
        </w:rPr>
        <w:t xml:space="preserve">del sito web dell’Agenzia delle </w:t>
      </w:r>
      <w:r w:rsidRPr="001A4A98">
        <w:rPr>
          <w:sz w:val="18"/>
          <w:szCs w:val="18"/>
        </w:rPr>
        <w:t>Entrate e che pertant</w:t>
      </w:r>
      <w:r w:rsidR="005C29D1">
        <w:rPr>
          <w:sz w:val="18"/>
          <w:szCs w:val="18"/>
        </w:rPr>
        <w:t xml:space="preserve">o puoi </w:t>
      </w:r>
      <w:r w:rsidRPr="001A4A98">
        <w:rPr>
          <w:sz w:val="18"/>
          <w:szCs w:val="18"/>
        </w:rPr>
        <w:t>provvedere a scaricarla.</w:t>
      </w:r>
    </w:p>
    <w:p w:rsidR="00B8596A" w:rsidRDefault="00B8596A" w:rsidP="00B8596A">
      <w:pPr>
        <w:spacing w:after="0"/>
        <w:rPr>
          <w:sz w:val="18"/>
          <w:szCs w:val="18"/>
        </w:rPr>
      </w:pPr>
    </w:p>
    <w:p w:rsidR="00B8596A" w:rsidRDefault="00B8596A" w:rsidP="00E367F2">
      <w:pPr>
        <w:spacing w:after="0"/>
        <w:rPr>
          <w:sz w:val="18"/>
          <w:szCs w:val="18"/>
        </w:rPr>
      </w:pPr>
    </w:p>
    <w:sectPr w:rsidR="00B8596A" w:rsidSect="00B47C5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45665"/>
    <w:multiLevelType w:val="hybridMultilevel"/>
    <w:tmpl w:val="050A8C5E"/>
    <w:lvl w:ilvl="0" w:tplc="4432B0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3D4A05"/>
    <w:rsid w:val="00011A48"/>
    <w:rsid w:val="000166B9"/>
    <w:rsid w:val="00077B23"/>
    <w:rsid w:val="000B2B58"/>
    <w:rsid w:val="00114B7A"/>
    <w:rsid w:val="001237A3"/>
    <w:rsid w:val="00152084"/>
    <w:rsid w:val="001A4A98"/>
    <w:rsid w:val="00250263"/>
    <w:rsid w:val="002861EB"/>
    <w:rsid w:val="00297B8E"/>
    <w:rsid w:val="002C489C"/>
    <w:rsid w:val="00337292"/>
    <w:rsid w:val="00376535"/>
    <w:rsid w:val="003A6467"/>
    <w:rsid w:val="003D4A05"/>
    <w:rsid w:val="004159BB"/>
    <w:rsid w:val="0047241A"/>
    <w:rsid w:val="00544E88"/>
    <w:rsid w:val="00570F46"/>
    <w:rsid w:val="005B65C5"/>
    <w:rsid w:val="005C29D1"/>
    <w:rsid w:val="005C58C6"/>
    <w:rsid w:val="00615FAE"/>
    <w:rsid w:val="006658B8"/>
    <w:rsid w:val="00804C2E"/>
    <w:rsid w:val="0086617D"/>
    <w:rsid w:val="0089081F"/>
    <w:rsid w:val="009011B4"/>
    <w:rsid w:val="00A02967"/>
    <w:rsid w:val="00A25E6E"/>
    <w:rsid w:val="00A8005B"/>
    <w:rsid w:val="00AE4426"/>
    <w:rsid w:val="00B47C52"/>
    <w:rsid w:val="00B8596A"/>
    <w:rsid w:val="00BD7F14"/>
    <w:rsid w:val="00BF2C60"/>
    <w:rsid w:val="00CA4925"/>
    <w:rsid w:val="00D1736B"/>
    <w:rsid w:val="00D43E36"/>
    <w:rsid w:val="00D877FA"/>
    <w:rsid w:val="00DB008B"/>
    <w:rsid w:val="00E23097"/>
    <w:rsid w:val="00E367F2"/>
    <w:rsid w:val="00EB5157"/>
    <w:rsid w:val="00EC08AA"/>
    <w:rsid w:val="00FB1A8C"/>
    <w:rsid w:val="00FB7F65"/>
    <w:rsid w:val="00FC3D0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7C5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4A05"/>
    <w:pPr>
      <w:ind w:left="720"/>
      <w:contextualSpacing/>
    </w:pPr>
  </w:style>
  <w:style w:type="character" w:styleId="Collegamentoipertestuale">
    <w:name w:val="Hyperlink"/>
    <w:basedOn w:val="Carpredefinitoparagrafo"/>
    <w:uiPriority w:val="99"/>
    <w:unhideWhenUsed/>
    <w:rsid w:val="00A8005B"/>
    <w:rPr>
      <w:color w:val="0000FF"/>
      <w:u w:val="single"/>
    </w:rPr>
  </w:style>
  <w:style w:type="table" w:styleId="Grigliatabella">
    <w:name w:val="Table Grid"/>
    <w:basedOn w:val="Tabellanormale"/>
    <w:uiPriority w:val="39"/>
    <w:rsid w:val="00BF2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5B65C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B65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niaenergia.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1973</Words>
  <Characters>11251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Grizli777</Company>
  <LinksUpToDate>false</LinksUpToDate>
  <CharactersWithSpaces>13198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Grassini</dc:creator>
  <cp:lastModifiedBy>GIUSEPPE</cp:lastModifiedBy>
  <cp:revision>8</cp:revision>
  <dcterms:created xsi:type="dcterms:W3CDTF">2020-03-28T10:37:00Z</dcterms:created>
  <dcterms:modified xsi:type="dcterms:W3CDTF">2020-03-28T11:22:00Z</dcterms:modified>
</cp:coreProperties>
</file>