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F06ED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F06ED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543B84C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142CD825" w:rsidR="008535DE" w:rsidRPr="008535DE" w:rsidRDefault="002A6596" w:rsidP="008535DE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034B5700" w14:textId="77777777" w:rsidR="000E376A" w:rsidRDefault="00216229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0E376A">
              <w:rPr>
                <w:sz w:val="28"/>
                <w:szCs w:val="28"/>
              </w:rPr>
              <w:t xml:space="preserve"> esegue tutti i controlli di </w:t>
            </w:r>
            <w:r w:rsidR="00773903">
              <w:rPr>
                <w:sz w:val="28"/>
                <w:szCs w:val="28"/>
              </w:rPr>
              <w:t>compatibilità</w:t>
            </w:r>
            <w:r w:rsidR="000E376A">
              <w:rPr>
                <w:sz w:val="28"/>
                <w:szCs w:val="28"/>
              </w:rPr>
              <w:t xml:space="preserve"> ai fini di garantire al cliente che la configurazione da lui creata possa essere effettivamente funzionante</w:t>
            </w:r>
            <w:r>
              <w:rPr>
                <w:sz w:val="28"/>
                <w:szCs w:val="28"/>
              </w:rPr>
              <w:t xml:space="preserve">. Conclusi tali controlli </w:t>
            </w:r>
            <w:r w:rsidR="00D35813"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D35813"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8F29E20" w14:textId="1E8829DE" w:rsidR="00C86DC6" w:rsidRPr="00773903" w:rsidRDefault="00C86DC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1224F1BC" w:rsidR="00DD23BF" w:rsidRPr="006177F7" w:rsidRDefault="004E2B4A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E5A638F" w:rsidR="00715A8C" w:rsidRPr="006177F7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4E7F44B1" w14:textId="42C8D209" w:rsidR="00F407C4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</w:p>
          <w:p w14:paraId="785F9259" w14:textId="77777777" w:rsidR="00715A8C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26344F41" w:rsidR="00B57075" w:rsidRDefault="00B57075" w:rsidP="00B57075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14AC1DE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41EB918F" w14:textId="1ECC245C" w:rsidR="00510FED" w:rsidRDefault="00773903" w:rsidP="00510FED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tutti i controlli di compatibilità ai fini di garantire al</w:t>
            </w:r>
            <w:r w:rsidR="0098369E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che la configurazione da lui creata possa essere effettivamente funzionante. Conclusi tali controlli il sistema mostra al</w:t>
            </w:r>
            <w:r w:rsidR="00C86DC6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189BB012" w14:textId="1E5B8659" w:rsidR="00510FED" w:rsidRPr="00510FED" w:rsidRDefault="00510FED" w:rsidP="00510FED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36634BF6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</w:t>
            </w:r>
            <w:r w:rsidR="004E2B4A">
              <w:rPr>
                <w:b/>
                <w:sz w:val="28"/>
                <w:szCs w:val="28"/>
              </w:rPr>
              <w:t>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3C738287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77777777" w:rsidR="00773903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7777777" w:rsidR="00773903" w:rsidRDefault="00773903" w:rsidP="00DE08D7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1BE3D78" w:rsidR="004D4BC2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386AD9FF" w14:textId="6494B184" w:rsidR="00E65825" w:rsidRPr="000805C5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inserisce le copie e mostra </w:t>
            </w:r>
            <w:r w:rsidR="00E65825" w:rsidRPr="000805C5">
              <w:rPr>
                <w:sz w:val="28"/>
                <w:szCs w:val="28"/>
              </w:rPr>
              <w:t xml:space="preserve">all’amministratore i codici univoci di ciascuna </w:t>
            </w:r>
            <w:r w:rsidR="00E65825" w:rsidRPr="0036027E">
              <w:rPr>
                <w:sz w:val="28"/>
                <w:szCs w:val="28"/>
                <w:highlight w:val="yellow"/>
              </w:rPr>
              <w:t>copia componente inserita</w:t>
            </w:r>
            <w:r w:rsidR="00234E10">
              <w:rPr>
                <w:sz w:val="28"/>
                <w:szCs w:val="28"/>
              </w:rPr>
              <w:t>,</w:t>
            </w:r>
            <w:r w:rsidR="00E65825" w:rsidRPr="000805C5">
              <w:rPr>
                <w:sz w:val="28"/>
                <w:szCs w:val="28"/>
              </w:rPr>
              <w:t xml:space="preserve"> stampa</w:t>
            </w:r>
            <w:r w:rsidR="00234E10">
              <w:rPr>
                <w:sz w:val="28"/>
                <w:szCs w:val="28"/>
              </w:rPr>
              <w:t>ndo</w:t>
            </w:r>
            <w:r w:rsidR="00E65825" w:rsidRPr="000805C5">
              <w:rPr>
                <w:sz w:val="28"/>
                <w:szCs w:val="28"/>
              </w:rPr>
              <w:t xml:space="preserve"> un etichetta (contenente il codice univoco) per ciascuna di esse.</w:t>
            </w:r>
          </w:p>
          <w:p w14:paraId="70DF5CF5" w14:textId="128F40C0" w:rsidR="001C3C68" w:rsidRPr="0047174F" w:rsidRDefault="001C3C68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72CE79F5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44457E1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cliente ha selezionato l’opzione di </w:t>
            </w:r>
            <w:r>
              <w:rPr>
                <w:sz w:val="28"/>
                <w:szCs w:val="28"/>
              </w:rPr>
              <w:t>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6A18EB19" w14:textId="588A19B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 di un componente</w:t>
            </w:r>
          </w:p>
          <w:p w14:paraId="4509E197" w14:textId="43A0BD2B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categorie di componenti</w:t>
            </w:r>
          </w:p>
          <w:p w14:paraId="28E92629" w14:textId="3FBDA969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7BA8025E" w14:textId="08860115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2C018B41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269E5975" w14:textId="61FD8C5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componente selezionato (Immagine, descrizione, consumo energetico, prezzo,</w:t>
            </w:r>
            <w:r w:rsidR="005144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caratteristiche specifiche di categoria)</w:t>
            </w:r>
          </w:p>
          <w:p w14:paraId="564E2CC6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148FD166" w14:textId="365BD429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6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>
      <w:bookmarkStart w:id="7" w:name="_GoBack"/>
      <w:bookmarkEnd w:id="7"/>
    </w:p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6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>
              <w:rPr>
                <w:sz w:val="28"/>
                <w:szCs w:val="28"/>
              </w:rPr>
              <w:t>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</w:t>
            </w:r>
            <w:r>
              <w:rPr>
                <w:sz w:val="28"/>
                <w:szCs w:val="28"/>
              </w:rPr>
              <w:t>la registrazione al servizio fornito dall’applicazione PC Ready.</w:t>
            </w:r>
          </w:p>
          <w:p w14:paraId="04480570" w14:textId="090A52CC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informazione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C22DE78" w14:textId="64A30D80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estensione individuata.</w:t>
            </w: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125B62ED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lastRenderedPageBreak/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616A646C" w14:textId="1B7B630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  <w:p w14:paraId="5F4E87A2" w14:textId="7B77401C" w:rsidR="00F514B0" w:rsidRDefault="00F514B0" w:rsidP="0063519C">
            <w:pPr>
              <w:rPr>
                <w:sz w:val="28"/>
                <w:szCs w:val="28"/>
              </w:rPr>
            </w:pP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 xml:space="preserve">contiene uno o più componenti meccanici che forniscono </w:t>
            </w:r>
            <w:r w:rsidRPr="00FB0405">
              <w:rPr>
                <w:sz w:val="28"/>
                <w:szCs w:val="28"/>
              </w:rPr>
              <w:lastRenderedPageBreak/>
              <w:t>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  <w:tr w:rsidR="009754D8" w14:paraId="087B412B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CE686C9" w14:textId="77777777" w:rsidR="009754D8" w:rsidRDefault="009754D8" w:rsidP="0063519C">
            <w:pPr>
              <w:rPr>
                <w:b/>
                <w:sz w:val="28"/>
                <w:szCs w:val="28"/>
              </w:rPr>
            </w:pPr>
          </w:p>
        </w:tc>
        <w:tc>
          <w:tcPr>
            <w:tcW w:w="7663" w:type="dxa"/>
          </w:tcPr>
          <w:p w14:paraId="62CDB3E5" w14:textId="77777777" w:rsidR="009754D8" w:rsidRPr="00FB0405" w:rsidRDefault="009754D8" w:rsidP="0063519C">
            <w:pPr>
              <w:rPr>
                <w:sz w:val="28"/>
                <w:szCs w:val="28"/>
              </w:rPr>
            </w:pP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6173F57" w14:textId="1E6CF52D" w:rsid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committente ha la necessità di un applicativo che consenta di effettuare delle vendite online, e che controlli la compatibilità </w:t>
            </w:r>
            <w:r>
              <w:rPr>
                <w:sz w:val="28"/>
                <w:szCs w:val="28"/>
              </w:rPr>
              <w:lastRenderedPageBreak/>
              <w:t>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77777777" w:rsidR="00F41183" w:rsidRPr="00DE08D7" w:rsidRDefault="00F4118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1EB90" w14:textId="77777777" w:rsidR="00D232AF" w:rsidRDefault="00D232AF" w:rsidP="008F64A6">
      <w:pPr>
        <w:spacing w:after="0" w:line="240" w:lineRule="auto"/>
      </w:pPr>
      <w:r>
        <w:separator/>
      </w:r>
    </w:p>
  </w:endnote>
  <w:endnote w:type="continuationSeparator" w:id="0">
    <w:p w14:paraId="6BCB18AE" w14:textId="77777777" w:rsidR="00D232AF" w:rsidRDefault="00D232AF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F06ED0" w:rsidRPr="00EF6BDA" w:rsidRDefault="00F06ED0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45E29" w14:textId="77777777" w:rsidR="00D232AF" w:rsidRDefault="00D232AF" w:rsidP="008F64A6">
      <w:pPr>
        <w:spacing w:after="0" w:line="240" w:lineRule="auto"/>
      </w:pPr>
      <w:r>
        <w:separator/>
      </w:r>
    </w:p>
  </w:footnote>
  <w:footnote w:type="continuationSeparator" w:id="0">
    <w:p w14:paraId="6A89D6E1" w14:textId="77777777" w:rsidR="00D232AF" w:rsidRDefault="00D232AF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F06ED0" w:rsidRDefault="00F06ED0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F06ED0" w:rsidRDefault="00F06ED0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F06ED0" w:rsidRDefault="00F06ED0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F06ED0" w:rsidRDefault="00F06ED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41744B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9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0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E3B6E"/>
    <w:multiLevelType w:val="hybridMultilevel"/>
    <w:tmpl w:val="5E36C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19"/>
  </w:num>
  <w:num w:numId="3">
    <w:abstractNumId w:val="8"/>
  </w:num>
  <w:num w:numId="4">
    <w:abstractNumId w:val="13"/>
  </w:num>
  <w:num w:numId="5">
    <w:abstractNumId w:val="0"/>
  </w:num>
  <w:num w:numId="6">
    <w:abstractNumId w:val="16"/>
  </w:num>
  <w:num w:numId="7">
    <w:abstractNumId w:val="28"/>
  </w:num>
  <w:num w:numId="8">
    <w:abstractNumId w:val="17"/>
  </w:num>
  <w:num w:numId="9">
    <w:abstractNumId w:val="4"/>
  </w:num>
  <w:num w:numId="10">
    <w:abstractNumId w:val="27"/>
  </w:num>
  <w:num w:numId="11">
    <w:abstractNumId w:val="10"/>
  </w:num>
  <w:num w:numId="12">
    <w:abstractNumId w:val="14"/>
  </w:num>
  <w:num w:numId="13">
    <w:abstractNumId w:val="2"/>
  </w:num>
  <w:num w:numId="14">
    <w:abstractNumId w:val="12"/>
  </w:num>
  <w:num w:numId="15">
    <w:abstractNumId w:val="1"/>
  </w:num>
  <w:num w:numId="16">
    <w:abstractNumId w:val="3"/>
  </w:num>
  <w:num w:numId="17">
    <w:abstractNumId w:val="25"/>
  </w:num>
  <w:num w:numId="18">
    <w:abstractNumId w:val="11"/>
  </w:num>
  <w:num w:numId="19">
    <w:abstractNumId w:val="21"/>
  </w:num>
  <w:num w:numId="20">
    <w:abstractNumId w:val="6"/>
  </w:num>
  <w:num w:numId="21">
    <w:abstractNumId w:val="7"/>
  </w:num>
  <w:num w:numId="22">
    <w:abstractNumId w:val="23"/>
  </w:num>
  <w:num w:numId="23">
    <w:abstractNumId w:val="24"/>
  </w:num>
  <w:num w:numId="24">
    <w:abstractNumId w:val="5"/>
  </w:num>
  <w:num w:numId="25">
    <w:abstractNumId w:val="20"/>
  </w:num>
  <w:num w:numId="26">
    <w:abstractNumId w:val="26"/>
  </w:num>
  <w:num w:numId="27">
    <w:abstractNumId w:val="15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E376A"/>
    <w:rsid w:val="0010171A"/>
    <w:rsid w:val="001207C2"/>
    <w:rsid w:val="001253BD"/>
    <w:rsid w:val="00131C95"/>
    <w:rsid w:val="00141454"/>
    <w:rsid w:val="00152F63"/>
    <w:rsid w:val="00163E58"/>
    <w:rsid w:val="001A2A4E"/>
    <w:rsid w:val="001A791F"/>
    <w:rsid w:val="001B4AFC"/>
    <w:rsid w:val="001C33EE"/>
    <w:rsid w:val="001C3C68"/>
    <w:rsid w:val="00216229"/>
    <w:rsid w:val="00223752"/>
    <w:rsid w:val="00234E10"/>
    <w:rsid w:val="00241BC5"/>
    <w:rsid w:val="00276FB1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D1C08"/>
    <w:rsid w:val="00410054"/>
    <w:rsid w:val="00414834"/>
    <w:rsid w:val="004153B4"/>
    <w:rsid w:val="00417EDD"/>
    <w:rsid w:val="00441FE2"/>
    <w:rsid w:val="004530D0"/>
    <w:rsid w:val="00457174"/>
    <w:rsid w:val="0046352E"/>
    <w:rsid w:val="0047174F"/>
    <w:rsid w:val="004755DC"/>
    <w:rsid w:val="004C514E"/>
    <w:rsid w:val="004D0862"/>
    <w:rsid w:val="004D4BC2"/>
    <w:rsid w:val="004E2B4A"/>
    <w:rsid w:val="004F66C8"/>
    <w:rsid w:val="00510FED"/>
    <w:rsid w:val="005144F1"/>
    <w:rsid w:val="00514BC2"/>
    <w:rsid w:val="00545634"/>
    <w:rsid w:val="00551805"/>
    <w:rsid w:val="005A5E76"/>
    <w:rsid w:val="005B2C13"/>
    <w:rsid w:val="005C19E2"/>
    <w:rsid w:val="005D1B83"/>
    <w:rsid w:val="005D693F"/>
    <w:rsid w:val="005D7940"/>
    <w:rsid w:val="005E3D65"/>
    <w:rsid w:val="00616D66"/>
    <w:rsid w:val="006177F7"/>
    <w:rsid w:val="0062151C"/>
    <w:rsid w:val="0063519C"/>
    <w:rsid w:val="00664B84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8535DE"/>
    <w:rsid w:val="00895106"/>
    <w:rsid w:val="008B22AC"/>
    <w:rsid w:val="008D6D03"/>
    <w:rsid w:val="008F64A6"/>
    <w:rsid w:val="0094367D"/>
    <w:rsid w:val="00967C99"/>
    <w:rsid w:val="009754D8"/>
    <w:rsid w:val="00976E45"/>
    <w:rsid w:val="0098369E"/>
    <w:rsid w:val="00995E17"/>
    <w:rsid w:val="009C0A7F"/>
    <w:rsid w:val="009F5CAD"/>
    <w:rsid w:val="00A12882"/>
    <w:rsid w:val="00A540EE"/>
    <w:rsid w:val="00A646DC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6DC6"/>
    <w:rsid w:val="00CB26FC"/>
    <w:rsid w:val="00CB2C21"/>
    <w:rsid w:val="00CD4C7E"/>
    <w:rsid w:val="00CE2BE8"/>
    <w:rsid w:val="00CE2F15"/>
    <w:rsid w:val="00D0318F"/>
    <w:rsid w:val="00D16D63"/>
    <w:rsid w:val="00D232AF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5ED2"/>
    <w:rsid w:val="00E56CC0"/>
    <w:rsid w:val="00E57577"/>
    <w:rsid w:val="00E65825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72DA6-58BC-48DF-B0DD-CF435E1E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11739</TotalTime>
  <Pages>19</Pages>
  <Words>4583</Words>
  <Characters>26129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19</cp:revision>
  <cp:lastPrinted>2019-12-18T12:11:00Z</cp:lastPrinted>
  <dcterms:created xsi:type="dcterms:W3CDTF">2019-12-05T16:18:00Z</dcterms:created>
  <dcterms:modified xsi:type="dcterms:W3CDTF">2020-01-17T00:07:00Z</dcterms:modified>
</cp:coreProperties>
</file>