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A64F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A64F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A64F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A64F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A64F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A64F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A64F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A64F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A64F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A64F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A64F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A64FE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A64F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A64F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A64F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A64F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A64F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A64F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2F5EAC03" w14:textId="79E1F681" w:rsidR="000A6635" w:rsidRPr="000A6635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5553477E" w:rsidR="008535DE" w:rsidRPr="008535DE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079FC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2A1F094B" w14:textId="33EEA5AD" w:rsidR="00983F79" w:rsidRPr="000A6635" w:rsidRDefault="00983F79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>Il sistema esegue i controlli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A6635">
              <w:rPr>
                <w:color w:val="000000" w:themeColor="text1"/>
                <w:sz w:val="28"/>
                <w:szCs w:val="28"/>
              </w:rPr>
              <w:t>su</w:t>
            </w:r>
            <w:r>
              <w:rPr>
                <w:color w:val="000000" w:themeColor="text1"/>
                <w:sz w:val="28"/>
                <w:szCs w:val="28"/>
              </w:rPr>
              <w:t>lla presenza dei componenti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4079FC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Pr="000A6635">
              <w:rPr>
                <w:color w:val="000000" w:themeColor="text1"/>
                <w:sz w:val="28"/>
                <w:szCs w:val="28"/>
              </w:rPr>
              <w:t>ai fini di garantire al cliente che la configurazione da lui creata possa essere effettivamente funzionante. Conclusi tali controlli il sistema mostra al cliente il costo totale della configurazione e un riepilogo delle componenti selezionate.</w:t>
            </w:r>
          </w:p>
          <w:p w14:paraId="08F29E20" w14:textId="62A41D77" w:rsidR="00C86DC6" w:rsidRPr="000A6635" w:rsidRDefault="000A6635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86DC6" w:rsidRPr="000A6635"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4A56B573" w14:textId="2ABD1087" w:rsidR="00DD23BF" w:rsidRPr="006177F7" w:rsidRDefault="004079FC" w:rsidP="006177F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="006177F7" w:rsidRPr="006177F7">
              <w:rPr>
                <w:b/>
                <w:sz w:val="28"/>
                <w:szCs w:val="28"/>
              </w:rPr>
              <w:t>:</w:t>
            </w:r>
            <w:r w:rsidR="006177F7">
              <w:rPr>
                <w:sz w:val="28"/>
                <w:szCs w:val="28"/>
              </w:rPr>
              <w:t xml:space="preserve"> </w:t>
            </w:r>
            <w:r w:rsidR="000E376A">
              <w:rPr>
                <w:sz w:val="28"/>
                <w:szCs w:val="28"/>
              </w:rPr>
              <w:t>Il cliente</w:t>
            </w:r>
            <w:r w:rsidR="00715A8C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63EA668F" w14:textId="7CCF6686" w:rsidR="00715A8C" w:rsidRDefault="000E376A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715A8C">
              <w:rPr>
                <w:sz w:val="28"/>
                <w:szCs w:val="28"/>
              </w:rPr>
              <w:t xml:space="preserve"> seleziona la componente da rimuovere dalla configurazione attuale</w:t>
            </w:r>
          </w:p>
          <w:p w14:paraId="04AB2F43" w14:textId="51D15807" w:rsidR="00715A8C" w:rsidRDefault="00715A8C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</w:t>
            </w:r>
            <w:r w:rsidR="00B57075">
              <w:rPr>
                <w:sz w:val="28"/>
                <w:szCs w:val="28"/>
              </w:rPr>
              <w:t>, dunque,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B57075">
              <w:rPr>
                <w:sz w:val="28"/>
                <w:szCs w:val="28"/>
              </w:rPr>
              <w:t xml:space="preserve"> la scelta di un nuovo componente (ripresa passi 4 e 5 del flusso principale)</w:t>
            </w:r>
          </w:p>
          <w:p w14:paraId="0A822113" w14:textId="6B764897" w:rsidR="00715A8C" w:rsidRPr="006177F7" w:rsidRDefault="004079FC" w:rsidP="006177F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="006177F7" w:rsidRPr="006177F7">
              <w:rPr>
                <w:b/>
                <w:sz w:val="28"/>
                <w:szCs w:val="28"/>
              </w:rPr>
              <w:t>:</w:t>
            </w:r>
            <w:r w:rsidR="006177F7"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 xml:space="preserve">Il sistema rileva una incompatibilità </w:t>
            </w:r>
            <w:r w:rsidR="00A64FE8">
              <w:rPr>
                <w:sz w:val="28"/>
                <w:szCs w:val="28"/>
              </w:rPr>
              <w:t>del componente da inserire</w:t>
            </w:r>
            <w:r w:rsidR="00715A8C" w:rsidRPr="006177F7">
              <w:rPr>
                <w:sz w:val="28"/>
                <w:szCs w:val="28"/>
              </w:rPr>
              <w:t xml:space="preserve"> </w:t>
            </w:r>
          </w:p>
          <w:p w14:paraId="3B0A89BF" w14:textId="2F322A27" w:rsidR="00715A8C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A64FE8">
              <w:rPr>
                <w:sz w:val="28"/>
                <w:szCs w:val="28"/>
              </w:rPr>
              <w:t xml:space="preserve"> cerca una componente alternativa compatibile con le componenti già scelte dal cliente</w:t>
            </w:r>
            <w:r>
              <w:rPr>
                <w:sz w:val="28"/>
                <w:szCs w:val="28"/>
              </w:rPr>
              <w:t>.</w:t>
            </w:r>
          </w:p>
          <w:p w14:paraId="06BFD747" w14:textId="6C9CD484" w:rsidR="00F407C4" w:rsidRDefault="000E376A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</w:t>
            </w:r>
            <w:r w:rsidR="00A64FE8">
              <w:rPr>
                <w:sz w:val="28"/>
                <w:szCs w:val="28"/>
              </w:rPr>
              <w:t>può cercare una nuova componente, e decidere se seguire il consiglio fornitogli dal sistema, o scegliere una nuova componente</w:t>
            </w:r>
            <w:r w:rsidR="00F407C4">
              <w:rPr>
                <w:sz w:val="28"/>
                <w:szCs w:val="28"/>
              </w:rPr>
              <w:t>.</w:t>
            </w:r>
          </w:p>
          <w:p w14:paraId="0C1DF111" w14:textId="67321002" w:rsidR="00A64FE8" w:rsidRDefault="00A64FE8" w:rsidP="006177F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1CABBC0B" w14:textId="069CF97E" w:rsidR="00A64FE8" w:rsidRDefault="00A64FE8" w:rsidP="00A64FE8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0AB7C91A" w14:textId="2ACC8920" w:rsidR="0067372C" w:rsidRDefault="00A64FE8" w:rsidP="006177F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F407C4">
              <w:rPr>
                <w:sz w:val="28"/>
                <w:szCs w:val="28"/>
              </w:rPr>
              <w:t xml:space="preserve">aggiorna i valori di prezzo e consumo energetico della configurazione attuale, e </w:t>
            </w:r>
            <w:r>
              <w:rPr>
                <w:sz w:val="28"/>
                <w:szCs w:val="28"/>
              </w:rPr>
              <w:t>aggiunge il</w:t>
            </w:r>
            <w:r w:rsidR="00F407C4">
              <w:rPr>
                <w:sz w:val="28"/>
                <w:szCs w:val="28"/>
              </w:rPr>
              <w:t xml:space="preserve"> nuovo componente sostitutivo</w:t>
            </w:r>
            <w:r w:rsidR="00B57075">
              <w:rPr>
                <w:sz w:val="28"/>
                <w:szCs w:val="28"/>
              </w:rPr>
              <w:t xml:space="preserve"> (ripresa passi 4 e 5 del flusso principale)</w:t>
            </w:r>
            <w:r w:rsidR="000A6635">
              <w:rPr>
                <w:sz w:val="28"/>
                <w:szCs w:val="28"/>
              </w:rPr>
              <w:t>.</w:t>
            </w:r>
          </w:p>
          <w:p w14:paraId="785F9259" w14:textId="087FB945" w:rsidR="00715A8C" w:rsidRPr="0067372C" w:rsidRDefault="004079FC" w:rsidP="0067372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="006177F7" w:rsidRPr="0067372C">
              <w:rPr>
                <w:b/>
                <w:sz w:val="28"/>
                <w:szCs w:val="28"/>
              </w:rPr>
              <w:t>:</w:t>
            </w:r>
            <w:r w:rsidR="006177F7" w:rsidRPr="0067372C">
              <w:rPr>
                <w:sz w:val="28"/>
                <w:szCs w:val="28"/>
              </w:rPr>
              <w:t xml:space="preserve"> </w:t>
            </w:r>
            <w:r w:rsidR="00715A8C" w:rsidRPr="0067372C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71E87EC2" w14:textId="438039C3" w:rsidR="006177F7" w:rsidRDefault="006177F7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</w:t>
            </w:r>
            <w:r w:rsidR="00A64FE8">
              <w:rPr>
                <w:sz w:val="28"/>
                <w:szCs w:val="28"/>
              </w:rPr>
              <w:t xml:space="preserve">un </w:t>
            </w:r>
            <w:r>
              <w:rPr>
                <w:sz w:val="28"/>
                <w:szCs w:val="28"/>
              </w:rPr>
              <w:t>PSU compatibil</w:t>
            </w:r>
            <w:r w:rsidR="00A64FE8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con il consumo energetico della sua configurazione</w:t>
            </w:r>
            <w:r w:rsidR="00A64FE8">
              <w:rPr>
                <w:sz w:val="28"/>
                <w:szCs w:val="28"/>
              </w:rPr>
              <w:t>, e rimuove il precedente risultato inadeguato.</w:t>
            </w:r>
          </w:p>
          <w:p w14:paraId="4B673D07" w14:textId="369CD1B4" w:rsidR="006177F7" w:rsidRDefault="000E376A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</w:t>
            </w:r>
            <w:r w:rsidR="00A64FE8">
              <w:rPr>
                <w:sz w:val="28"/>
                <w:szCs w:val="28"/>
              </w:rPr>
              <w:t>cerca un nuovo PSU, e decide se seguire il consiglio fornitogli dal sistema, o scegliere un PSU diverso.</w:t>
            </w:r>
          </w:p>
          <w:p w14:paraId="5003D6A8" w14:textId="2934B4B9" w:rsidR="0009471D" w:rsidRDefault="0009471D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A64FE8">
              <w:rPr>
                <w:sz w:val="28"/>
                <w:szCs w:val="28"/>
              </w:rPr>
              <w:t>.</w:t>
            </w:r>
          </w:p>
          <w:p w14:paraId="19732BF8" w14:textId="6DF30068" w:rsidR="00B57075" w:rsidRDefault="004079FC" w:rsidP="00B570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="00B57075" w:rsidRPr="00B57075">
              <w:rPr>
                <w:b/>
                <w:sz w:val="28"/>
                <w:szCs w:val="28"/>
              </w:rPr>
              <w:t xml:space="preserve">: </w:t>
            </w:r>
            <w:r w:rsidR="00B57075">
              <w:rPr>
                <w:sz w:val="28"/>
                <w:szCs w:val="28"/>
              </w:rPr>
              <w:t xml:space="preserve">Il sistema rileva la mancanza di una delle componenti fondamentali per il funzionamento del </w:t>
            </w:r>
            <w:r w:rsidR="006C31C4">
              <w:rPr>
                <w:sz w:val="28"/>
                <w:szCs w:val="28"/>
              </w:rPr>
              <w:t>PC</w:t>
            </w:r>
            <w:r w:rsidR="00B57075">
              <w:rPr>
                <w:sz w:val="28"/>
                <w:szCs w:val="28"/>
              </w:rPr>
              <w:t xml:space="preserve"> desktop</w:t>
            </w:r>
          </w:p>
          <w:p w14:paraId="73CCE778" w14:textId="77D4C120" w:rsid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A64FE8">
              <w:rPr>
                <w:sz w:val="28"/>
                <w:szCs w:val="28"/>
              </w:rPr>
              <w:t>la categoria</w:t>
            </w:r>
            <w:r>
              <w:rPr>
                <w:sz w:val="28"/>
                <w:szCs w:val="28"/>
              </w:rPr>
              <w:t xml:space="preserve"> di componenti mancante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76A4C0AF" w14:textId="25D41E8C" w:rsidR="00B57075" w:rsidRP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bookmarkEnd w:id="3"/>
      <w:r w:rsidR="001A2A4E">
        <w:rPr>
          <w:sz w:val="32"/>
          <w:szCs w:val="32"/>
        </w:rPr>
        <w:t>bundle</w:t>
      </w:r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437561AB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E40A10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253318B" w14:textId="3E6FE05A" w:rsidR="0067372C" w:rsidRPr="000A6635" w:rsidRDefault="0067372C" w:rsidP="0067372C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 xml:space="preserve">Il sistema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esegue i controlli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su</w:t>
            </w:r>
            <w:r w:rsidR="00E40A10">
              <w:rPr>
                <w:color w:val="000000" w:themeColor="text1"/>
                <w:sz w:val="28"/>
                <w:szCs w:val="28"/>
              </w:rPr>
              <w:t>lla presenza dei componenti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ai fini di garantire al</w:t>
            </w:r>
            <w:r w:rsidR="00E40A10">
              <w:rPr>
                <w:color w:val="000000" w:themeColor="text1"/>
                <w:sz w:val="28"/>
                <w:szCs w:val="28"/>
              </w:rPr>
              <w:t>l’amministratore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che la configurazione da lui creata possa essere effettivamente funzionante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Conclusi tali controlli il sistema mostra al cliente il costo totale della </w:t>
            </w:r>
            <w:r w:rsidRPr="000A6635">
              <w:rPr>
                <w:color w:val="000000" w:themeColor="text1"/>
                <w:sz w:val="28"/>
                <w:szCs w:val="28"/>
              </w:rPr>
              <w:lastRenderedPageBreak/>
              <w:t>configurazione e un riepilogo delle componenti selezionate.</w:t>
            </w:r>
          </w:p>
          <w:p w14:paraId="189BB012" w14:textId="1E5B8659" w:rsidR="00510FED" w:rsidRPr="00510FED" w:rsidRDefault="00510FED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</w:p>
        </w:tc>
      </w:tr>
      <w:tr w:rsidR="00773903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75D9C30D" w14:textId="5B8ABA75" w:rsidR="00773903" w:rsidRPr="006177F7" w:rsidRDefault="00446485" w:rsidP="00DE08D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="00773903" w:rsidRPr="006177F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</w:t>
            </w:r>
            <w:r w:rsidR="002A591A">
              <w:rPr>
                <w:sz w:val="28"/>
                <w:szCs w:val="28"/>
              </w:rPr>
              <w:t>L’amministratore</w:t>
            </w:r>
            <w:r w:rsidR="00773903"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3E1CB698" w14:textId="00CEB2C0" w:rsidR="00773903" w:rsidRDefault="002A591A" w:rsidP="00B94FC8">
            <w:pPr>
              <w:pStyle w:val="Paragrafoelenco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la componente da rimuovere dalla configurazione attuale</w:t>
            </w:r>
            <w:r>
              <w:rPr>
                <w:sz w:val="28"/>
                <w:szCs w:val="28"/>
              </w:rPr>
              <w:t>.</w:t>
            </w:r>
          </w:p>
          <w:p w14:paraId="6E95BC35" w14:textId="4EE6A181" w:rsidR="00773903" w:rsidRDefault="00773903" w:rsidP="00B94FC8">
            <w:pPr>
              <w:pStyle w:val="Paragrafoelenco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6D25C7E0" w14:textId="77777777" w:rsidR="00B94FC8" w:rsidRPr="006177F7" w:rsidRDefault="00B94FC8" w:rsidP="00B94FC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5D71D8C1" w14:textId="338FE897" w:rsidR="00B94FC8" w:rsidRDefault="00B94FC8" w:rsidP="00B94FC8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</w:t>
            </w:r>
            <w:r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>.</w:t>
            </w:r>
          </w:p>
          <w:p w14:paraId="73955208" w14:textId="0B529E45" w:rsidR="00B94FC8" w:rsidRDefault="00B94FC8" w:rsidP="00B94FC8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>
              <w:rPr>
                <w:sz w:val="28"/>
                <w:szCs w:val="28"/>
              </w:rPr>
              <w:t>può cercare una nuova componente, e decidere se seguire il consiglio fornitogli dal sistema, o scegliere una nuova componente.</w:t>
            </w:r>
          </w:p>
          <w:p w14:paraId="4278E8A7" w14:textId="77777777" w:rsidR="00B94FC8" w:rsidRDefault="00B94FC8" w:rsidP="00B94FC8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3382304D" w14:textId="77777777" w:rsidR="00B94FC8" w:rsidRDefault="00B94FC8" w:rsidP="00B94FC8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2483C773" w14:textId="77777777" w:rsidR="00B94FC8" w:rsidRDefault="00B94FC8" w:rsidP="00B94FC8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6E875992" w14:textId="77777777" w:rsidR="00B94FC8" w:rsidRPr="0067372C" w:rsidRDefault="00B94FC8" w:rsidP="00B94FC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59842B3A" w14:textId="2B8D13E7" w:rsidR="00B94FC8" w:rsidRDefault="00B94FC8" w:rsidP="00B94FC8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un PSU compatibile con il consumo energetico della sua configurazione, e rimuove il precedente risultato inadeguato.</w:t>
            </w:r>
          </w:p>
          <w:p w14:paraId="3E7B2D35" w14:textId="2F368E51" w:rsidR="00B94FC8" w:rsidRDefault="00B94FC8" w:rsidP="00B94FC8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cerca un nuovo PSU, e decide se seguire il consiglio fornitogli dal sistema, o scegliere un PSU diverso.</w:t>
            </w:r>
          </w:p>
          <w:p w14:paraId="16821BA1" w14:textId="14EA0AFC" w:rsidR="00B94FC8" w:rsidRDefault="00B94FC8" w:rsidP="00B94FC8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</w:t>
            </w:r>
            <w:r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>.</w:t>
            </w:r>
          </w:p>
          <w:p w14:paraId="186AAD02" w14:textId="77777777" w:rsidR="00B94FC8" w:rsidRDefault="00B94FC8" w:rsidP="00B94FC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2103A3DC" w14:textId="4ED18669" w:rsidR="00B94FC8" w:rsidRDefault="00B94FC8" w:rsidP="00B94FC8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</w:t>
            </w:r>
            <w:r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2C005C9D" w14:textId="6BA9C396" w:rsidR="00773903" w:rsidRPr="00B94FC8" w:rsidRDefault="00B94FC8" w:rsidP="00B94FC8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B94FC8">
              <w:rPr>
                <w:sz w:val="28"/>
                <w:szCs w:val="28"/>
              </w:rPr>
              <w:t>Il sistema consente al</w:t>
            </w:r>
            <w:r>
              <w:rPr>
                <w:sz w:val="28"/>
                <w:szCs w:val="28"/>
              </w:rPr>
              <w:t>l’amministratore</w:t>
            </w:r>
            <w:r w:rsidRPr="00B94FC8">
              <w:rPr>
                <w:sz w:val="28"/>
                <w:szCs w:val="28"/>
              </w:rPr>
              <w:t xml:space="preserve"> la scelta di un nuovo component</w:t>
            </w:r>
            <w:bookmarkStart w:id="4" w:name="_GoBack"/>
            <w:bookmarkEnd w:id="4"/>
            <w:r w:rsidRPr="00B94FC8">
              <w:rPr>
                <w:sz w:val="28"/>
                <w:szCs w:val="28"/>
              </w:rPr>
              <w:t>e sostitutivo (ripresa passi 4 e 5 del flusso principale)</w:t>
            </w:r>
          </w:p>
        </w:tc>
      </w:tr>
      <w:tr w:rsidR="00773903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73903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73903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773903" w:rsidRDefault="00773903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B133EF" w:rsidRPr="005A5E76" w:rsidRDefault="00B133EF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5" w:name="_Toc27465266"/>
      <w:r w:rsidRPr="001C33EE">
        <w:rPr>
          <w:sz w:val="32"/>
          <w:szCs w:val="32"/>
        </w:rPr>
        <w:t>Caso d’uso 3: Inserisci nuovo componente</w:t>
      </w:r>
      <w:bookmarkEnd w:id="5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5DC678D" w:rsidR="004D4BC2" w:rsidRDefault="004D4BC2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592C4EB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0995D13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all’amministratore i codici univoci di ciascuna </w:t>
            </w:r>
            <w:r w:rsidRPr="0067372C">
              <w:rPr>
                <w:sz w:val="28"/>
                <w:szCs w:val="28"/>
                <w:highlight w:val="yellow"/>
              </w:rPr>
              <w:t>copia componente inserita</w:t>
            </w:r>
            <w:r>
              <w:rPr>
                <w:sz w:val="28"/>
                <w:szCs w:val="28"/>
              </w:rPr>
              <w:t xml:space="preserve">, e stampa </w:t>
            </w:r>
          </w:p>
          <w:p w14:paraId="48153E92" w14:textId="5388CEC0" w:rsidR="0067372C" w:rsidRDefault="0067372C" w:rsidP="0067372C">
            <w:pPr>
              <w:pStyle w:val="Paragrafoelenco"/>
              <w:ind w:left="7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(contenente il codice univoco) per ciascuna di esse.</w:t>
            </w:r>
          </w:p>
          <w:p w14:paraId="70DF5CF5" w14:textId="2FCF8B06" w:rsidR="001C3C68" w:rsidRPr="0067372C" w:rsidRDefault="001C3C68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7372C"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6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lastRenderedPageBreak/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05A7106F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una </w:t>
            </w:r>
            <w:r w:rsidRPr="0036027E">
              <w:rPr>
                <w:sz w:val="28"/>
                <w:szCs w:val="28"/>
                <w:highlight w:val="yellow"/>
              </w:rPr>
              <w:t>nuova copia</w:t>
            </w:r>
            <w:r>
              <w:rPr>
                <w:sz w:val="28"/>
                <w:szCs w:val="28"/>
              </w:rPr>
              <w:t xml:space="preserve"> di un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>, fornendone il codice</w:t>
            </w:r>
            <w:r w:rsidR="00CB7946">
              <w:rPr>
                <w:sz w:val="28"/>
                <w:szCs w:val="28"/>
              </w:rPr>
              <w:t xml:space="preserve"> e la categoria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6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 catalogo di tipologie di prodotti disponibili (ovvero categorie di componenti o bundle)</w:t>
            </w:r>
          </w:p>
          <w:p w14:paraId="6FE48D63" w14:textId="7FC44BB1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p w14:paraId="0F81235B" w14:textId="58A475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2D7A29DD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l’avvenuto inserimento del prodotto nel carrello,</w:t>
            </w:r>
            <w:r w:rsidR="0009419B">
              <w:rPr>
                <w:sz w:val="28"/>
                <w:szCs w:val="28"/>
              </w:rPr>
              <w:t xml:space="preserve"> aggiorna il costo totale dei prodotti</w:t>
            </w:r>
            <w:r w:rsidR="0046352E">
              <w:rPr>
                <w:sz w:val="28"/>
                <w:szCs w:val="28"/>
              </w:rPr>
              <w:t xml:space="preserve"> contenuti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 tale costo</w:t>
            </w:r>
            <w:r w:rsidR="0009419B">
              <w:rPr>
                <w:sz w:val="28"/>
                <w:szCs w:val="28"/>
              </w:rPr>
              <w:t xml:space="preserve"> al cliente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spedizione (indirizzo di spedizione, città, CAP) </w:t>
            </w:r>
          </w:p>
          <w:p w14:paraId="075C98C0" w14:textId="3E61FF49" w:rsid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23441484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chiede al cliente la modalità di pagamento preferita e le informazioni relative al sistema di pagamento scelto (numero carta,</w:t>
            </w:r>
            <w:r w:rsidR="005E3D65">
              <w:rPr>
                <w:sz w:val="28"/>
                <w:szCs w:val="28"/>
              </w:rPr>
              <w:t xml:space="preserve"> 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148FD166" w14:textId="365BD429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  <w:bookmarkStart w:id="7" w:name="_Toc27465268"/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4BCE8185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090A52CC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informazione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320F4A">
              <w:rPr>
                <w:rFonts w:cstheme="minorHAnsi"/>
                <w:b/>
                <w:sz w:val="28"/>
                <w:szCs w:val="28"/>
              </w:rPr>
              <w:t>una nuova registrazione</w:t>
            </w:r>
            <w:r w:rsidRPr="00320F4A">
              <w:rPr>
                <w:rFonts w:cstheme="minorHAnsi"/>
                <w:sz w:val="28"/>
                <w:szCs w:val="28"/>
              </w:rPr>
              <w:t>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(nome, cognome, e-mail, password ecc.).</w:t>
            </w:r>
          </w:p>
          <w:p w14:paraId="1DFF5278" w14:textId="56184157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1C22DE78" w14:textId="64A30D80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estensione individuata.</w:t>
            </w: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64FD26D1" w:rsidR="00345E96" w:rsidRDefault="00345E96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569C5ABB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69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8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4266DAA7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rimuove.</w:t>
            </w:r>
          </w:p>
        </w:tc>
      </w:tr>
    </w:tbl>
    <w:p w14:paraId="6C3FE684" w14:textId="551DC5A0" w:rsidR="001C33EE" w:rsidRDefault="001C33EE" w:rsidP="001C33EE"/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20CD9988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0FB3A1B1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2C2633A1" w14:textId="018DF84F" w:rsidR="00345E96" w:rsidRDefault="00345E96" w:rsidP="001C33EE"/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16331F3C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1DA9EC62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77777777" w:rsidR="00514BC2" w:rsidRPr="001C33EE" w:rsidRDefault="00514BC2" w:rsidP="001C33EE">
      <w:pPr>
        <w:rPr>
          <w:b/>
          <w:sz w:val="32"/>
          <w:szCs w:val="32"/>
        </w:rPr>
      </w:pPr>
    </w:p>
    <w:p w14:paraId="6AC5013E" w14:textId="3F02CC0F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p w14:paraId="695B1EA8" w14:textId="77777777" w:rsidR="00B64513" w:rsidRPr="00B64513" w:rsidRDefault="00B64513" w:rsidP="00B64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lastRenderedPageBreak/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7B7349">
        <w:trPr>
          <w:trHeight w:val="1550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lastRenderedPageBreak/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5F4E87A2" w14:textId="41667FF3" w:rsidR="00F514B0" w:rsidRPr="007B7349" w:rsidRDefault="00F2656B" w:rsidP="0063519C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lastRenderedPageBreak/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6E9F3811" w:rsidR="00F41183" w:rsidRDefault="00F41183" w:rsidP="00DE08D7">
      <w:pPr>
        <w:rPr>
          <w:sz w:val="28"/>
          <w:szCs w:val="28"/>
          <w:lang w:eastAsia="en-GB"/>
        </w:rPr>
      </w:pPr>
    </w:p>
    <w:p w14:paraId="6D36DF6E" w14:textId="77777777" w:rsidR="004C3153" w:rsidRPr="00DE08D7" w:rsidRDefault="004C315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lastRenderedPageBreak/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2ADD2" w14:textId="77777777" w:rsidR="00A630A1" w:rsidRDefault="00A630A1" w:rsidP="008F64A6">
      <w:pPr>
        <w:spacing w:after="0" w:line="240" w:lineRule="auto"/>
      </w:pPr>
      <w:r>
        <w:separator/>
      </w:r>
    </w:p>
  </w:endnote>
  <w:endnote w:type="continuationSeparator" w:id="0">
    <w:p w14:paraId="07BE15EF" w14:textId="77777777" w:rsidR="00A630A1" w:rsidRDefault="00A630A1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A64FE8" w:rsidRPr="00EF6BDA" w:rsidRDefault="00A64FE8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83FA4" w14:textId="77777777" w:rsidR="00A630A1" w:rsidRDefault="00A630A1" w:rsidP="008F64A6">
      <w:pPr>
        <w:spacing w:after="0" w:line="240" w:lineRule="auto"/>
      </w:pPr>
      <w:r>
        <w:separator/>
      </w:r>
    </w:p>
  </w:footnote>
  <w:footnote w:type="continuationSeparator" w:id="0">
    <w:p w14:paraId="7755FB26" w14:textId="77777777" w:rsidR="00A630A1" w:rsidRDefault="00A630A1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Content>
      <w:p w14:paraId="3A744B9A" w14:textId="2145F87B" w:rsidR="00A64FE8" w:rsidRDefault="00A64FE8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A64FE8" w:rsidRDefault="00A64FE8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A64FE8" w:rsidRDefault="00A64FE8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A64FE8" w:rsidRDefault="00A64F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96585B"/>
    <w:multiLevelType w:val="hybridMultilevel"/>
    <w:tmpl w:val="CAF6D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E141A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A6E44"/>
    <w:multiLevelType w:val="hybridMultilevel"/>
    <w:tmpl w:val="D17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17BAD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82A1DD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4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E3B6E"/>
    <w:multiLevelType w:val="hybridMultilevel"/>
    <w:tmpl w:val="5E36C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D2EE3"/>
    <w:multiLevelType w:val="hybridMultilevel"/>
    <w:tmpl w:val="2AAA10C8"/>
    <w:lvl w:ilvl="0" w:tplc="81E21E7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B7198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6"/>
  </w:num>
  <w:num w:numId="2">
    <w:abstractNumId w:val="23"/>
  </w:num>
  <w:num w:numId="3">
    <w:abstractNumId w:val="10"/>
  </w:num>
  <w:num w:numId="4">
    <w:abstractNumId w:val="17"/>
  </w:num>
  <w:num w:numId="5">
    <w:abstractNumId w:val="0"/>
  </w:num>
  <w:num w:numId="6">
    <w:abstractNumId w:val="20"/>
  </w:num>
  <w:num w:numId="7">
    <w:abstractNumId w:val="34"/>
  </w:num>
  <w:num w:numId="8">
    <w:abstractNumId w:val="21"/>
  </w:num>
  <w:num w:numId="9">
    <w:abstractNumId w:val="5"/>
  </w:num>
  <w:num w:numId="10">
    <w:abstractNumId w:val="33"/>
  </w:num>
  <w:num w:numId="11">
    <w:abstractNumId w:val="12"/>
  </w:num>
  <w:num w:numId="12">
    <w:abstractNumId w:val="18"/>
  </w:num>
  <w:num w:numId="13">
    <w:abstractNumId w:val="3"/>
  </w:num>
  <w:num w:numId="14">
    <w:abstractNumId w:val="14"/>
  </w:num>
  <w:num w:numId="15">
    <w:abstractNumId w:val="2"/>
  </w:num>
  <w:num w:numId="16">
    <w:abstractNumId w:val="4"/>
  </w:num>
  <w:num w:numId="17">
    <w:abstractNumId w:val="30"/>
  </w:num>
  <w:num w:numId="18">
    <w:abstractNumId w:val="13"/>
  </w:num>
  <w:num w:numId="19">
    <w:abstractNumId w:val="25"/>
  </w:num>
  <w:num w:numId="20">
    <w:abstractNumId w:val="7"/>
  </w:num>
  <w:num w:numId="21">
    <w:abstractNumId w:val="8"/>
  </w:num>
  <w:num w:numId="22">
    <w:abstractNumId w:val="28"/>
  </w:num>
  <w:num w:numId="23">
    <w:abstractNumId w:val="29"/>
  </w:num>
  <w:num w:numId="24">
    <w:abstractNumId w:val="6"/>
  </w:num>
  <w:num w:numId="25">
    <w:abstractNumId w:val="24"/>
  </w:num>
  <w:num w:numId="26">
    <w:abstractNumId w:val="32"/>
  </w:num>
  <w:num w:numId="27">
    <w:abstractNumId w:val="19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1"/>
  </w:num>
  <w:num w:numId="31">
    <w:abstractNumId w:val="1"/>
  </w:num>
  <w:num w:numId="32">
    <w:abstractNumId w:val="27"/>
  </w:num>
  <w:num w:numId="33">
    <w:abstractNumId w:val="16"/>
  </w:num>
  <w:num w:numId="34">
    <w:abstractNumId w:val="9"/>
  </w:num>
  <w:num w:numId="35">
    <w:abstractNumId w:val="31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A6635"/>
    <w:rsid w:val="000E376A"/>
    <w:rsid w:val="0010171A"/>
    <w:rsid w:val="001207C2"/>
    <w:rsid w:val="001253BD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B56D8"/>
    <w:rsid w:val="001C33EE"/>
    <w:rsid w:val="001C3C68"/>
    <w:rsid w:val="001D368B"/>
    <w:rsid w:val="00216229"/>
    <w:rsid w:val="00223752"/>
    <w:rsid w:val="00234E10"/>
    <w:rsid w:val="00241BC5"/>
    <w:rsid w:val="00276FB1"/>
    <w:rsid w:val="002A591A"/>
    <w:rsid w:val="002A5C5D"/>
    <w:rsid w:val="002A6596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A7039"/>
    <w:rsid w:val="003D1C08"/>
    <w:rsid w:val="004079FC"/>
    <w:rsid w:val="00410054"/>
    <w:rsid w:val="00414834"/>
    <w:rsid w:val="004153B4"/>
    <w:rsid w:val="00417EDD"/>
    <w:rsid w:val="00441FE2"/>
    <w:rsid w:val="00446485"/>
    <w:rsid w:val="004530D0"/>
    <w:rsid w:val="00457174"/>
    <w:rsid w:val="0046352E"/>
    <w:rsid w:val="0047174F"/>
    <w:rsid w:val="004755DC"/>
    <w:rsid w:val="00482FEC"/>
    <w:rsid w:val="004C3153"/>
    <w:rsid w:val="004C514E"/>
    <w:rsid w:val="004D0862"/>
    <w:rsid w:val="004D4BC2"/>
    <w:rsid w:val="004E2B4A"/>
    <w:rsid w:val="004F66C8"/>
    <w:rsid w:val="00510FED"/>
    <w:rsid w:val="005144F1"/>
    <w:rsid w:val="00514BC2"/>
    <w:rsid w:val="00545634"/>
    <w:rsid w:val="00546C04"/>
    <w:rsid w:val="00551805"/>
    <w:rsid w:val="005A5E76"/>
    <w:rsid w:val="005B2C13"/>
    <w:rsid w:val="005C19E2"/>
    <w:rsid w:val="005D1B83"/>
    <w:rsid w:val="005D4107"/>
    <w:rsid w:val="005D693F"/>
    <w:rsid w:val="005D7940"/>
    <w:rsid w:val="005E3D65"/>
    <w:rsid w:val="00616D66"/>
    <w:rsid w:val="006177F7"/>
    <w:rsid w:val="0062151C"/>
    <w:rsid w:val="0063519C"/>
    <w:rsid w:val="00664B84"/>
    <w:rsid w:val="0067372C"/>
    <w:rsid w:val="00682284"/>
    <w:rsid w:val="006C31C4"/>
    <w:rsid w:val="006C65F2"/>
    <w:rsid w:val="006F1F1B"/>
    <w:rsid w:val="00715A8C"/>
    <w:rsid w:val="00741C35"/>
    <w:rsid w:val="00757E78"/>
    <w:rsid w:val="00773903"/>
    <w:rsid w:val="007A4CCB"/>
    <w:rsid w:val="007A548D"/>
    <w:rsid w:val="007B7349"/>
    <w:rsid w:val="007C69FE"/>
    <w:rsid w:val="008535DE"/>
    <w:rsid w:val="00895106"/>
    <w:rsid w:val="008B22AC"/>
    <w:rsid w:val="008D6D03"/>
    <w:rsid w:val="008F64A6"/>
    <w:rsid w:val="009262DC"/>
    <w:rsid w:val="0094367D"/>
    <w:rsid w:val="00960971"/>
    <w:rsid w:val="00967C99"/>
    <w:rsid w:val="009754D8"/>
    <w:rsid w:val="00976E45"/>
    <w:rsid w:val="0098369E"/>
    <w:rsid w:val="00983F79"/>
    <w:rsid w:val="00995E17"/>
    <w:rsid w:val="009C0A7F"/>
    <w:rsid w:val="009F5CAD"/>
    <w:rsid w:val="00A12882"/>
    <w:rsid w:val="00A540EE"/>
    <w:rsid w:val="00A630A1"/>
    <w:rsid w:val="00A646DC"/>
    <w:rsid w:val="00A64FE8"/>
    <w:rsid w:val="00A74DD7"/>
    <w:rsid w:val="00A77632"/>
    <w:rsid w:val="00A845C6"/>
    <w:rsid w:val="00A97AD7"/>
    <w:rsid w:val="00AB1B23"/>
    <w:rsid w:val="00AC2094"/>
    <w:rsid w:val="00B07C01"/>
    <w:rsid w:val="00B133EF"/>
    <w:rsid w:val="00B16C93"/>
    <w:rsid w:val="00B246F4"/>
    <w:rsid w:val="00B2613E"/>
    <w:rsid w:val="00B27F1F"/>
    <w:rsid w:val="00B4407D"/>
    <w:rsid w:val="00B4514D"/>
    <w:rsid w:val="00B537ED"/>
    <w:rsid w:val="00B57075"/>
    <w:rsid w:val="00B64513"/>
    <w:rsid w:val="00B71E4F"/>
    <w:rsid w:val="00B865D6"/>
    <w:rsid w:val="00B94FC8"/>
    <w:rsid w:val="00BD0D28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6DC6"/>
    <w:rsid w:val="00CB26FC"/>
    <w:rsid w:val="00CB2C21"/>
    <w:rsid w:val="00CB7946"/>
    <w:rsid w:val="00CD4C7E"/>
    <w:rsid w:val="00CE2BE8"/>
    <w:rsid w:val="00CE2F15"/>
    <w:rsid w:val="00D0318F"/>
    <w:rsid w:val="00D16D63"/>
    <w:rsid w:val="00D232AF"/>
    <w:rsid w:val="00D31C85"/>
    <w:rsid w:val="00D32C04"/>
    <w:rsid w:val="00D35813"/>
    <w:rsid w:val="00D67CE3"/>
    <w:rsid w:val="00DC0D5E"/>
    <w:rsid w:val="00DC380A"/>
    <w:rsid w:val="00DD23BF"/>
    <w:rsid w:val="00DE08D7"/>
    <w:rsid w:val="00DE09D7"/>
    <w:rsid w:val="00DE63BE"/>
    <w:rsid w:val="00E17170"/>
    <w:rsid w:val="00E40751"/>
    <w:rsid w:val="00E40A10"/>
    <w:rsid w:val="00E45ED2"/>
    <w:rsid w:val="00E56CC0"/>
    <w:rsid w:val="00E57577"/>
    <w:rsid w:val="00E65825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B0405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7003A-E206-425B-A7A5-C66DD97A8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11851</TotalTime>
  <Pages>20</Pages>
  <Words>4736</Words>
  <Characters>27000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33</cp:revision>
  <cp:lastPrinted>2019-12-18T12:11:00Z</cp:lastPrinted>
  <dcterms:created xsi:type="dcterms:W3CDTF">2019-12-05T16:18:00Z</dcterms:created>
  <dcterms:modified xsi:type="dcterms:W3CDTF">2020-02-08T09:28:00Z</dcterms:modified>
</cp:coreProperties>
</file>