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[1]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Shirode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T.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Rathod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Wanjari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Halbe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“Car damage detection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and assessment using CNN,” in Proc. IEEE Delhi Sect.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Conf.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(DELCON), Feb. 2022, pp. 1–5,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 10.1109/DELCON54057.2022.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9752971.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P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>[2] A. C. Chua et al., “Damage identification of selected car parts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using image classification and deep learning,” in Proc. IEEE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13th Int. Conf. Humanoid,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Nanotechnol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., Inf. Technol.,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Control, 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Environ.,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Manage. (HNICEM), Nov. 2021, pp. 1–5,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10.1109/HNICEM54116.2021.9731806.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[3] U.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Waqas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Akram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S. Kim, D. Lee, and J.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Jeon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“Vehicle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damage classification and fraudulent image detection including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Moiré effect using deep learning,” in Proc. IEEE Can. Conf.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Electr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Eng. (CCECE), Aug. 2020, pp. 1–5,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10.1109/CCECE47787.2020.9255806.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P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[4]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Buslaev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V. I.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Iglovikov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E.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Khvedchenya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Parinov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Druzhinin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and A. A. Kalinin, “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Albumentations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 Fast and flexible image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augmentations,” Information, vol. 11, no. 2, p. 125, Feb. 2020.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Available: https://www.mdpi.com/2078-2489/11/2/125, doi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:10.3390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>/info11020125.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[5] C. G.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Pachón-Suescún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P. C. U. Murillo, and R. Jimenez-Moreno,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“Scratch detection in cars using a convolutional neural network by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means of transfer learning,” Int. J. Appl. Eng. Res., vol. 13, no. 16,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pp. 12976–12982, 2018.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[6] L.-C. 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Chen, Y. Zhu, G. Papandreou, 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Schroff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and H. Adam,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“Encoder–decoder with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atrous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separable convolution for semantic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image segmentation,” in Proc. Eur. 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Vis. (ECCV), 2018,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pp. 801–818.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3AA1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>[7] D. R. Cox, “The regression analysis of binary sequences,” J. Roy. Stat.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Soc. B,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Methodol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., vol. 21, no. 1, p. 238, Jan. 1959.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[8] J. Deng, W. Dong, R.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Socher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L.-J.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Li, K. Li, and L.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Fei-Fei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ImageNet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A large-scale hierarchical image database,” in Proc. IEEE 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Vis. Pattern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., Jun. 2009, pp. 248–255.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[9] H.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Bandi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S. Joshi, 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Bhagat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Deshpande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“Assessing car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damage with convolutional neural networks,” in Proc. Int. Conf.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Inf.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. Technol. (ICCICT), Jun. 2021, pp. 1–5,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10.1109/ICCICT50803.2021.9510069.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3AA1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[10] K. 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He, X. Zhang, 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Ren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and J. Sun, “Deep residual learning for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image recognition,” in Proc. IEEE 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Vis. Pattern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(CVPR), Jun. 2016, pp. 770–778.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3AA1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>[11] A. G. Howard et al., “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MobileNets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 Efficient convolutional neural networks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for mobile vision applications,” 2017, arXiv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:1704.04861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3AA1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>[12] Y. Huang and Y. Chen, “Autonomous driving with deep learning: A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survey of state-of-art technologies,” 2020, arXiv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:2006.06091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[13] K.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Pasupa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Kittiworapanya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Hongngern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K.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Woraratpanya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“Evaluation of deep learning algorithms for semantic segmentation of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car parts,” Complex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Syst., vol. 8, no. 5, pp. 3613–3625, Oct. 2022,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 10.1007/s40747-021-00397-8.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[14] K.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Patil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Kulkarni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Sriraman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Karande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“Deep learning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based car damage classification,” in Proc. 16th IEEE Int.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Conf. Mach. Learn. Appl. (ICMLA), Dec. 2017, pp. 50–54,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10.1109/ICMLA.2017.0-179.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[15] P. M.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Kyu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and K.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Woraratpanya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“Car damage detection and classification,”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in Proc. 11th Int. Conf. Adv. Inf. Technol., Jul. 2020, vol. 11,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no. 46, pp. 1–6,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 10.1145/3406601.3406651.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[16] L. Li, K. Ono, and C.-K. </w:t>
      </w:r>
      <w:proofErr w:type="spellStart"/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Ngan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“A deep learning and transfer learning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approach for vehicle damage detection,” in Proc. Int. FLAIRS Conf.,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vol. 34, 2021, pp. 1–6.</w:t>
      </w:r>
      <w:proofErr w:type="gramEnd"/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[17] T.-Y. Lin, P.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Goyal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Girshick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He, and P.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Dollár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“Focal loss for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dense object detection,” in Proc. IEEE Int. 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Vis. (ICCV),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Oct. 2017, pp. 2999–3007.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3AA1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[18] B.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Mildenhall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P. P.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Srinivasan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Tancik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J. T. Barron, R.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Ramamoorthi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and R. Ng, “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NeRF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 Representing scenes as neural radiance fields for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view synthesis,”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 ACM, vol. 65, no. 1, pp. 99–106, Jan. 2022.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[19] M. Müller, V.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Casser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Lahoud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N. Smith, and B.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Ghanem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“Sim4CV: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 photo-realistic simulator for computer vision applications,” Int. J.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 Vis., vol. 126, no. 9, pp. 902–919, Sep. 2018.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P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[20] N.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Dhieb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H.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Ghazzai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H.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Besbes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Y.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Massoud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“A very deep transfer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learning model for vehicle damage detection and localization,” in Proc.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31st Int. </w:t>
      </w:r>
      <w:r w:rsidRPr="00617C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Microelectron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. (ICM), Dec. 2019, pp. 158–161,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10.1109/ICM48031.2019.9021687.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[21] K.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Ohri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and M. Kumar, “Review on self-supervised image recognition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using deep neural networks,”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Knowl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.-Based Syst., vol. 224, Jul. 2021,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Art.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>. 107090.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[22] R.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Prabhu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and K.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Srilekha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“Automating vehicle damage estimation with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computer vision,” in Proc. GTC Digit.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Spring, 2022, pp. 12–22.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[23] Q. Zhang, X. Chang, and S. B.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Bian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“Vehicle-damage-detection segmentation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algorithm based on improved mask RCNN,” IEEE Access,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vol. 8, pp. 6997–7004, 2020,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 10.1109/ACCESS.2020.2964055.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>[24] A. Radford, “Learning transferable visual models from natural language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supervision,” in Proc. Int. Conf. Mach. Learn., 2021, pp. 8748–8763.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P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[25] P.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Rajpurkar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E. Chen, O. Banerjee, and E. J.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Topol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“AI in health and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medicine,” Nature Med., vol. 28, no. 1, pp. 31–38, 2022.</w:t>
      </w:r>
      <w:proofErr w:type="gramEnd"/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[26] R.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Rombach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Blattmann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D. Lorenz, P.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Esser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B.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Ommer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“High-resolution image synthesis with latent diffusion models,” in Proc.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IEEE/CVF 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. Vis. Pattern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 (CVPR), Jun. 2022,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pp. 10684–10695.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[27] C. M.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Sruthy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Kunjumon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R.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Nandakumar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“Car damage identification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and categorization using various transfer learning models,” in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Proc. 5th Int. Conf. Trends Electron. </w:t>
      </w:r>
      <w:proofErr w:type="spellStart"/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(ICOEI), Jun. 2021,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pp. 1097–1101,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: 10.1109/ICOEI51242.2021.9452846.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[28] M. Sandler, A. Howard, M. Zhu,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Zhmoginov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and L.-C.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Chen,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“MobileNetV2: Inverted residuals and linear bottlenecks,” in Proc.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IEEE/CVF 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. Vis. Pattern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., Jun. 2018,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pp. 4510–4520.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3AA1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[29] K.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Simonyan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and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Zisserman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“Very deep convolutional networks for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large-scale image recognition,” 2014, arXiv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:1409.1556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[30] C. H.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Sudre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W. Li, T.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Vercauteren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Ourselin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and M. J. Cardoso,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Generalised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dice overlap as a deep learning loss function for highly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unbalanced segmentations,” in Deep Learning in Medical Image Analysis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and Multimodal Learning for Clinical Decision Support. Québec City,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QC, Canada: Springer, 2017, pp. 240–248.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[31] C.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Szegedy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Ioffe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V.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Vanhoucke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Alemi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“Inception-v4,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inception-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ResNet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and the impact of residual connections on learning,”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2016, arXiv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:1602.07261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3AA1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[32] C.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Szegedy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V.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Vanhoucke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Ioffe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Shlens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and Z.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Wojna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“Rethinking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the inception architecture for computer vision,” 2015, arXiv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:1512.00567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E3AA1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[33] H.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Tercan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and T.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Meisen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“Machine learning and deep learning based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predictive quality in manufacturing: A systematic review,” J.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Manuf., vol. 33, no. 7, pp. 1879–1905, Oct. 2022.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[34] 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Xie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Girshick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Dollár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Z.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and K.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>He, “Aggregated residual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transformations for deep neural networks,” in Proc. IEEE 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Vis. Pattern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 (CVPR), Jul. 2017, pp. 1492–1500.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[35] X. Yang, Z. Song, I. King, and Z.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“A survey on deep semi-supervised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learning,” IEEE Trans.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Knowl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 Data Eng., vol. 35, no. 9, pp. 8934–8954,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Sep. 2023.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[36] H. Zhao, J. Shi, X. Qi, X. Wang, and J.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Jia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“Pyramid scene parsing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network,” in Proc. IEEE Conf.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. Vis. Pattern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 (CVPR),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Jul. 2017, pp. 2881–2890.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C73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 xml:space="preserve">[37] Z. Zhou, M. M. R.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Siddiquee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Tajbakhsh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, and J. Liang, “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UNet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++: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A nested U-Net architecture for medical image segmentation,” in Deep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Learning in Medical Image Analysis and Multimodal Learning for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Clinical Decision Support. Granada, Spain: Springer, 2018, pp. 3–11.</w:t>
      </w:r>
    </w:p>
    <w:p w:rsidR="00DE3AA1" w:rsidRPr="00617C73" w:rsidRDefault="00DE3AA1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617C73" w:rsidP="00617C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C73">
        <w:rPr>
          <w:rFonts w:ascii="Times New Roman" w:hAnsi="Times New Roman" w:cs="Times New Roman"/>
          <w:bCs/>
          <w:sz w:val="28"/>
          <w:szCs w:val="28"/>
        </w:rPr>
        <w:t>[38] X. X. Zhu et al., “Deep learning in remote sensing: A comprehensive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 xml:space="preserve">review and list of resources,” IEEE </w:t>
      </w:r>
      <w:proofErr w:type="spellStart"/>
      <w:r w:rsidRPr="00617C73">
        <w:rPr>
          <w:rFonts w:ascii="Times New Roman" w:hAnsi="Times New Roman" w:cs="Times New Roman"/>
          <w:bCs/>
          <w:sz w:val="28"/>
          <w:szCs w:val="28"/>
        </w:rPr>
        <w:t>Geosci</w:t>
      </w:r>
      <w:proofErr w:type="spellEnd"/>
      <w:r w:rsidRPr="00617C73">
        <w:rPr>
          <w:rFonts w:ascii="Times New Roman" w:hAnsi="Times New Roman" w:cs="Times New Roman"/>
          <w:bCs/>
          <w:sz w:val="28"/>
          <w:szCs w:val="28"/>
        </w:rPr>
        <w:t>. Remote Sens. Mag., vol. 5,</w:t>
      </w:r>
      <w:r w:rsidR="00DE3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73">
        <w:rPr>
          <w:rFonts w:ascii="Times New Roman" w:hAnsi="Times New Roman" w:cs="Times New Roman"/>
          <w:bCs/>
          <w:sz w:val="28"/>
          <w:szCs w:val="28"/>
        </w:rPr>
        <w:t>no. 4, pp. 8–36, Dec. 2017.</w:t>
      </w:r>
      <w:bookmarkStart w:id="0" w:name="_GoBack"/>
      <w:bookmarkEnd w:id="0"/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617C73"/>
    <w:rsid w:val="008A1DC6"/>
    <w:rsid w:val="00B605C0"/>
    <w:rsid w:val="00C62AB2"/>
    <w:rsid w:val="00D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6</cp:revision>
  <dcterms:created xsi:type="dcterms:W3CDTF">2012-10-10T11:08:00Z</dcterms:created>
  <dcterms:modified xsi:type="dcterms:W3CDTF">2024-10-08T07:03:00Z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