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DC2626"/>
          <w:sz w:val="64"/>
          <w:szCs w:val="64"/>
        </w:rPr>
        <w:t xml:space="preserve">CORREOS PRESTASHOP</w:t>
      </w:r>
    </w:p>
    <w:p>
      <w:pPr>
        <w:spacing w:after="120"/>
        <w:jc w:val="center"/>
      </w:pPr>
      <w:r>
        <w:rPr>
          <w:rFonts w:ascii="Arial" w:cs="Arial" w:eastAsia="Arial" w:hAnsi="Arial"/>
          <w:color w:val="1A1A2E"/>
          <w:sz w:val="36"/>
          <w:szCs w:val="36"/>
        </w:rPr>
        <w:t xml:space="preserve">PRD Tecnico — Product Requirements Document</w:t>
      </w:r>
    </w:p>
    <w:p>
      <w:pPr>
        <w:spacing w:after="800"/>
        <w:jc w:val="center"/>
      </w:pPr>
      <w:r>
        <w:rPr>
          <w:rFonts w:ascii="Arial" w:cs="Arial" w:eastAsia="Arial" w:hAnsi="Arial"/>
          <w:color w:val="6B7280"/>
          <w:sz w:val="22"/>
          <w:szCs w:val="22"/>
        </w:rPr>
        <w:t xml:space="preserve">Documento 2 de 5 — Febrero 2026</w:t>
      </w:r>
    </w:p>
    <w:p>
      <w:r>
        <w:br w:type="page"/>
      </w:r>
    </w:p>
    <w:p>
      <w:pPr>
        <w:pStyle w:val="Heading1"/>
        <w:spacing w:before="400" w:after="200"/>
      </w:pPr>
      <w:r>
        <w:rPr>
          <w:rFonts w:ascii="Arial" w:cs="Arial" w:eastAsia="Arial" w:hAnsi="Arial"/>
          <w:b/>
          <w:bCs/>
          <w:color w:val="1A1A2E"/>
          <w:sz w:val="36"/>
          <w:szCs w:val="36"/>
        </w:rPr>
        <w:t xml:space="preserve">1. Arquitectura</w:t>
      </w:r>
    </w:p>
    <w:p>
      <w:pPr>
        <w:pBdr>
          <w:bottom w:val="single" w:color="D1D5DB" w:sz="4" w:space="1"/>
        </w:pBd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EF2F2" w:val="clear"/>
            <w:tcMar>
              <w:top w:type="dxa" w:w="160"/>
              <w:left w:type="dxa" w:w="200"/>
              <w:bottom w:type="dxa" w:w="160"/>
              <w:right w:type="dxa" w:w="200"/>
            </w:tcMar>
          </w:tcPr>
          <w:p>
            <w:pPr>
              <w:spacing w:after="60"/>
            </w:pPr>
            <w:r>
              <w:rPr>
                <w:rFonts w:ascii="Arial" w:cs="Arial" w:eastAsia="Arial" w:hAnsi="Arial"/>
                <w:b/>
                <w:bCs/>
                <w:color w:val="DC2626"/>
                <w:sz w:val="22"/>
                <w:szCs w:val="22"/>
              </w:rPr>
              <w:t xml:space="preserve">Stack tecnologico</w:t>
            </w:r>
          </w:p>
          <w:p>
            <w:pPr>
              <w:spacing w:after="0"/>
            </w:pPr>
            <w:r>
              <w:rPr>
                <w:rFonts w:ascii="Arial" w:cs="Arial" w:eastAsia="Arial" w:hAnsi="Arial"/>
                <w:color w:val="1A1A2E"/>
                <w:sz w:val="22"/>
                <w:szCs w:val="22"/>
              </w:rPr>
              <w:t xml:space="preserve">PHP 8.1+ | PrestaShop 8.x | MySQL | PrestaShop Module Framework | Smarty templates para vistas | JavaScript para UI admin | API Correos REST | API Correos Express REST | Deploy: hosting del cliente (modulo instalado en su PS)</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D1D5DB" w:sz="1"/>
              <w:left w:val="single" w:color="D1D5DB" w:sz="1"/>
              <w:bottom w:val="single" w:color="D1D5DB" w:sz="1"/>
              <w:right w:val="single" w:color="D1D5DB" w:sz="1"/>
            </w:tcBorders>
            <w:shd w:fill="DC2626" w:val="clear"/>
            <w:tcMar>
              <w:top w:type="dxa" w:w="100"/>
              <w:left w:type="dxa" w:w="140"/>
              <w:bottom w:type="dxa" w:w="100"/>
              <w:right w:type="dxa" w:w="140"/>
            </w:tcMar>
          </w:tcPr>
          <w:p>
            <w:r>
              <w:rPr>
                <w:rFonts w:ascii="Arial" w:cs="Arial" w:eastAsia="Arial" w:hAnsi="Arial"/>
                <w:b/>
                <w:bCs/>
                <w:color w:val="FFFFFF"/>
                <w:sz w:val="20"/>
                <w:szCs w:val="20"/>
              </w:rPr>
              <w:t xml:space="preserve">Capa</w:t>
            </w:r>
          </w:p>
        </w:tc>
        <w:tc>
          <w:tcPr>
            <w:tcW w:type="dxa" w:w="3000"/>
            <w:tcBorders>
              <w:top w:val="single" w:color="D1D5DB" w:sz="1"/>
              <w:left w:val="single" w:color="D1D5DB" w:sz="1"/>
              <w:bottom w:val="single" w:color="D1D5DB" w:sz="1"/>
              <w:right w:val="single" w:color="D1D5DB" w:sz="1"/>
            </w:tcBorders>
            <w:shd w:fill="DC2626" w:val="clear"/>
            <w:tcMar>
              <w:top w:type="dxa" w:w="100"/>
              <w:left w:type="dxa" w:w="140"/>
              <w:bottom w:type="dxa" w:w="100"/>
              <w:right w:type="dxa" w:w="140"/>
            </w:tcMar>
          </w:tcPr>
          <w:p>
            <w:r>
              <w:rPr>
                <w:rFonts w:ascii="Arial" w:cs="Arial" w:eastAsia="Arial" w:hAnsi="Arial"/>
                <w:b/>
                <w:bCs/>
                <w:color w:val="FFFFFF"/>
                <w:sz w:val="20"/>
                <w:szCs w:val="20"/>
              </w:rPr>
              <w:t xml:space="preserve">Tecnologia</w:t>
            </w:r>
          </w:p>
        </w:tc>
        <w:tc>
          <w:tcPr>
            <w:tcW w:type="dxa" w:w="3960"/>
            <w:tcBorders>
              <w:top w:val="single" w:color="D1D5DB" w:sz="1"/>
              <w:left w:val="single" w:color="D1D5DB" w:sz="1"/>
              <w:bottom w:val="single" w:color="D1D5DB" w:sz="1"/>
              <w:right w:val="single" w:color="D1D5DB" w:sz="1"/>
            </w:tcBorders>
            <w:shd w:fill="DC2626" w:val="clear"/>
            <w:tcMar>
              <w:top w:type="dxa" w:w="100"/>
              <w:left w:type="dxa" w:w="140"/>
              <w:bottom w:type="dxa" w:w="100"/>
              <w:right w:type="dxa" w:w="140"/>
            </w:tcMar>
          </w:tcPr>
          <w:p>
            <w:r>
              <w:rPr>
                <w:rFonts w:ascii="Arial" w:cs="Arial" w:eastAsia="Arial" w:hAnsi="Arial"/>
                <w:b/>
                <w:bCs/>
                <w:color w:val="FFFFFF"/>
                <w:sz w:val="20"/>
                <w:szCs w:val="20"/>
              </w:rPr>
              <w:t xml:space="preserve">Responsabilidad</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PrestaShop Module Framework</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PHP — classes AbstractCarrierModule</w:t>
            </w:r>
          </w:p>
        </w:tc>
        <w:tc>
          <w:tcPr>
            <w:tcW w:type="dxa" w:w="3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Registro del carrier, tabs admin, configuracion</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Carrier Core</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PHP — CalcWeight, CheckDeliveryOption, getOrderShippingCost</w:t>
            </w:r>
          </w:p>
        </w:tc>
        <w:tc>
          <w:tcPr>
            <w:tcW w:type="dxa" w:w="3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Calculo de costes de envio en checkout de PS</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API Correos Standard</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REST API Correos Ecommerce</w:t>
            </w:r>
          </w:p>
        </w:tc>
        <w:tc>
          <w:tcPr>
            <w:tcW w:type="dxa" w:w="3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Crear envios, etiquetas, tracking, recogidas</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API Correos Express</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REST API Correos Express</w:t>
            </w:r>
          </w:p>
        </w:tc>
        <w:tc>
          <w:tcPr>
            <w:tcW w:type="dxa" w:w="3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Servicios urgentes — mismo patron diferente auth</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Motor de reglas</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PHP — evaluacion de JSON routing_rules</w:t>
            </w:r>
          </w:p>
        </w:tc>
        <w:tc>
          <w:tcPr>
            <w:tcW w:type="dxa" w:w="3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Decidir Standard o Express segun condiciones del pedido</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Admin UI</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Smarty templates + JS vanilla</w:t>
            </w:r>
          </w:p>
        </w:tc>
        <w:tc>
          <w:tcPr>
            <w:tcW w:type="dxa" w:w="3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Configuracion, lista envios, dashboard en backoffice PS</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Batch printing</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PHP + fpdf</w:t>
            </w:r>
          </w:p>
        </w:tc>
        <w:tc>
          <w:tcPr>
            <w:tcW w:type="dxa" w:w="3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Generar PDF con multiples etiquetas para imprimir</w:t>
            </w:r>
          </w:p>
        </w:tc>
      </w:tr>
    </w:tbl>
    <w:p>
      <w:pPr>
        <w:spacing w:after="200"/>
      </w:pPr>
      <w:r>
        <w:t xml:space="preserve"/>
      </w:r>
    </w:p>
    <w:p>
      <w:pPr>
        <w:pStyle w:val="Heading2"/>
        <w:spacing w:before="300" w:after="160"/>
      </w:pPr>
      <w:r>
        <w:rPr>
          <w:rFonts w:ascii="Arial" w:cs="Arial" w:eastAsia="Arial" w:hAnsi="Arial"/>
          <w:b/>
          <w:bCs/>
          <w:color w:val="DC2626"/>
          <w:sz w:val="28"/>
          <w:szCs w:val="28"/>
        </w:rPr>
        <w:t xml:space="preserve">1.1 Flujo principal — pedido a etiqueta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1D5DB" w:sz="1"/>
              <w:left w:val="single" w:color="D1D5DB" w:sz="1"/>
              <w:bottom w:val="single" w:color="D1D5DB" w:sz="1"/>
              <w:right w:val="single" w:color="D1D5DB" w:sz="1"/>
            </w:tcBorders>
            <w:shd w:fill="DC2626" w:val="clear"/>
            <w:tcMar>
              <w:top w:type="dxa" w:w="100"/>
              <w:left w:type="dxa" w:w="140"/>
              <w:bottom w:type="dxa" w:w="100"/>
              <w:right w:type="dxa" w:w="140"/>
            </w:tcMar>
          </w:tcPr>
          <w:p>
            <w:r>
              <w:rPr>
                <w:rFonts w:ascii="Arial" w:cs="Arial" w:eastAsia="Arial" w:hAnsi="Arial"/>
                <w:b/>
                <w:bCs/>
                <w:color w:val="FFFFFF"/>
                <w:sz w:val="20"/>
                <w:szCs w:val="20"/>
              </w:rPr>
              <w:t xml:space="preserve">Paso</w:t>
            </w:r>
          </w:p>
        </w:tc>
        <w:tc>
          <w:tcPr>
            <w:tcW w:type="dxa" w:w="5860"/>
            <w:tcBorders>
              <w:top w:val="single" w:color="D1D5DB" w:sz="1"/>
              <w:left w:val="single" w:color="D1D5DB" w:sz="1"/>
              <w:bottom w:val="single" w:color="D1D5DB" w:sz="1"/>
              <w:right w:val="single" w:color="D1D5DB" w:sz="1"/>
            </w:tcBorders>
            <w:shd w:fill="DC2626" w:val="clear"/>
            <w:tcMar>
              <w:top w:type="dxa" w:w="100"/>
              <w:left w:type="dxa" w:w="140"/>
              <w:bottom w:type="dxa" w:w="100"/>
              <w:right w:type="dxa" w:w="140"/>
            </w:tcMar>
          </w:tcPr>
          <w:p>
            <w:r>
              <w:rPr>
                <w:rFonts w:ascii="Arial" w:cs="Arial" w:eastAsia="Arial" w:hAnsi="Arial"/>
                <w:b/>
                <w:bCs/>
                <w:color w:val="FFFFFF"/>
                <w:sz w:val="20"/>
                <w:szCs w:val="20"/>
              </w:rPr>
              <w:t xml:space="preserve">Que ocurre</w:t>
            </w:r>
          </w:p>
        </w:tc>
      </w:tr>
      <w:tr>
        <w:tc>
          <w:tcPr>
            <w:tcW w:type="dxa" w:w="3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1 — Checkout</w:t>
            </w:r>
          </w:p>
        </w:tc>
        <w:tc>
          <w:tcPr>
            <w:tcW w:type="dxa" w:w="5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PS calcula opciones de envio via getOrderShippingCost — el carrier Correos Pro aparece con precio calculado</w:t>
            </w:r>
          </w:p>
        </w:tc>
      </w:tr>
      <w:tr>
        <w:tc>
          <w:tcPr>
            <w:tcW w:type="dxa" w:w="3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2 — Pedido creado</w:t>
            </w:r>
          </w:p>
        </w:tc>
        <w:tc>
          <w:tcPr>
            <w:tcW w:type="dxa" w:w="5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Hook actionValidateOrder: evaluar routing_rules para decidir Standard o Express</w:t>
            </w:r>
          </w:p>
        </w:tc>
      </w:tr>
      <w:tr>
        <w:tc>
          <w:tcPr>
            <w:tcW w:type="dxa" w:w="3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3 — Crear envio</w:t>
            </w:r>
          </w:p>
        </w:tc>
        <w:tc>
          <w:tcPr>
            <w:tcW w:type="dxa" w:w="5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Llamada API Correos o CE segun la regla — obtener localizador + etiqueta PDF</w:t>
            </w:r>
          </w:p>
        </w:tc>
      </w:tr>
      <w:tr>
        <w:tc>
          <w:tcPr>
            <w:tcW w:type="dxa" w:w="3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4 — Guardar metadatos</w:t>
            </w:r>
          </w:p>
        </w:tc>
        <w:tc>
          <w:tcPr>
            <w:tcW w:type="dxa" w:w="5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PrestaShop OrderCarrier + tabla ps_correos_pro_shipments para datos extendidos</w:t>
            </w:r>
          </w:p>
        </w:tc>
      </w:tr>
      <w:tr>
        <w:tc>
          <w:tcPr>
            <w:tcW w:type="dxa" w:w="3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5 — Actualizar tracking</w:t>
            </w:r>
          </w:p>
        </w:tc>
        <w:tc>
          <w:tcPr>
            <w:tcW w:type="dxa" w:w="5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Hook cronjob cada 2h: GET tracking Correos → actualizar order_history en PS</w:t>
            </w:r>
          </w:p>
        </w:tc>
      </w:tr>
      <w:tr>
        <w:tc>
          <w:tcPr>
            <w:tcW w:type="dxa" w:w="3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6 — Backoffice</w:t>
            </w:r>
          </w:p>
        </w:tc>
        <w:tc>
          <w:tcPr>
            <w:tcW w:type="dxa" w:w="5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El gestor ve el estado del envio en la pagina del pedido + puede descargar etiqueta y gestionar incidencias</w:t>
            </w:r>
          </w:p>
        </w:tc>
      </w:tr>
    </w:tbl>
    <w:p>
      <w:pPr>
        <w:spacing w:after="200"/>
      </w:pPr>
      <w:r>
        <w:t xml:space="preserve"/>
      </w:r>
    </w:p>
    <w:p>
      <w:r>
        <w:br w:type="page"/>
      </w:r>
    </w:p>
    <w:p>
      <w:pPr>
        <w:pStyle w:val="Heading1"/>
        <w:spacing w:before="400" w:after="200"/>
      </w:pPr>
      <w:r>
        <w:rPr>
          <w:rFonts w:ascii="Arial" w:cs="Arial" w:eastAsia="Arial" w:hAnsi="Arial"/>
          <w:b/>
          <w:bCs/>
          <w:color w:val="1A1A2E"/>
          <w:sz w:val="36"/>
          <w:szCs w:val="36"/>
        </w:rPr>
        <w:t xml:space="preserve">2. Modelo de Datos</w:t>
      </w:r>
    </w:p>
    <w:p>
      <w:pPr>
        <w:pBdr>
          <w:bottom w:val="single" w:color="D1D5DB" w:sz="4" w:space="1"/>
        </w:pBdr>
        <w:spacing w:after="200"/>
      </w:pPr>
      <w:r>
        <w:t xml:space="preserve"/>
      </w:r>
    </w:p>
    <w:p>
      <w:pPr>
        <w:spacing w:before="200" w:after="100"/>
      </w:pPr>
      <w:r>
        <w:rPr>
          <w:rFonts w:ascii="Arial" w:cs="Arial" w:eastAsia="Arial" w:hAnsi="Arial"/>
          <w:b/>
          <w:bCs/>
          <w:color w:val="1A1A2E"/>
          <w:sz w:val="24"/>
          <w:szCs w:val="24"/>
        </w:rPr>
        <w:t xml:space="preserve">Tabla: ps_correos_pro_config (configuracion por tienda)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3F4F6" w:val="clear"/>
            <w:tcMar>
              <w:top w:type="dxa" w:w="120"/>
              <w:left w:type="dxa" w:w="200"/>
              <w:bottom w:type="dxa" w:w="120"/>
              <w:right w:type="dxa" w:w="200"/>
            </w:tcMar>
          </w:tcPr>
          <w:p>
            <w:pPr>
              <w:spacing w:after="20"/>
            </w:pPr>
            <w:r>
              <w:rPr>
                <w:rFonts w:ascii="Courier New" w:cs="Courier New" w:eastAsia="Courier New" w:hAnsi="Courier New"/>
                <w:color w:val="1F2937"/>
                <w:sz w:val="18"/>
                <w:szCs w:val="18"/>
              </w:rPr>
              <w:t xml:space="preserve">CREATE TABLE ps_correos_pro_config (</w:t>
            </w:r>
          </w:p>
          <w:p>
            <w:pPr>
              <w:spacing w:after="20"/>
            </w:pPr>
            <w:r>
              <w:rPr>
                <w:rFonts w:ascii="Courier New" w:cs="Courier New" w:eastAsia="Courier New" w:hAnsi="Courier New"/>
                <w:color w:val="1F2937"/>
                <w:sz w:val="18"/>
                <w:szCs w:val="18"/>
              </w:rPr>
              <w:t xml:space="preserve">  id_shop           INT NOT NULL,</w:t>
            </w:r>
          </w:p>
          <w:p>
            <w:pPr>
              <w:spacing w:after="20"/>
            </w:pPr>
            <w:r>
              <w:rPr>
                <w:rFonts w:ascii="Courier New" w:cs="Courier New" w:eastAsia="Courier New" w:hAnsi="Courier New"/>
                <w:color w:val="1F2937"/>
                <w:sz w:val="18"/>
                <w:szCs w:val="18"/>
              </w:rPr>
              <w:t xml:space="preserve">  correos_client    VARCHAR(100),   -- Codigo contrato Correos cifrado</w:t>
            </w:r>
          </w:p>
          <w:p>
            <w:pPr>
              <w:spacing w:after="20"/>
            </w:pPr>
            <w:r>
              <w:rPr>
                <w:rFonts w:ascii="Courier New" w:cs="Courier New" w:eastAsia="Courier New" w:hAnsi="Courier New"/>
                <w:color w:val="1F2937"/>
                <w:sz w:val="18"/>
                <w:szCs w:val="18"/>
              </w:rPr>
              <w:t xml:space="preserve">  correos_password  TEXT,           -- Password API Correos cifrado</w:t>
            </w:r>
          </w:p>
          <w:p>
            <w:pPr>
              <w:spacing w:after="20"/>
            </w:pPr>
            <w:r>
              <w:rPr>
                <w:rFonts w:ascii="Courier New" w:cs="Courier New" w:eastAsia="Courier New" w:hAnsi="Courier New"/>
                <w:color w:val="1F2937"/>
                <w:sz w:val="18"/>
                <w:szCs w:val="18"/>
              </w:rPr>
              <w:t xml:space="preserve">  ce_client         VARCHAR(100),   -- Codigo contrato Correos Express cifrado</w:t>
            </w:r>
          </w:p>
          <w:p>
            <w:pPr>
              <w:spacing w:after="20"/>
            </w:pPr>
            <w:r>
              <w:rPr>
                <w:rFonts w:ascii="Courier New" w:cs="Courier New" w:eastAsia="Courier New" w:hAnsi="Courier New"/>
                <w:color w:val="1F2937"/>
                <w:sz w:val="18"/>
                <w:szCs w:val="18"/>
              </w:rPr>
              <w:t xml:space="preserve">  ce_password       TEXT,           -- Password CE cifrado</w:t>
            </w:r>
          </w:p>
          <w:p>
            <w:pPr>
              <w:spacing w:after="20"/>
            </w:pPr>
            <w:r>
              <w:rPr>
                <w:rFonts w:ascii="Courier New" w:cs="Courier New" w:eastAsia="Courier New" w:hAnsi="Courier New"/>
                <w:color w:val="1F2937"/>
                <w:sz w:val="18"/>
                <w:szCs w:val="18"/>
              </w:rPr>
              <w:t xml:space="preserve">  routing_rules     TEXT,           -- JSON con reglas de enrutamiento</w:t>
            </w:r>
          </w:p>
          <w:p>
            <w:pPr>
              <w:spacing w:after="20"/>
            </w:pPr>
            <w:r>
              <w:rPr>
                <w:rFonts w:ascii="Courier New" w:cs="Courier New" w:eastAsia="Courier New" w:hAnsi="Courier New"/>
                <w:color w:val="1F2937"/>
                <w:sz w:val="18"/>
                <w:szCs w:val="18"/>
              </w:rPr>
              <w:t xml:space="preserve">  auto_create       TINYINT(1) DEFAULT 0,</w:t>
            </w:r>
          </w:p>
          <w:p>
            <w:pPr>
              <w:spacing w:after="20"/>
            </w:pPr>
            <w:r>
              <w:rPr>
                <w:rFonts w:ascii="Courier New" w:cs="Courier New" w:eastAsia="Courier New" w:hAnsi="Courier New"/>
                <w:color w:val="1F2937"/>
                <w:sz w:val="18"/>
                <w:szCs w:val="18"/>
              </w:rPr>
              <w:t xml:space="preserve">  default_carrier   VARCHAR(20) DEFAULT 'correos',</w:t>
            </w:r>
          </w:p>
          <w:p>
            <w:pPr>
              <w:spacing w:after="20"/>
            </w:pPr>
            <w:r>
              <w:rPr>
                <w:rFonts w:ascii="Courier New" w:cs="Courier New" w:eastAsia="Courier New" w:hAnsi="Courier New"/>
                <w:color w:val="1F2937"/>
                <w:sz w:val="18"/>
                <w:szCs w:val="18"/>
              </w:rPr>
              <w:t xml:space="preserve">  env               VARCHAR(10) DEFAULT 'PRO',  -- PRO | PRE (critico — bug historico)</w:t>
            </w:r>
          </w:p>
          <w:p>
            <w:pPr>
              <w:spacing w:after="20"/>
            </w:pPr>
            <w:r>
              <w:rPr>
                <w:rFonts w:ascii="Courier New" w:cs="Courier New" w:eastAsia="Courier New" w:hAnsi="Courier New"/>
                <w:color w:val="1F2937"/>
                <w:sz w:val="18"/>
                <w:szCs w:val="18"/>
              </w:rPr>
              <w:t xml:space="preserve">  created_at        DATETIME DEFAULT NOW(),</w:t>
            </w:r>
          </w:p>
          <w:p>
            <w:pPr>
              <w:spacing w:after="20"/>
            </w:pPr>
            <w:r>
              <w:rPr>
                <w:rFonts w:ascii="Courier New" w:cs="Courier New" w:eastAsia="Courier New" w:hAnsi="Courier New"/>
                <w:color w:val="1F2937"/>
                <w:sz w:val="18"/>
                <w:szCs w:val="18"/>
              </w:rPr>
              <w:t xml:space="preserve">  PRIMARY KEY (id_shop)</w:t>
            </w:r>
          </w:p>
          <w:p>
            <w:pPr>
              <w:spacing w:after="20"/>
            </w:pPr>
            <w:r>
              <w:rPr>
                <w:rFonts w:ascii="Courier New" w:cs="Courier New" w:eastAsia="Courier New" w:hAnsi="Courier New"/>
                <w:color w:val="1F2937"/>
                <w:sz w:val="18"/>
                <w:szCs w:val="18"/>
              </w:rPr>
              <w:t xml:space="preserve">  ) ENGINE=InnoDB DEFAULT CHARSET=utf8mb4;</w:t>
            </w:r>
          </w:p>
        </w:tc>
      </w:tr>
    </w:tbl>
    <w:p>
      <w:pPr>
        <w:spacing w:after="200"/>
      </w:pPr>
      <w:r>
        <w:t xml:space="preserve"/>
      </w:r>
    </w:p>
    <w:p>
      <w:pPr>
        <w:spacing w:before="200" w:after="100"/>
      </w:pPr>
      <w:r>
        <w:rPr>
          <w:rFonts w:ascii="Arial" w:cs="Arial" w:eastAsia="Arial" w:hAnsi="Arial"/>
          <w:b/>
          <w:bCs/>
          <w:color w:val="1A1A2E"/>
          <w:sz w:val="24"/>
          <w:szCs w:val="24"/>
        </w:rPr>
        <w:t xml:space="preserve">Tabla: ps_correos_pro_shipments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3F4F6" w:val="clear"/>
            <w:tcMar>
              <w:top w:type="dxa" w:w="120"/>
              <w:left w:type="dxa" w:w="200"/>
              <w:bottom w:type="dxa" w:w="120"/>
              <w:right w:type="dxa" w:w="200"/>
            </w:tcMar>
          </w:tcPr>
          <w:p>
            <w:pPr>
              <w:spacing w:after="20"/>
            </w:pPr>
            <w:r>
              <w:rPr>
                <w:rFonts w:ascii="Courier New" w:cs="Courier New" w:eastAsia="Courier New" w:hAnsi="Courier New"/>
                <w:color w:val="1F2937"/>
                <w:sz w:val="18"/>
                <w:szCs w:val="18"/>
              </w:rPr>
              <w:t xml:space="preserve">CREATE TABLE ps_correos_pro_shipments (</w:t>
            </w:r>
          </w:p>
          <w:p>
            <w:pPr>
              <w:spacing w:after="20"/>
            </w:pPr>
            <w:r>
              <w:rPr>
                <w:rFonts w:ascii="Courier New" w:cs="Courier New" w:eastAsia="Courier New" w:hAnsi="Courier New"/>
                <w:color w:val="1F2937"/>
                <w:sz w:val="18"/>
                <w:szCs w:val="18"/>
              </w:rPr>
              <w:t xml:space="preserve">  id_shipment       INT AUTO_INCREMENT,</w:t>
            </w:r>
          </w:p>
          <w:p>
            <w:pPr>
              <w:spacing w:after="20"/>
            </w:pPr>
            <w:r>
              <w:rPr>
                <w:rFonts w:ascii="Courier New" w:cs="Courier New" w:eastAsia="Courier New" w:hAnsi="Courier New"/>
                <w:color w:val="1F2937"/>
                <w:sz w:val="18"/>
                <w:szCs w:val="18"/>
              </w:rPr>
              <w:t xml:space="preserve">  id_shop           INT NOT NULL,</w:t>
            </w:r>
          </w:p>
          <w:p>
            <w:pPr>
              <w:spacing w:after="20"/>
            </w:pPr>
            <w:r>
              <w:rPr>
                <w:rFonts w:ascii="Courier New" w:cs="Courier New" w:eastAsia="Courier New" w:hAnsi="Courier New"/>
                <w:color w:val="1F2937"/>
                <w:sz w:val="18"/>
                <w:szCs w:val="18"/>
              </w:rPr>
              <w:t xml:space="preserve">  id_order          INT NOT NULL,</w:t>
            </w:r>
          </w:p>
          <w:p>
            <w:pPr>
              <w:spacing w:after="20"/>
            </w:pPr>
            <w:r>
              <w:rPr>
                <w:rFonts w:ascii="Courier New" w:cs="Courier New" w:eastAsia="Courier New" w:hAnsi="Courier New"/>
                <w:color w:val="1F2937"/>
                <w:sz w:val="18"/>
                <w:szCs w:val="18"/>
              </w:rPr>
              <w:t xml:space="preserve">  carrier_type      VARCHAR(20) NOT NULL,  -- 'correos' | 'correos_express'</w:t>
            </w:r>
          </w:p>
          <w:p>
            <w:pPr>
              <w:spacing w:after="20"/>
            </w:pPr>
            <w:r>
              <w:rPr>
                <w:rFonts w:ascii="Courier New" w:cs="Courier New" w:eastAsia="Courier New" w:hAnsi="Courier New"/>
                <w:color w:val="1F2937"/>
                <w:sz w:val="18"/>
                <w:szCs w:val="18"/>
              </w:rPr>
              <w:t xml:space="preserve">  localizador       VARCHAR(100),</w:t>
            </w:r>
          </w:p>
          <w:p>
            <w:pPr>
              <w:spacing w:after="20"/>
            </w:pPr>
            <w:r>
              <w:rPr>
                <w:rFonts w:ascii="Courier New" w:cs="Courier New" w:eastAsia="Courier New" w:hAnsi="Courier New"/>
                <w:color w:val="1F2937"/>
                <w:sz w:val="18"/>
                <w:szCs w:val="18"/>
              </w:rPr>
              <w:t xml:space="preserve">  tracking_number   VARCHAR(100),</w:t>
            </w:r>
          </w:p>
          <w:p>
            <w:pPr>
              <w:spacing w:after="20"/>
            </w:pPr>
            <w:r>
              <w:rPr>
                <w:rFonts w:ascii="Courier New" w:cs="Courier New" w:eastAsia="Courier New" w:hAnsi="Courier New"/>
                <w:color w:val="1F2937"/>
                <w:sz w:val="18"/>
                <w:szCs w:val="18"/>
              </w:rPr>
              <w:t xml:space="preserve">  status            VARCHAR(50) DEFAULT 'pending',</w:t>
            </w:r>
          </w:p>
          <w:p>
            <w:pPr>
              <w:spacing w:after="20"/>
            </w:pPr>
            <w:r>
              <w:rPr>
                <w:rFonts w:ascii="Courier New" w:cs="Courier New" w:eastAsia="Courier New" w:hAnsi="Courier New"/>
                <w:color w:val="1F2937"/>
                <w:sz w:val="18"/>
                <w:szCs w:val="18"/>
              </w:rPr>
              <w:t xml:space="preserve">  label_pdf         MEDIUMTEXT,            -- Base64 del PDF</w:t>
            </w:r>
          </w:p>
          <w:p>
            <w:pPr>
              <w:spacing w:after="20"/>
            </w:pPr>
            <w:r>
              <w:rPr>
                <w:rFonts w:ascii="Courier New" w:cs="Courier New" w:eastAsia="Courier New" w:hAnsi="Courier New"/>
                <w:color w:val="1F2937"/>
                <w:sz w:val="18"/>
                <w:szCs w:val="18"/>
              </w:rPr>
              <w:t xml:space="preserve">  weight_kg         DECIMAL(8,3),</w:t>
            </w:r>
          </w:p>
          <w:p>
            <w:pPr>
              <w:spacing w:after="20"/>
            </w:pPr>
            <w:r>
              <w:rPr>
                <w:rFonts w:ascii="Courier New" w:cs="Courier New" w:eastAsia="Courier New" w:hAnsi="Courier New"/>
                <w:color w:val="1F2937"/>
                <w:sz w:val="18"/>
                <w:szCs w:val="18"/>
              </w:rPr>
              <w:t xml:space="preserve">  service_code      VARCHAR(50),</w:t>
            </w:r>
          </w:p>
          <w:p>
            <w:pPr>
              <w:spacing w:after="20"/>
            </w:pPr>
            <w:r>
              <w:rPr>
                <w:rFonts w:ascii="Courier New" w:cs="Courier New" w:eastAsia="Courier New" w:hAnsi="Courier New"/>
                <w:color w:val="1F2937"/>
                <w:sz w:val="18"/>
                <w:szCs w:val="18"/>
              </w:rPr>
              <w:t xml:space="preserve">  error_message     TEXT,</w:t>
            </w:r>
          </w:p>
          <w:p>
            <w:pPr>
              <w:spacing w:after="20"/>
            </w:pPr>
            <w:r>
              <w:rPr>
                <w:rFonts w:ascii="Courier New" w:cs="Courier New" w:eastAsia="Courier New" w:hAnsi="Courier New"/>
                <w:color w:val="1F2937"/>
                <w:sz w:val="18"/>
                <w:szCs w:val="18"/>
              </w:rPr>
              <w:t xml:space="preserve">  attempts          INT DEFAULT 0,</w:t>
            </w:r>
          </w:p>
          <w:p>
            <w:pPr>
              <w:spacing w:after="20"/>
            </w:pPr>
            <w:r>
              <w:rPr>
                <w:rFonts w:ascii="Courier New" w:cs="Courier New" w:eastAsia="Courier New" w:hAnsi="Courier New"/>
                <w:color w:val="1F2937"/>
                <w:sz w:val="18"/>
                <w:szCs w:val="18"/>
              </w:rPr>
              <w:t xml:space="preserve">  env_used          VARCHAR(10),           -- PRO o PRE — auditoria del bug historico</w:t>
            </w:r>
          </w:p>
          <w:p>
            <w:pPr>
              <w:spacing w:after="20"/>
            </w:pPr>
            <w:r>
              <w:rPr>
                <w:rFonts w:ascii="Courier New" w:cs="Courier New" w:eastAsia="Courier New" w:hAnsi="Courier New"/>
                <w:color w:val="1F2937"/>
                <w:sz w:val="18"/>
                <w:szCs w:val="18"/>
              </w:rPr>
              <w:t xml:space="preserve">  created_at        DATETIME DEFAULT NOW(),</w:t>
            </w:r>
          </w:p>
          <w:p>
            <w:pPr>
              <w:spacing w:after="20"/>
            </w:pPr>
            <w:r>
              <w:rPr>
                <w:rFonts w:ascii="Courier New" w:cs="Courier New" w:eastAsia="Courier New" w:hAnsi="Courier New"/>
                <w:color w:val="1F2937"/>
                <w:sz w:val="18"/>
                <w:szCs w:val="18"/>
              </w:rPr>
              <w:t xml:space="preserve">  updated_at        DATETIME DEFAULT NOW(),</w:t>
            </w:r>
          </w:p>
          <w:p>
            <w:pPr>
              <w:spacing w:after="20"/>
            </w:pPr>
            <w:r>
              <w:rPr>
                <w:rFonts w:ascii="Courier New" w:cs="Courier New" w:eastAsia="Courier New" w:hAnsi="Courier New"/>
                <w:color w:val="1F2937"/>
                <w:sz w:val="18"/>
                <w:szCs w:val="18"/>
              </w:rPr>
              <w:t xml:space="preserve">  PRIMARY KEY (id_shipment),</w:t>
            </w:r>
          </w:p>
          <w:p>
            <w:pPr>
              <w:spacing w:after="20"/>
            </w:pPr>
            <w:r>
              <w:rPr>
                <w:rFonts w:ascii="Courier New" w:cs="Courier New" w:eastAsia="Courier New" w:hAnsi="Courier New"/>
                <w:color w:val="1F2937"/>
                <w:sz w:val="18"/>
                <w:szCs w:val="18"/>
              </w:rPr>
              <w:t xml:space="preserve">  KEY idx_order (id_order),</w:t>
            </w:r>
          </w:p>
          <w:p>
            <w:pPr>
              <w:spacing w:after="20"/>
            </w:pPr>
            <w:r>
              <w:rPr>
                <w:rFonts w:ascii="Courier New" w:cs="Courier New" w:eastAsia="Courier New" w:hAnsi="Courier New"/>
                <w:color w:val="1F2937"/>
                <w:sz w:val="18"/>
                <w:szCs w:val="18"/>
              </w:rPr>
              <w:t xml:space="preserve">  KEY idx_shop_status (id_shop, status)</w:t>
            </w:r>
          </w:p>
          <w:p>
            <w:pPr>
              <w:spacing w:after="20"/>
            </w:pPr>
            <w:r>
              <w:rPr>
                <w:rFonts w:ascii="Courier New" w:cs="Courier New" w:eastAsia="Courier New" w:hAnsi="Courier New"/>
                <w:color w:val="1F2937"/>
                <w:sz w:val="18"/>
                <w:szCs w:val="18"/>
              </w:rPr>
              <w:t xml:space="preserve">  ) ENGINE=InnoDB DEFAULT CHARSET=utf8mb4;</w:t>
            </w:r>
          </w:p>
        </w:tc>
      </w:tr>
    </w:tbl>
    <w:p>
      <w:pPr>
        <w:spacing w:after="200"/>
      </w:pPr>
      <w:r>
        <w:t xml:space="preserve"/>
      </w:r>
    </w:p>
    <w:p>
      <w:r>
        <w:br w:type="page"/>
      </w:r>
    </w:p>
    <w:p>
      <w:pPr>
        <w:pStyle w:val="Heading1"/>
        <w:spacing w:before="400" w:after="200"/>
      </w:pPr>
      <w:r>
        <w:rPr>
          <w:rFonts w:ascii="Arial" w:cs="Arial" w:eastAsia="Arial" w:hAnsi="Arial"/>
          <w:b/>
          <w:bCs/>
          <w:color w:val="1A1A2E"/>
          <w:sz w:val="36"/>
          <w:szCs w:val="36"/>
        </w:rPr>
        <w:t xml:space="preserve">3. Integracion API Correos y Correos Express</w:t>
      </w:r>
    </w:p>
    <w:p>
      <w:pPr>
        <w:pBdr>
          <w:bottom w:val="single" w:color="D1D5DB" w:sz="4" w:space="1"/>
        </w:pBd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6"/>
              <w:left w:val="single" w:color="D97706" w:sz="6"/>
              <w:bottom w:val="single" w:color="D97706" w:sz="6"/>
              <w:right w:val="single" w:color="D97706" w:sz="6"/>
            </w:tcBorders>
            <w:shd w:fill="FFFBEB" w:val="clear"/>
            <w:tcMar>
              <w:top w:type="dxa" w:w="160"/>
              <w:left w:type="dxa" w:w="200"/>
              <w:bottom w:type="dxa" w:w="160"/>
              <w:right w:type="dxa" w:w="200"/>
            </w:tcMar>
          </w:tcPr>
          <w:p>
            <w:pPr>
              <w:spacing w:after="60"/>
            </w:pPr>
            <w:r>
              <w:rPr>
                <w:rFonts w:ascii="Arial" w:cs="Arial" w:eastAsia="Arial" w:hAnsi="Arial"/>
                <w:b/>
                <w:bCs/>
                <w:color w:val="92400E"/>
                <w:sz w:val="22"/>
                <w:szCs w:val="22"/>
              </w:rPr>
              <w:t xml:space="preserve">Campo env — leccion del bug historico</w:t>
            </w:r>
          </w:p>
          <w:p>
            <w:pPr>
              <w:spacing w:after="0"/>
            </w:pPr>
            <w:r>
              <w:rPr>
                <w:rFonts w:ascii="Arial" w:cs="Arial" w:eastAsia="Arial" w:hAnsi="Arial"/>
                <w:color w:val="1A1A2E"/>
                <w:sz w:val="22"/>
                <w:szCs w:val="22"/>
              </w:rPr>
              <w:t xml:space="preserve">El bug critico de sep 2025 del modulo oficial fue exactamente este: el campo que indica si la llamada va al entorno PRE (pruebas) o PRO (produccion) estaba mal configurado. Este campo debe ser explicito en cada llamada a la API y verificable desde el backoffice. Nunca debe tener un valor por defecto silencioso.</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D1D5DB" w:sz="1"/>
              <w:left w:val="single" w:color="D1D5DB" w:sz="1"/>
              <w:bottom w:val="single" w:color="D1D5DB" w:sz="1"/>
              <w:right w:val="single" w:color="D1D5DB" w:sz="1"/>
            </w:tcBorders>
            <w:shd w:fill="DC2626" w:val="clear"/>
            <w:tcMar>
              <w:top w:type="dxa" w:w="100"/>
              <w:left w:type="dxa" w:w="140"/>
              <w:bottom w:type="dxa" w:w="100"/>
              <w:right w:type="dxa" w:w="140"/>
            </w:tcMar>
          </w:tcPr>
          <w:p>
            <w:r>
              <w:rPr>
                <w:rFonts w:ascii="Arial" w:cs="Arial" w:eastAsia="Arial" w:hAnsi="Arial"/>
                <w:b/>
                <w:bCs/>
                <w:color w:val="FFFFFF"/>
                <w:sz w:val="20"/>
                <w:szCs w:val="20"/>
              </w:rPr>
              <w:t xml:space="preserve">Endpoint</w:t>
            </w:r>
          </w:p>
        </w:tc>
        <w:tc>
          <w:tcPr>
            <w:tcW w:type="dxa" w:w="2000"/>
            <w:tcBorders>
              <w:top w:val="single" w:color="D1D5DB" w:sz="1"/>
              <w:left w:val="single" w:color="D1D5DB" w:sz="1"/>
              <w:bottom w:val="single" w:color="D1D5DB" w:sz="1"/>
              <w:right w:val="single" w:color="D1D5DB" w:sz="1"/>
            </w:tcBorders>
            <w:shd w:fill="DC2626" w:val="clear"/>
            <w:tcMar>
              <w:top w:type="dxa" w:w="100"/>
              <w:left w:type="dxa" w:w="140"/>
              <w:bottom w:type="dxa" w:w="100"/>
              <w:right w:type="dxa" w:w="140"/>
            </w:tcMar>
          </w:tcPr>
          <w:p>
            <w:r>
              <w:rPr>
                <w:rFonts w:ascii="Arial" w:cs="Arial" w:eastAsia="Arial" w:hAnsi="Arial"/>
                <w:b/>
                <w:bCs/>
                <w:color w:val="FFFFFF"/>
                <w:sz w:val="20"/>
                <w:szCs w:val="20"/>
              </w:rPr>
              <w:t xml:space="preserve">API</w:t>
            </w:r>
          </w:p>
        </w:tc>
        <w:tc>
          <w:tcPr>
            <w:tcW w:type="dxa" w:w="4360"/>
            <w:tcBorders>
              <w:top w:val="single" w:color="D1D5DB" w:sz="1"/>
              <w:left w:val="single" w:color="D1D5DB" w:sz="1"/>
              <w:bottom w:val="single" w:color="D1D5DB" w:sz="1"/>
              <w:right w:val="single" w:color="D1D5DB" w:sz="1"/>
            </w:tcBorders>
            <w:shd w:fill="DC2626" w:val="clear"/>
            <w:tcMar>
              <w:top w:type="dxa" w:w="100"/>
              <w:left w:type="dxa" w:w="140"/>
              <w:bottom w:type="dxa" w:w="100"/>
              <w:right w:type="dxa" w:w="140"/>
            </w:tcMar>
          </w:tcPr>
          <w:p>
            <w:r>
              <w:rPr>
                <w:rFonts w:ascii="Arial" w:cs="Arial" w:eastAsia="Arial" w:hAnsi="Arial"/>
                <w:b/>
                <w:bCs/>
                <w:color w:val="FFFFFF"/>
                <w:sz w:val="20"/>
                <w:szCs w:val="20"/>
              </w:rPr>
              <w:t xml:space="preserve">Uso</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POST /preregistro</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Correos Standard</w:t>
            </w:r>
          </w:p>
        </w:tc>
        <w:tc>
          <w:tcPr>
            <w:tcW w:type="dxa" w:w="4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Crear envio — localizador + etiqueta</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GET /seguimiento/{id}</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Correos Standard</w:t>
            </w:r>
          </w:p>
        </w:tc>
        <w:tc>
          <w:tcPr>
            <w:tcW w:type="dxa" w:w="4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Tracking del envio</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POST /admision</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Correos Standard</w:t>
            </w:r>
          </w:p>
        </w:tc>
        <w:tc>
          <w:tcPr>
            <w:tcW w:type="dxa" w:w="4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Recogida en domicilio</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POST /envio</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Correos Express</w:t>
            </w:r>
          </w:p>
        </w:tc>
        <w:tc>
          <w:tcPr>
            <w:tcW w:type="dxa" w:w="4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Crear envio urgente</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GET /tracking/{id}</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Correos Express</w:t>
            </w:r>
          </w:p>
        </w:tc>
        <w:tc>
          <w:tcPr>
            <w:tcW w:type="dxa" w:w="4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Tracking Express</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GET /oficinas</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Correos Standard</w:t>
            </w:r>
          </w:p>
        </w:tc>
        <w:tc>
          <w:tcPr>
            <w:tcW w:type="dxa" w:w="4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Puntos de entrega Correos</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D1D5DB" w:sz="1"/>
              <w:left w:val="single" w:color="D1D5DB" w:sz="1"/>
              <w:bottom w:val="single" w:color="D1D5DB" w:sz="1"/>
              <w:right w:val="single" w:color="D1D5DB" w:sz="1"/>
            </w:tcBorders>
            <w:shd w:fill="DC2626" w:val="clear"/>
            <w:tcMar>
              <w:top w:type="dxa" w:w="100"/>
              <w:left w:type="dxa" w:w="140"/>
              <w:bottom w:type="dxa" w:w="100"/>
              <w:right w:type="dxa" w:w="140"/>
            </w:tcMar>
          </w:tcPr>
          <w:p>
            <w:r>
              <w:rPr>
                <w:rFonts w:ascii="Arial" w:cs="Arial" w:eastAsia="Arial" w:hAnsi="Arial"/>
                <w:b/>
                <w:bCs/>
                <w:color w:val="FFFFFF"/>
                <w:sz w:val="20"/>
                <w:szCs w:val="20"/>
              </w:rPr>
              <w:t xml:space="preserve">Error</w:t>
            </w:r>
          </w:p>
        </w:tc>
        <w:tc>
          <w:tcPr>
            <w:tcW w:type="dxa" w:w="5560"/>
            <w:tcBorders>
              <w:top w:val="single" w:color="D1D5DB" w:sz="1"/>
              <w:left w:val="single" w:color="D1D5DB" w:sz="1"/>
              <w:bottom w:val="single" w:color="D1D5DB" w:sz="1"/>
              <w:right w:val="single" w:color="D1D5DB" w:sz="1"/>
            </w:tcBorders>
            <w:shd w:fill="DC2626" w:val="clear"/>
            <w:tcMar>
              <w:top w:type="dxa" w:w="100"/>
              <w:left w:type="dxa" w:w="140"/>
              <w:bottom w:type="dxa" w:w="100"/>
              <w:right w:type="dxa" w:w="140"/>
            </w:tcMar>
          </w:tcPr>
          <w:p>
            <w:r>
              <w:rPr>
                <w:rFonts w:ascii="Arial" w:cs="Arial" w:eastAsia="Arial" w:hAnsi="Arial"/>
                <w:b/>
                <w:bCs/>
                <w:color w:val="FFFFFF"/>
                <w:sz w:val="20"/>
                <w:szCs w:val="20"/>
              </w:rPr>
              <w:t xml:space="preserve">Estrategia</w:t>
            </w:r>
          </w:p>
        </w:tc>
      </w:tr>
      <w:tr>
        <w:tc>
          <w:tcPr>
            <w:tcW w:type="dxa" w:w="3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Error entorno PRE/PRO</w:t>
            </w:r>
          </w:p>
        </w:tc>
        <w:tc>
          <w:tcPr>
            <w:tcW w:type="dxa" w:w="5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Campo env verificado antes de cada llamada + log del env_used en BD</w:t>
            </w:r>
          </w:p>
        </w:tc>
      </w:tr>
      <w:tr>
        <w:tc>
          <w:tcPr>
            <w:tcW w:type="dxa" w:w="3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Timeout o red caida</w:t>
            </w:r>
          </w:p>
        </w:tc>
        <w:tc>
          <w:tcPr>
            <w:tcW w:type="dxa" w:w="5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Reintento con backoff exponencial — 3 intentos maximos</w:t>
            </w:r>
          </w:p>
        </w:tc>
      </w:tr>
      <w:tr>
        <w:tc>
          <w:tcPr>
            <w:tcW w:type="dxa" w:w="3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Credenciales incorrectas</w:t>
            </w:r>
          </w:p>
        </w:tc>
        <w:tc>
          <w:tcPr>
            <w:tcW w:type="dxa" w:w="5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Error en config — badge rojo en backoffice hasta que se corrijan</w:t>
            </w:r>
          </w:p>
        </w:tc>
      </w:tr>
      <w:tr>
        <w:tc>
          <w:tcPr>
            <w:tcW w:type="dxa" w:w="3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Envio duplicado</w:t>
            </w:r>
          </w:p>
        </w:tc>
        <w:tc>
          <w:tcPr>
            <w:tcW w:type="dxa" w:w="5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Verificar en ps_correos_pro_shipments antes de llamar a la API</w:t>
            </w:r>
          </w:p>
        </w:tc>
      </w:tr>
    </w:tbl>
    <w:p>
      <w:pPr>
        <w:spacing w:after="200"/>
      </w:pPr>
      <w:r>
        <w:t xml:space="preserve"/>
      </w:r>
    </w:p>
    <w:p>
      <w:r>
        <w:br w:type="page"/>
      </w:r>
    </w:p>
    <w:p>
      <w:pPr>
        <w:pStyle w:val="Heading1"/>
        <w:spacing w:before="400" w:after="200"/>
      </w:pPr>
      <w:r>
        <w:rPr>
          <w:rFonts w:ascii="Arial" w:cs="Arial" w:eastAsia="Arial" w:hAnsi="Arial"/>
          <w:b/>
          <w:bCs/>
          <w:color w:val="1A1A2E"/>
          <w:sz w:val="36"/>
          <w:szCs w:val="36"/>
        </w:rPr>
        <w:t xml:space="preserve">4. Motor de Reglas de Enrutamiento</w:t>
      </w:r>
    </w:p>
    <w:p>
      <w:pPr>
        <w:pBdr>
          <w:bottom w:val="single" w:color="D1D5DB" w:sz="4" w:space="1"/>
        </w:pBdr>
        <w:spacing w:after="200"/>
      </w:pPr>
      <w:r>
        <w:t xml:space="preserve"/>
      </w:r>
    </w:p>
    <w:p>
      <w:pPr>
        <w:spacing w:after="160"/>
      </w:pPr>
      <w:r>
        <w:rPr>
          <w:rFonts w:ascii="Arial" w:cs="Arial" w:eastAsia="Arial" w:hAnsi="Arial"/>
          <w:color w:val="1A1A2E"/>
          <w:sz w:val="22"/>
          <w:szCs w:val="22"/>
        </w:rPr>
        <w:t xml:space="preserve">El motor de reglas es uno de los diferenciadores clave vs el modulo oficial. Permite al comerciante configurar cuando usar Correos Standard vs Correos Express sin tener que decidirlo manualmente para cada pedido.</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3F4F6" w:val="clear"/>
            <w:tcMar>
              <w:top w:type="dxa" w:w="120"/>
              <w:left w:type="dxa" w:w="200"/>
              <w:bottom w:type="dxa" w:w="120"/>
              <w:right w:type="dxa" w:w="200"/>
            </w:tcMar>
          </w:tcPr>
          <w:p>
            <w:pPr>
              <w:spacing w:after="20"/>
            </w:pPr>
            <w:r>
              <w:rPr>
                <w:rFonts w:ascii="Courier New" w:cs="Courier New" w:eastAsia="Courier New" w:hAnsi="Courier New"/>
                <w:color w:val="1F2937"/>
                <w:sz w:val="18"/>
                <w:szCs w:val="18"/>
              </w:rPr>
              <w:t xml:space="preserve">// Estructura del JSON routing_rules guardado en ps_correos_pro_config</w:t>
            </w:r>
          </w:p>
          <w:p>
            <w:pPr>
              <w:spacing w:after="20"/>
            </w:pPr>
            <w:r>
              <w:rPr>
                <w:rFonts w:ascii="Courier New" w:cs="Courier New" w:eastAsia="Courier New" w:hAnsi="Courier New"/>
                <w:color w:val="1F2937"/>
                <w:sz w:val="18"/>
                <w:szCs w:val="18"/>
              </w:rPr>
              <w:t xml:space="preserve">[</w:t>
            </w:r>
          </w:p>
          <w:p>
            <w:pPr>
              <w:spacing w:after="20"/>
            </w:pPr>
            <w:r>
              <w:rPr>
                <w:rFonts w:ascii="Courier New" w:cs="Courier New" w:eastAsia="Courier New" w:hAnsi="Courier New"/>
                <w:color w:val="1F2937"/>
                <w:sz w:val="18"/>
                <w:szCs w:val="18"/>
              </w:rPr>
              <w:t xml:space="preserve">  { "condition": "weight_kg &gt; 5",           "carrier": "correos",         "service": "paquete_azul" },</w:t>
            </w:r>
          </w:p>
          <w:p>
            <w:pPr>
              <w:spacing w:after="20"/>
            </w:pPr>
            <w:r>
              <w:rPr>
                <w:rFonts w:ascii="Courier New" w:cs="Courier New" w:eastAsia="Courier New" w:hAnsi="Courier New"/>
                <w:color w:val="1F2937"/>
                <w:sz w:val="18"/>
                <w:szCs w:val="18"/>
              </w:rPr>
              <w:t xml:space="preserve">  { "condition": "shipping_method == express", "carrier": "correos_express", "priority": 1 },</w:t>
            </w:r>
          </w:p>
          <w:p>
            <w:pPr>
              <w:spacing w:after="20"/>
            </w:pPr>
            <w:r>
              <w:rPr>
                <w:rFonts w:ascii="Courier New" w:cs="Courier New" w:eastAsia="Courier New" w:hAnsi="Courier New"/>
                <w:color w:val="1F2937"/>
                <w:sz w:val="18"/>
                <w:szCs w:val="18"/>
              </w:rPr>
              <w:t xml:space="preserve">  { "condition": "id_zone == 6",             "carrier": "correos",         "service": "internacional" },</w:t>
            </w:r>
          </w:p>
          <w:p>
            <w:pPr>
              <w:spacing w:after="20"/>
            </w:pPr>
            <w:r>
              <w:rPr>
                <w:rFonts w:ascii="Courier New" w:cs="Courier New" w:eastAsia="Courier New" w:hAnsi="Courier New"/>
                <w:color w:val="1F2937"/>
                <w:sz w:val="18"/>
                <w:szCs w:val="18"/>
              </w:rPr>
              <w:t xml:space="preserve">  { "condition": "default",                  "carrier": "correos",         "service": "paquete_azul" }</w:t>
            </w:r>
          </w:p>
          <w:p>
            <w:pPr>
              <w:spacing w:after="20"/>
            </w:pPr>
            <w:r>
              <w:rPr>
                <w:rFonts w:ascii="Courier New" w:cs="Courier New" w:eastAsia="Courier New" w:hAnsi="Courier New"/>
                <w:color w:val="1F2937"/>
                <w:sz w:val="18"/>
                <w:szCs w:val="18"/>
              </w:rPr>
              <w:t xml:space="preserve">]</w:t>
            </w:r>
          </w:p>
        </w:tc>
      </w:tr>
    </w:tbl>
    <w:p>
      <w:pPr>
        <w:spacing w:after="200"/>
      </w:pPr>
      <w:r>
        <w:t xml:space="preserve"/>
      </w:r>
    </w:p>
    <w:p>
      <w:r>
        <w:br w:type="page"/>
      </w:r>
    </w:p>
    <w:p>
      <w:pPr>
        <w:pStyle w:val="Heading1"/>
        <w:spacing w:before="400" w:after="200"/>
      </w:pPr>
      <w:r>
        <w:rPr>
          <w:rFonts w:ascii="Arial" w:cs="Arial" w:eastAsia="Arial" w:hAnsi="Arial"/>
          <w:b/>
          <w:bCs/>
          <w:color w:val="1A1A2E"/>
          <w:sz w:val="36"/>
          <w:szCs w:val="36"/>
        </w:rPr>
        <w:t xml:space="preserve">5. Seguridad</w:t>
      </w:r>
    </w:p>
    <w:p>
      <w:pPr>
        <w:pBdr>
          <w:bottom w:val="single" w:color="D1D5DB" w:sz="4" w:space="1"/>
        </w:pBd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1D5DB" w:sz="1"/>
              <w:left w:val="single" w:color="D1D5DB" w:sz="1"/>
              <w:bottom w:val="single" w:color="D1D5DB" w:sz="1"/>
              <w:right w:val="single" w:color="D1D5DB" w:sz="1"/>
            </w:tcBorders>
            <w:shd w:fill="DC2626" w:val="clear"/>
            <w:tcMar>
              <w:top w:type="dxa" w:w="100"/>
              <w:left w:type="dxa" w:w="140"/>
              <w:bottom w:type="dxa" w:w="100"/>
              <w:right w:type="dxa" w:w="140"/>
            </w:tcMar>
          </w:tcPr>
          <w:p>
            <w:r>
              <w:rPr>
                <w:rFonts w:ascii="Arial" w:cs="Arial" w:eastAsia="Arial" w:hAnsi="Arial"/>
                <w:b/>
                <w:bCs/>
                <w:color w:val="FFFFFF"/>
                <w:sz w:val="20"/>
                <w:szCs w:val="20"/>
              </w:rPr>
              <w:t xml:space="preserve">Aspecto</w:t>
            </w:r>
          </w:p>
        </w:tc>
        <w:tc>
          <w:tcPr>
            <w:tcW w:type="dxa" w:w="5860"/>
            <w:tcBorders>
              <w:top w:val="single" w:color="D1D5DB" w:sz="1"/>
              <w:left w:val="single" w:color="D1D5DB" w:sz="1"/>
              <w:bottom w:val="single" w:color="D1D5DB" w:sz="1"/>
              <w:right w:val="single" w:color="D1D5DB" w:sz="1"/>
            </w:tcBorders>
            <w:shd w:fill="DC2626" w:val="clear"/>
            <w:tcMar>
              <w:top w:type="dxa" w:w="100"/>
              <w:left w:type="dxa" w:w="140"/>
              <w:bottom w:type="dxa" w:w="100"/>
              <w:right w:type="dxa" w:w="140"/>
            </w:tcMar>
          </w:tcPr>
          <w:p>
            <w:r>
              <w:rPr>
                <w:rFonts w:ascii="Arial" w:cs="Arial" w:eastAsia="Arial" w:hAnsi="Arial"/>
                <w:b/>
                <w:bCs/>
                <w:color w:val="FFFFFF"/>
                <w:sz w:val="20"/>
                <w:szCs w:val="20"/>
              </w:rPr>
              <w:t xml:space="preserve">Implementacion</w:t>
            </w:r>
          </w:p>
        </w:tc>
      </w:tr>
      <w:tr>
        <w:tc>
          <w:tcPr>
            <w:tcW w:type="dxa" w:w="3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Credenciales Correos y CE</w:t>
            </w:r>
          </w:p>
        </w:tc>
        <w:tc>
          <w:tcPr>
            <w:tcW w:type="dxa" w:w="5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AES-256 cifrado en BD — OpenSSL en PHP</w:t>
            </w:r>
          </w:p>
        </w:tc>
      </w:tr>
      <w:tr>
        <w:tc>
          <w:tcPr>
            <w:tcW w:type="dxa" w:w="3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Tokens PS admin</w:t>
            </w:r>
          </w:p>
        </w:tc>
        <w:tc>
          <w:tcPr>
            <w:tcW w:type="dxa" w:w="5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Verificacion token PrestaShop en todas las acciones admin</w:t>
            </w:r>
          </w:p>
        </w:tc>
      </w:tr>
      <w:tr>
        <w:tc>
          <w:tcPr>
            <w:tcW w:type="dxa" w:w="3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SQL injection</w:t>
            </w:r>
          </w:p>
        </w:tc>
        <w:tc>
          <w:tcPr>
            <w:tcW w:type="dxa" w:w="5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Uso exclusivo de DbQuery y bqSQL() — sin SQL concatenado</w:t>
            </w:r>
          </w:p>
        </w:tc>
      </w:tr>
      <w:tr>
        <w:tc>
          <w:tcPr>
            <w:tcW w:type="dxa" w:w="3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Campo env</w:t>
            </w:r>
          </w:p>
        </w:tc>
        <w:tc>
          <w:tcPr>
            <w:tcW w:type="dxa" w:w="5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Verificacion explicita antes de cada llamada — log en BD — visible en backoffice</w:t>
            </w:r>
          </w:p>
        </w:tc>
      </w:tr>
      <w:tr>
        <w:tc>
          <w:tcPr>
            <w:tcW w:type="dxa" w:w="3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Compatibilidad PS8</w:t>
            </w:r>
          </w:p>
        </w:tc>
        <w:tc>
          <w:tcPr>
            <w:tcW w:type="dxa" w:w="5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PHP 8.1+, sin funciones deprecated, declaracion de compatibilidad en el .php principal</w:t>
            </w:r>
          </w:p>
        </w:tc>
      </w:tr>
    </w:tbl>
    <w:p>
      <w:pPr>
        <w:spacing w:after="200"/>
      </w:pPr>
      <w:r>
        <w:t xml:space="preserve"/>
      </w:r>
    </w:p>
    <w:p>
      <w:pPr>
        <w:pBdr>
          <w:bottom w:val="single" w:color="D1D5DB" w:sz="4" w:space="1"/>
        </w:pBdr>
        <w:spacing w:after="200"/>
      </w:pPr>
      <w:r>
        <w:t xml:space="preserve"/>
      </w:r>
    </w:p>
    <w:p>
      <w:pPr>
        <w:spacing w:before="400"/>
        <w:jc w:val="center"/>
      </w:pPr>
      <w:r>
        <w:rPr>
          <w:rFonts w:ascii="Arial" w:cs="Arial" w:eastAsia="Arial" w:hAnsi="Arial"/>
          <w:i/>
          <w:iCs/>
          <w:color w:val="6B7280"/>
          <w:sz w:val="18"/>
          <w:szCs w:val="18"/>
        </w:rPr>
        <w:t xml:space="preserve">Documento 2 de 5 — PRD Tecnico</w:t>
      </w:r>
    </w:p>
    <w:p>
      <w:pPr>
        <w:jc w:val="center"/>
      </w:pPr>
      <w:r>
        <w:rPr>
          <w:rFonts w:ascii="Arial" w:cs="Arial" w:eastAsia="Arial" w:hAnsi="Arial"/>
          <w:i/>
          <w:iCs/>
          <w:color w:val="6B7280"/>
          <w:sz w:val="18"/>
          <w:szCs w:val="18"/>
        </w:rPr>
        <w:t xml:space="preserve">Correos PrestaShop — Febrero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DC262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2026-02-17T14:04:41.778Z</dcterms:created>
  <dcterms:modified xsi:type="dcterms:W3CDTF">2026-02-17T14:04:41.778Z</dcterms:modified>
</cp:coreProperties>
</file>

<file path=docProps/custom.xml><?xml version="1.0" encoding="utf-8"?>
<Properties xmlns="http://schemas.openxmlformats.org/officeDocument/2006/custom-properties" xmlns:vt="http://schemas.openxmlformats.org/officeDocument/2006/docPropsVTypes"/>
</file>