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jpeg" Extension="jpeg"/>
  <Default ContentType="image/jpeg" Extension="jpg"/>
  <Default ContentType="image/bmp" Extension="bmp"/>
  <Default ContentType="image/gif" Extension="gi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Hent kontakter til android telefon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nList1"/>
      </w:pPr>
      <w:r>
        <w:t xml:space="preserve">[</w:t>
      </w:r>
      <w:r>
        <w:t xml:space="preserve">[</w:t>
      </w:r>
      <w:fldSimple w:instr=" REF hent-kontakter-til-android-telefon \w \h "/>
      <w:r>
        <w:t xml:space="preserve"> </w:t>
      </w:r>
      <w:fldSimple w:instr=" REF hent-kontakter-til-android-telefon \h "/>
      <w:r>
        <w:t xml:space="preserve"> </w:t>
      </w:r>
      <w:r>
        <w:t xml:space="preserve">(</w:t>
      </w:r>
      <w:r>
        <w:t xml:space="preserve">p</w:t>
      </w:r>
      <w:r>
        <w:t xml:space="preserve">.</w:t>
      </w:r>
      <w:fldSimple w:instr=" PAGEREF hent-kontakter-til-android-telefon \h "/>
      <w:r>
        <w:t xml:space="preserve">)</w:t>
      </w:r>
      <w:r>
        <w:t xml:space="preserve">]</w:t>
      </w:r>
      <w:r>
        <w:t xml:space="preserve">]</w:t>
      </w:r>
    </w:p>
    <w:p>
      <w:pPr>
        <w:pStyle w:val="nList2"/>
      </w:pPr>
      <w:r>
        <w:t xml:space="preserve">[</w:t>
      </w:r>
      <w:r>
        <w:t xml:space="preserve">[</w:t>
      </w:r>
      <w:fldSimple w:instr=" REF formål \w \h "/>
      <w:r>
        <w:t xml:space="preserve"> </w:t>
      </w:r>
      <w:fldSimple w:instr=" REF formål \h "/>
      <w:r>
        <w:t xml:space="preserve"> </w:t>
      </w:r>
      <w:r>
        <w:t xml:space="preserve">(</w:t>
      </w:r>
      <w:r>
        <w:t xml:space="preserve">p</w:t>
      </w:r>
      <w:r>
        <w:t xml:space="preserve">.</w:t>
      </w:r>
      <w:fldSimple w:instr=" PAGEREF formål \h "/>
      <w:r>
        <w:t xml:space="preserve">)</w:t>
      </w:r>
      <w:r>
        <w:t xml:space="preserve">]</w:t>
      </w:r>
      <w:r>
        <w:t xml:space="preserve">]</w:t>
      </w:r>
    </w:p>
    <w:p>
      <w:pPr>
        <w:pStyle w:val="nList2"/>
      </w:pPr>
      <w:r>
        <w:t xml:space="preserve">[</w:t>
      </w:r>
      <w:r>
        <w:t xml:space="preserve">[</w:t>
      </w:r>
      <w:fldSimple w:instr=" REF forudsætning \w \h "/>
      <w:r>
        <w:t xml:space="preserve"> </w:t>
      </w:r>
      <w:fldSimple w:instr=" REF forudsætning \h "/>
      <w:r>
        <w:t xml:space="preserve"> </w:t>
      </w:r>
      <w:r>
        <w:t xml:space="preserve">(</w:t>
      </w:r>
      <w:r>
        <w:t xml:space="preserve">p</w:t>
      </w:r>
      <w:r>
        <w:t xml:space="preserve">.</w:t>
      </w:r>
      <w:fldSimple w:instr=" PAGEREF forudsætning \h "/>
      <w:r>
        <w:t xml:space="preserve">)</w:t>
      </w:r>
      <w:r>
        <w:t xml:space="preserve">]</w:t>
      </w:r>
      <w:r>
        <w:t xml:space="preserve">]</w:t>
      </w:r>
    </w:p>
    <w:p>
      <w:pPr>
        <w:pStyle w:val="nList2"/>
      </w:pPr>
      <w:r>
        <w:t xml:space="preserve">[</w:t>
      </w:r>
      <w:r>
        <w:t xml:space="preserve">[</w:t>
      </w:r>
      <w:fldSimple w:instr=" REF trin-for-trin-vejledning \w \h "/>
      <w:r>
        <w:t xml:space="preserve"> </w:t>
      </w:r>
      <w:fldSimple w:instr=" REF trin-for-trin-vejledning \h "/>
      <w:r>
        <w:t xml:space="preserve"> </w:t>
      </w:r>
      <w:r>
        <w:t xml:space="preserve">(</w:t>
      </w:r>
      <w:r>
        <w:t xml:space="preserve">p</w:t>
      </w:r>
      <w:r>
        <w:t xml:space="preserve">.</w:t>
      </w:r>
      <w:fldSimple w:instr=" PAGEREF trin-for-trin-vejledning \h "/>
      <w:r>
        <w:t xml:space="preserve">)</w:t>
      </w:r>
      <w:r>
        <w:t xml:space="preserve">]</w:t>
      </w:r>
      <w:r>
        <w:t xml:space="preserve">]</w:t>
      </w:r>
    </w:p>
    <w:p>
      <w:r>
        <w:t xml:space="preserve"> </w:t>
      </w:r>
    </w:p>
    <w:p>
      <w:pPr>
        <w:pStyle w:val="hh1"/>
      </w:pPr>
      <w:bookmarkStart w:name="formål" w:id="1"/>
      <w:r>
        <w:rPr>
          <w:b w:val="false"/>
          <w:bCs w:val="false"/>
          <w:i w:val="false"/>
          <w:iCs w:val="false"/>
          <w:strike w:val="false"/>
        </w:rPr>
        <w:t xml:space="preserve">Formål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Når en kunde ringer, så bliver det nemmere at se hvem kunden er, da den vil komme op med turnummer på telefonen</w:t>
      </w:r>
    </w:p>
    <w:p>
      <w:pPr>
        <w:pStyle w:val="hh1"/>
      </w:pPr>
      <w:bookmarkStart w:name="forudsætning" w:id="1"/>
      <w:r>
        <w:rPr>
          <w:b w:val="false"/>
          <w:bCs w:val="false"/>
          <w:i w:val="false"/>
          <w:iCs w:val="false"/>
          <w:strike w:val="false"/>
        </w:rPr>
        <w:t xml:space="preserve">Forudsætning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Det kræver rolle som Fimaadmin, Mester eller Kontor, at kunne ændre på brugerens profil i FejerPro, og dermed tildele en adgangkode til kontakter på mobil.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For at kunne hente kontakter fra FejerPro til Android telefon, er det nødvendigt at installlere programmet DAVX5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DAVX5 kan installeres fra Google playbutik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I skrivende stund koster det 45 kr.</w:t>
      </w:r>
    </w:p>
    <w:p>
      <w:pPr>
        <w:pStyle w:val="hh1"/>
      </w:pPr>
      <w:bookmarkStart w:name="trin-for-trin-vejledning" w:id="1"/>
      <w:r>
        <w:rPr>
          <w:b w:val="false"/>
          <w:bCs w:val="false"/>
          <w:i w:val="false"/>
          <w:iCs w:val="false"/>
          <w:strike w:val="false"/>
        </w:rPr>
        <w:t xml:space="preserve">Trin for trin vejledning</w:t>
      </w:r>
      <w:bookmarkEnd w:id="1"/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På fejerpro.dk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Forudsætning for de næste skridt er at du har en rolle som Mester eller med lignende rettigheder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Gå i administration -&gt; Bruger administration (1)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1899747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I bruger administrationen trykkes på </w:t>
      </w:r>
      <w:r>
        <w:rPr>
          <w:b/>
          <w:bCs/>
          <w:i w:val="false"/>
          <w:iCs w:val="false"/>
          <w:strike w:val="false"/>
        </w:rPr>
        <w:t xml:space="preserve">+</w:t>
      </w:r>
      <w:r>
        <w:rPr>
          <w:b w:val="false"/>
          <w:bCs w:val="false"/>
          <w:i w:val="false"/>
          <w:iCs w:val="false"/>
          <w:strike w:val="false"/>
        </w:rPr>
        <w:t xml:space="preserve"> (2) til højre for brugeren.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43073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"Kunder på Mobil" (3) her vælges tlf type (4) og gives en adgangskode (5)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971332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7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Tryk på GEM forneden på siden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På telefonen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Hvis du allerede har installeret DAVX5 så gå til trin 6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Gå i Google Play butik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2422922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Søg på DAVX5</w:t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Find søg i bunden af skærmen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1411997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1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Derefter søgefelt i toppen af skærmen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1413116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Skriv "davx5" og tryk enter eller vælg på listen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2976563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Køb DAVX5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Davx5 koster 45,00 kr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2294822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Installerer DAVX5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Åben DAVX5 app'en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Følg anvisningerne i App'en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2976563" cy="476250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63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Marker i "Jeg behøver ikke opgave understøttelse"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2976563" cy="476250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63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Aktiver "tilladelse til kontakter"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3139192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2483713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Vælg om den skal have lov til at lave synkronisering af kontaktr i baggrund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2997503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(1) tillader at app-en køre synkronisering i bagrund, men det koster batteritid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(2) Sæt denne, hvis du ikke mener det er nødvendigt med regelmæssig synkronisering i baggrunden</w:t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Tillades synkronisering i baggrunden kommer dette op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4762500" cy="2036039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3"/>
      </w:pPr>
      <w:r>
        <w:rPr>
          <w:b w:val="false"/>
          <w:bCs w:val="false"/>
          <w:i w:val="false"/>
          <w:iCs w:val="false"/>
          <w:strike w:val="false"/>
        </w:rPr>
        <w:t xml:space="preserve">  Vælg "Tillad" </w:t>
      </w:r>
    </w:p>
    <w:p>
      <w:pPr>
        <w:pStyle w:val="numList2"/>
      </w:pPr>
      <w:r>
        <w:rPr>
          <w:b w:val="false"/>
          <w:bCs w:val="false"/>
          <w:i w:val="false"/>
          <w:iCs w:val="false"/>
          <w:strike w:val="false"/>
        </w:rPr>
        <w:t xml:space="preserve">Ved næste skærm forsættes uden noget.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Når du kommer til skærmen "Velkommen til DAVX5"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drawing>
          <wp:inline distT="0" distB="0" distL="0" distR="0">
            <wp:extent cx="2976563" cy="476250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63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 Tryk på Tilføj konto nederst til højre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vælg "log ind med URL og brugernavn"</w:t>
      </w:r>
    </w:p>
    <w:p>
      <w:pPr>
        <w:pStyle w:val="picture1"/>
      </w:pPr>
      <w:r>
        <w:drawing>
          <wp:inline distT="0" distB="0" distL="0" distR="0">
            <wp:extent cx="4762500" cy="3528661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name="fig-login-ind-med-url-og-brugernavn" w:id="1"/>
      <w:r>
        <w:t xml:space="preserve">Fig. </w:t>
      </w:r>
      <w:fldSimple w:instr=" SEQ DOCXFIG \* ARABIC  "/>
      <w:bookmarkEnd w:id="1"/>
      <w:r>
        <w:t xml:space="preserve"> Login ind med URL og brugernavn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Tryk på "Forsæt" nederst på skærmen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i URL indtastes "</w:t>
      </w:r>
      <w:hyperlink w:history="1" r:id="rIdvzxwscl41u5-9j87crgky">
        <w:r>
          <w:t xml:space="preserve">www.fejerpro.dk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" (1)</w:t>
      </w:r>
    </w:p>
    <w:p>
      <w:pPr>
        <w:pStyle w:val="picture1"/>
      </w:pPr>
      <w:r>
        <w:drawing>
          <wp:inline distT="0" distB="0" distL="0" distR="0">
            <wp:extent cx="4762500" cy="2878958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7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name="fig-indtast-server-brugernavn-og-adgangskode" w:id="1"/>
      <w:r>
        <w:t xml:space="preserve">Fig. </w:t>
      </w:r>
      <w:fldSimple w:instr=" SEQ DOCXFIG \* ARABIC  "/>
      <w:bookmarkEnd w:id="1"/>
      <w:r>
        <w:t xml:space="preserve"> Indtast server, brugernavn og adgangskode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i brugernavn indtastes dit brugernavn til fejerpro.dk med små bogstaver (2)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i adgangskode skrives den adgangskode der blev lavet i fejerpro.dk brugeradministration (punkt 4) (3)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tryk på "Log ind"</w:t>
      </w:r>
    </w:p>
    <w:p>
      <w:pPr>
        <w:pStyle w:val="picture1"/>
      </w:pPr>
      <w:r>
        <w:drawing>
          <wp:inline distT="0" distB="0" distL="0" distR="0">
            <wp:extent cx="4762500" cy="3021435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name="fig-log-ind" w:id="1"/>
      <w:r>
        <w:t xml:space="preserve">Fig. </w:t>
      </w:r>
      <w:fldSimple w:instr=" SEQ DOCXFIG \* ARABIC  "/>
      <w:bookmarkEnd w:id="1"/>
      <w:r>
        <w:t xml:space="preserve"> Log ind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Gruppering af kontakter</w:t>
      </w:r>
    </w:p>
    <w:p>
      <w:pPr>
        <w:pStyle w:val="picture1"/>
      </w:pPr>
      <w:r>
        <w:drawing>
          <wp:inline distT="0" distB="0" distL="0" distR="0">
            <wp:extent cx="4762500" cy="2765707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name="fig-vælg-hvordan-kontakter-skal-grupperes" w:id="1"/>
      <w:r>
        <w:t xml:space="preserve">Fig. </w:t>
      </w:r>
      <w:fldSimple w:instr=" SEQ DOCXFIG \* ARABIC  "/>
      <w:bookmarkEnd w:id="1"/>
      <w:r>
        <w:t xml:space="preserve"> Vælg hvordan kontakter skal grupperes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Afslut oprettelse af konto</w:t>
      </w:r>
    </w:p>
    <w:p>
      <w:pPr>
        <w:pStyle w:val="picture1"/>
      </w:pPr>
      <w:r>
        <w:drawing>
          <wp:inline distT="0" distB="0" distL="0" distR="0">
            <wp:extent cx="4762500" cy="1847778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name="fig-afslut-oprettelse" w:id="1"/>
      <w:r>
        <w:t xml:space="preserve">Fig. </w:t>
      </w:r>
      <w:fldSimple w:instr=" SEQ DOCXFIG \* ARABIC  "/>
      <w:bookmarkEnd w:id="1"/>
      <w:r>
        <w:t xml:space="preserve"> Afslut oprettelse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Vælgt Carddav i toppen (1)</w:t>
      </w:r>
    </w:p>
    <w:p>
      <w:pPr>
        <w:pStyle w:val="code"/>
      </w:pPr>
      <w:r>
        <w:t xml:space="preserve">![Vælg adressebog][select-addressbook]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Aktiver synkronisering med adressebog (2)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Tryk på synkorniseres (3) og adresse bogen vil bliver synkroniseret.</w:t>
      </w:r>
    </w:p>
    <w:p>
      <w:pPr>
        <w:pStyle w:val="body2"/>
      </w:pPr>
      <w:r>
        <w:rPr>
          <w:b w:val="false"/>
          <w:bCs w:val="false"/>
          <w:i w:val="false"/>
          <w:iCs w:val="false"/>
          <w:strike w:val="false"/>
        </w:rPr>
        <w:t xml:space="preserve">Det er muligt, det først vil ske i løbet af natten, så det derfor først kan ses næste dag.</w:t>
      </w:r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Hent kontakter til android telefon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a1bemtkf3mkrfbxwbf0jz.png"/><Relationship Id="rId16" Type="http://schemas.openxmlformats.org/officeDocument/2006/relationships/image" Target="media/nqtxq5kanhjs5sntcqhdd.png"/><Relationship Id="rId17" Type="http://schemas.openxmlformats.org/officeDocument/2006/relationships/image" Target="media/h6ezs8_zyogyie6u3u-tx.png"/><Relationship Id="rId18" Type="http://schemas.openxmlformats.org/officeDocument/2006/relationships/image" Target="media/qlpr9kx5hofmtg3utcps8.png"/><Relationship Id="rId19" Type="http://schemas.openxmlformats.org/officeDocument/2006/relationships/image" Target="media/fy_nkctriit-fdr6j-d-e.png"/><Relationship Id="rId20" Type="http://schemas.openxmlformats.org/officeDocument/2006/relationships/image" Target="media/sh34mec9mtgj84ia1qm-v.png"/><Relationship Id="rId21" Type="http://schemas.openxmlformats.org/officeDocument/2006/relationships/image" Target="media/augizh0bd9tx3qrdm6q07.png"/><Relationship Id="rId22" Type="http://schemas.openxmlformats.org/officeDocument/2006/relationships/image" Target="media/thu9zeadkalfbn5tzxxk5.png"/><Relationship Id="rId23" Type="http://schemas.openxmlformats.org/officeDocument/2006/relationships/image" Target="media/eijs70jmhgai74opar9xj.png"/><Relationship Id="rId24" Type="http://schemas.openxmlformats.org/officeDocument/2006/relationships/image" Target="media/yn_vhjd3zuzvqfupbwln6.png"/><Relationship Id="rId25" Type="http://schemas.openxmlformats.org/officeDocument/2006/relationships/image" Target="media/xabmhg0tqfqihctusuolm.png"/><Relationship Id="rId26" Type="http://schemas.openxmlformats.org/officeDocument/2006/relationships/image" Target="media/rbvmzm4pw5fkguzpeta8j.png"/><Relationship Id="rId27" Type="http://schemas.openxmlformats.org/officeDocument/2006/relationships/image" Target="media/eomshjff6rapbktjdctwz.png"/><Relationship Id="rId28" Type="http://schemas.openxmlformats.org/officeDocument/2006/relationships/image" Target="media/im-c2guec9dq_c_0wgbmq.png"/><Relationship Id="rId29" Type="http://schemas.openxmlformats.org/officeDocument/2006/relationships/image" Target="media/o9rcvmobwnsiivrh9f9gx.png"/><Relationship Id="rId30" Type="http://schemas.openxmlformats.org/officeDocument/2006/relationships/image" Target="media/bnimudqq05rgdtpfeezep.png"/><Relationship Id="rId31" Type="http://schemas.openxmlformats.org/officeDocument/2006/relationships/image" Target="media/6zchtq3hzrvjubfrzkvld.png"/><Relationship Id="rId32" Type="http://schemas.openxmlformats.org/officeDocument/2006/relationships/image" Target="media/eyuu220uuto8rdtihtpro.png"/><Relationship Id="rId33" Type="http://schemas.openxmlformats.org/officeDocument/2006/relationships/image" Target="media/jo9nfrkqhqokppkvxvpmm.png"/><Relationship Id="rId34" Type="http://schemas.openxmlformats.org/officeDocument/2006/relationships/image" Target="media/lu6v_shjb4onm3azia-ul.png"/><Relationship Id="rIdvzxwscl41u5-9j87crgky" Type="http://schemas.openxmlformats.org/officeDocument/2006/relationships/hyperlink" Target="http://www.fejerpro.dk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