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40" w:before="720"/>
        <w:jc w:val="center"/>
      </w:pPr>
      <w:r>
        <w:rPr>
          <w:rFonts w:ascii="Arial" w:cs="Arial" w:eastAsia="Arial" w:hAnsi="Arial"/>
          <w:b/>
          <w:bCs/>
          <w:color w:val="1F4E79"/>
          <w:sz w:val="36"/>
          <w:szCs w:val="36"/>
        </w:rPr>
        <w:t xml:space="preserve">PROTOCOLO DE INVESTIGACIÓN</w:t>
      </w:r>
    </w:p>
    <w:p>
      <w:pPr>
        <w:pBdr>
          <w:bottom w:val="single" w:color="2E75B6" w:sz="6" w:space="1"/>
        </w:pBdr>
        <w:spacing w:after="480" w:before="120"/>
        <w:jc w:val="center"/>
      </w:pPr>
      <w:r>
        <w:rPr>
          <w:rFonts w:ascii="Arial" w:cs="Arial" w:eastAsia="Arial" w:hAnsi="Arial"/>
          <w:b/>
          <w:bCs/>
          <w:color w:val="2E75B6"/>
          <w:sz w:val="32"/>
          <w:szCs w:val="32"/>
        </w:rPr>
        <w:t xml:space="preserve">Hipertensión Arterial Sistémica (HTAS)</w:t>
      </w:r>
    </w:p>
    <w:p>
      <w:pPr>
        <w:spacing w:after="80" w:before="120"/>
        <w:jc w:val="center"/>
      </w:pPr>
      <w:r>
        <w:rPr>
          <w:rFonts w:ascii="Arial" w:cs="Arial" w:eastAsia="Arial" w:hAnsi="Arial"/>
          <w:i/>
          <w:iCs/>
          <w:color w:val="595959"/>
          <w:sz w:val="26"/>
          <w:szCs w:val="26"/>
        </w:rPr>
        <w:t xml:space="preserve">Sistema Web y Móvil para el Monitoreo, Control y Acompañamiento Integral del Paciente Hipertenso</w:t>
      </w:r>
    </w:p>
    <w:p>
      <w:pPr>
        <w:spacing w:after="80" w:before="80"/>
      </w:pPr>
      <w:r>
        <w:t xml:space="preserve"/>
      </w:r>
    </w:p>
    <w:p>
      <w:pPr>
        <w:spacing w:after="80" w:before="80"/>
      </w:pPr>
      <w:r>
        <w:t xml:space="preserve"/>
      </w:r>
    </w:p>
    <w:p>
      <w:pPr>
        <w:jc w:val="center"/>
      </w:pPr>
      <w:r>
        <w:rPr>
          <w:rFonts w:ascii="Arial" w:cs="Arial" w:eastAsia="Arial" w:hAnsi="Arial"/>
          <w:b/>
          <w:bCs/>
          <w:color w:val="595959"/>
          <w:sz w:val="22"/>
          <w:szCs w:val="22"/>
        </w:rPr>
        <w:t xml:space="preserve">Universidad Tecnológica del Centro de Veracruz</w:t>
      </w:r>
    </w:p>
    <w:p>
      <w:pPr>
        <w:jc w:val="center"/>
      </w:pPr>
      <w:r>
        <w:rPr>
          <w:rFonts w:ascii="Arial" w:cs="Arial" w:eastAsia="Arial" w:hAnsi="Arial"/>
          <w:color w:val="595959"/>
          <w:sz w:val="22"/>
          <w:szCs w:val="22"/>
        </w:rPr>
        <w:t xml:space="preserve">Ingeniería en Desarrollo y Gestión de Software</w:t>
      </w:r>
    </w:p>
    <w:p>
      <w:pPr>
        <w:spacing w:after="80" w:before="80"/>
      </w:pPr>
      <w:r>
        <w:t xml:space="preserve"/>
      </w:r>
    </w:p>
    <w:p>
      <w:pPr>
        <w:jc w:val="center"/>
      </w:pPr>
      <w:r>
        <w:rPr>
          <w:rFonts w:ascii="Arial" w:cs="Arial" w:eastAsia="Arial" w:hAnsi="Arial"/>
          <w:color w:val="595959"/>
          <w:sz w:val="22"/>
          <w:szCs w:val="22"/>
        </w:rPr>
        <w:t xml:space="preserve">Autores: Fátima García Peralta, Zahid Monraga Contreras, Eleonor Guadalupe Radilla Partida, Saúl Suárez Rodríguez</w:t>
      </w:r>
    </w:p>
    <w:p>
      <w:pPr>
        <w:jc w:val="center"/>
      </w:pPr>
      <w:r>
        <w:rPr>
          <w:rFonts w:ascii="Arial" w:cs="Arial" w:eastAsia="Arial" w:hAnsi="Arial"/>
          <w:color w:val="595959"/>
          <w:sz w:val="22"/>
          <w:szCs w:val="22"/>
        </w:rPr>
        <w:t xml:space="preserve">Asesor Técnico: MRT. Ricardo Castro Valdivia</w:t>
      </w:r>
    </w:p>
    <w:p>
      <w:pPr>
        <w:jc w:val="center"/>
      </w:pPr>
      <w:r>
        <w:rPr>
          <w:rFonts w:ascii="Arial" w:cs="Arial" w:eastAsia="Arial" w:hAnsi="Arial"/>
          <w:color w:val="595959"/>
          <w:sz w:val="22"/>
          <w:szCs w:val="22"/>
        </w:rPr>
        <w:t xml:space="preserve">Mayo, 2026</w:t>
      </w:r>
    </w:p>
    <w:p>
      <w:pPr>
        <w:spacing w:after="80" w:before="80"/>
      </w:pPr>
      <w:r>
        <w:t xml:space="preserve"/>
      </w:r>
    </w:p>
    <w:p>
      <w:pPr>
        <w:spacing w:after="80" w:before="80"/>
      </w:pPr>
      <w:r>
        <w:t xml:space="preserve"/>
      </w:r>
    </w:p>
    <w:p>
      <w:pPr>
        <w:pStyle w:val="Heading1"/>
        <w:spacing w:after="160" w:before="360"/>
      </w:pPr>
      <w:r>
        <w:rPr>
          <w:rFonts w:ascii="Arial" w:cs="Arial" w:eastAsia="Arial" w:hAnsi="Arial"/>
          <w:b/>
          <w:bCs/>
          <w:color w:val="1F4E79"/>
          <w:sz w:val="28"/>
          <w:szCs w:val="28"/>
        </w:rPr>
        <w:t xml:space="preserve">1. TÍTULO</w:t>
      </w:r>
    </w:p>
    <w:p>
      <w:pPr>
        <w:spacing w:after="80" w:before="80" w:line="276"/>
        <w:jc w:val="both"/>
      </w:pPr>
      <w:r>
        <w:rPr>
          <w:rFonts w:ascii="Arial" w:cs="Arial" w:eastAsia="Arial" w:hAnsi="Arial"/>
          <w:color w:val="595959"/>
          <w:sz w:val="22"/>
          <w:szCs w:val="22"/>
        </w:rPr>
        <w:t xml:space="preserve">Hipertensión Arterial Sistémica (HTAS): Sistema Web y Móvil para el Monitoreo, Control y Acompañamiento Integral del Paciente Hipertenso.</w:t>
      </w:r>
    </w:p>
    <w:p>
      <w:pPr>
        <w:spacing w:after="80" w:before="80"/>
      </w:pPr>
      <w:r>
        <w:t xml:space="preserve"/>
      </w:r>
    </w:p>
    <w:p>
      <w:pPr>
        <w:pStyle w:val="Heading1"/>
        <w:spacing w:after="160" w:before="360"/>
      </w:pPr>
      <w:r>
        <w:rPr>
          <w:rFonts w:ascii="Arial" w:cs="Arial" w:eastAsia="Arial" w:hAnsi="Arial"/>
          <w:b/>
          <w:bCs/>
          <w:color w:val="1F4E79"/>
          <w:sz w:val="28"/>
          <w:szCs w:val="28"/>
        </w:rPr>
        <w:t xml:space="preserve">2. INTRODUCCIÓN</w:t>
      </w:r>
    </w:p>
    <w:p>
      <w:pPr>
        <w:spacing w:after="80" w:before="80" w:line="276"/>
        <w:jc w:val="both"/>
      </w:pPr>
      <w:r>
        <w:rPr>
          <w:rFonts w:ascii="Arial" w:cs="Arial" w:eastAsia="Arial" w:hAnsi="Arial"/>
          <w:color w:val="595959"/>
          <w:sz w:val="22"/>
          <w:szCs w:val="22"/>
        </w:rPr>
        <w:t xml:space="preserve">La Hipertensión Arterial Sistémica (HTAS) constituye uno de los principales factores de riesgo modificables para enfermedades cardiovasculares, siendo una de las causas más importantes de morbimortalidad a nivel mundial. A menudo denominada "el asesino silencioso", su naturaleza asintomática en las primeras etapas contribuye a un subdiagnóstico masivo y a un manejo inadecuado en una gran proporción de la población afectada. Según la Organización Mundial de la Salud (OMS), aproximadamente 1,280 millones de adultos de entre 30 y 79 años viven con hipertensión a nivel global, de los cuales dos tercios se encuentran en países de ingresos bajos y medianos.</w:t>
      </w:r>
    </w:p>
    <w:p>
      <w:pPr>
        <w:spacing w:after="80" w:before="80"/>
      </w:pPr>
      <w:r>
        <w:t xml:space="preserve"/>
      </w:r>
    </w:p>
    <w:p>
      <w:pPr>
        <w:spacing w:after="80" w:before="80" w:line="276"/>
        <w:jc w:val="both"/>
      </w:pPr>
      <w:r>
        <w:rPr>
          <w:rFonts w:ascii="Arial" w:cs="Arial" w:eastAsia="Arial" w:hAnsi="Arial"/>
          <w:color w:val="595959"/>
          <w:sz w:val="22"/>
          <w:szCs w:val="22"/>
        </w:rPr>
        <w:t xml:space="preserve">En México, la situación es alarmante. De acuerdo con la Encuesta Nacional de Salud y Nutrición (ENSANUT) 2022, el 30.2% de los adultos mayores de 20 años presenta hipertensión arterial, con una prevalencia ligeramente superior en mujeres (31.8%) que en hombres (28.5%). De estos, solo el 53.4% tiene un diagnóstico previo y apenas el 40.3% mantiene un control adecuado de su presión arterial, evidenciando una brecha crítica entre el diagnóstico y el tratamiento efectivo.</w:t>
      </w:r>
    </w:p>
    <w:p>
      <w:pPr>
        <w:spacing w:after="80" w:before="80"/>
      </w:pPr>
      <w:r>
        <w:t xml:space="preserve"/>
      </w:r>
    </w:p>
    <w:p>
      <w:pPr>
        <w:spacing w:after="80" w:before="80" w:line="276"/>
        <w:jc w:val="both"/>
      </w:pPr>
      <w:r>
        <w:rPr>
          <w:rFonts w:ascii="Arial" w:cs="Arial" w:eastAsia="Arial" w:hAnsi="Arial"/>
          <w:color w:val="595959"/>
          <w:sz w:val="22"/>
          <w:szCs w:val="22"/>
        </w:rPr>
        <w:t xml:space="preserve">A pesar de la disponibilidad de tratamientos farmacológicos efectivos, el control de la hipertensión sigue representando un desafío significativo para los sistemas de salud. La adherencia terapéutica inconsistente, la falta de monitorización continua fuera del entorno clínico y la insuficiente educación del paciente sobre su condición son barreras críticas que dificultan un manejo óptimo y sostenido. Los métodos tradicionales de seguimiento presentan limitaciones relevantes: la medición esporádica en consultorios puede verse afectada por el "efecto de bata blanca", mientras que los monitoreos ambulatorios de 24 horas son invasivos y de acceso limitado.</w:t>
      </w:r>
    </w:p>
    <w:p>
      <w:pPr>
        <w:spacing w:after="80" w:before="80"/>
      </w:pPr>
      <w:r>
        <w:t xml:space="preserve"/>
      </w:r>
    </w:p>
    <w:p>
      <w:pPr>
        <w:spacing w:after="80" w:before="80" w:line="276"/>
        <w:jc w:val="both"/>
      </w:pPr>
      <w:r>
        <w:rPr>
          <w:rFonts w:ascii="Arial" w:cs="Arial" w:eastAsia="Arial" w:hAnsi="Arial"/>
          <w:color w:val="595959"/>
          <w:sz w:val="22"/>
          <w:szCs w:val="22"/>
        </w:rPr>
        <w:t xml:space="preserve">El auge de las tecnologías móviles ofrece una oportunidad sin precedentes para abordar estas limitaciones. Las aplicaciones de salud móvil (mHealth) se posicionan como herramientas accesibles y poderosas para empoderar a los pacientes en la autogestión de su condición. Sin embargo, muchas soluciones existentes se centran únicamente en el registro pasivo de datos o carecen de un enfoque integral que combine de manera efectiva el monitoreo con la educación personalizada, el recordatorio de medicamentos y el apoyo conductual necesario para generar cambios duraderos en el estilo de vida.</w:t>
      </w:r>
    </w:p>
    <w:p>
      <w:pPr>
        <w:spacing w:after="80" w:before="80"/>
      </w:pPr>
      <w:r>
        <w:t xml:space="preserve"/>
      </w:r>
    </w:p>
    <w:p>
      <w:pPr>
        <w:spacing w:after="80" w:before="80" w:line="276"/>
        <w:jc w:val="both"/>
      </w:pPr>
      <w:r>
        <w:rPr>
          <w:rFonts w:ascii="Arial" w:cs="Arial" w:eastAsia="Arial" w:hAnsi="Arial"/>
          <w:color w:val="595959"/>
          <w:sz w:val="22"/>
          <w:szCs w:val="22"/>
        </w:rPr>
        <w:t xml:space="preserve">El proyecto HTAS surge para transformar este paradigma. Frente a la necesidad palpable de cerrar la brecha entre el conocimiento clínico y la acción del paciente en su vida diaria, se propone una solución tecnológica que trasciende la simple recolección de datos y se convierte en un compañero de gestión de salud integral, proactivo y centrado en el usuario. El objetivo es transformar el manejo de la HTAS de un acto esporádico y reactivo en un proceso continuo, educativo y empoderador, integrando registro biométrico objetivo, recordatorios inteligentes, educación personalizada y un módulo de apoyo para acompañantes en situaciones de crisis.</w:t>
      </w:r>
    </w:p>
    <w:p>
      <w:pPr>
        <w:spacing w:after="80" w:before="80"/>
      </w:pPr>
      <w:r>
        <w:t xml:space="preserve"/>
      </w:r>
    </w:p>
    <w:p>
      <w:pPr>
        <w:pStyle w:val="Heading1"/>
        <w:spacing w:after="160" w:before="360"/>
      </w:pPr>
      <w:r>
        <w:rPr>
          <w:rFonts w:ascii="Arial" w:cs="Arial" w:eastAsia="Arial" w:hAnsi="Arial"/>
          <w:b/>
          <w:bCs/>
          <w:color w:val="1F4E79"/>
          <w:sz w:val="28"/>
          <w:szCs w:val="28"/>
        </w:rPr>
        <w:t xml:space="preserve">3. ANTECEDENTES DE INVESTIGACIONES AL RESPECTO</w:t>
      </w:r>
    </w:p>
    <w:p>
      <w:pPr>
        <w:pStyle w:val="Heading2"/>
        <w:spacing w:after="120" w:before="240"/>
      </w:pPr>
      <w:r>
        <w:rPr>
          <w:rFonts w:ascii="Arial" w:cs="Arial" w:eastAsia="Arial" w:hAnsi="Arial"/>
          <w:b/>
          <w:bCs/>
          <w:color w:val="2E75B6"/>
          <w:sz w:val="24"/>
          <w:szCs w:val="24"/>
        </w:rPr>
        <w:t xml:space="preserve">3.1 Investigaciones Internacionales</w:t>
      </w:r>
    </w:p>
    <w:p>
      <w:pPr>
        <w:spacing w:after="80" w:before="80" w:line="276"/>
        <w:jc w:val="both"/>
      </w:pPr>
      <w:r>
        <w:rPr>
          <w:rFonts w:ascii="Arial" w:cs="Arial" w:eastAsia="Arial" w:hAnsi="Arial"/>
          <w:color w:val="595959"/>
          <w:sz w:val="22"/>
          <w:szCs w:val="22"/>
        </w:rPr>
        <w:t xml:space="preserve">En el ámbito de las aplicaciones móviles para el autocontrol de la hipertensión, Bohórquez Varila y Angulo Angulo (2018) desarrollaron una aplicación móvil para el registro, control y seguimiento de la tensión arterial, incorporando funcionalidades de entrada por voz, clasificación automática del estado tensional según edad, y generación de alertas y recordatorios, utilizando SQLite como sistema gestor de base de datos. De manera similar, Niño Rivera (2018) implementó un prototipo que integra el asistente de voz Alexa mediante una habilidad desarrollada para el dispositivo Amazon Echo Dot, permitiendo el registro de mediciones por comandos de voz con almacenamiento en DynamoDB.</w:t>
      </w:r>
    </w:p>
    <w:p>
      <w:pPr>
        <w:spacing w:after="80" w:before="80"/>
      </w:pPr>
      <w:r>
        <w:t xml:space="preserve"/>
      </w:r>
    </w:p>
    <w:p>
      <w:pPr>
        <w:spacing w:after="80" w:before="80" w:line="276"/>
        <w:jc w:val="both"/>
      </w:pPr>
      <w:r>
        <w:rPr>
          <w:rFonts w:ascii="Arial" w:cs="Arial" w:eastAsia="Arial" w:hAnsi="Arial"/>
          <w:color w:val="595959"/>
          <w:sz w:val="22"/>
          <w:szCs w:val="22"/>
        </w:rPr>
        <w:t xml:space="preserve">En Colombia, Villamizar Pedraza (2018) propuso un sistema telemático que combina una aplicación móvil para pacientes y una plataforma web para médicos, permitiendo el seguimiento de múltiples parámetros fisiológicos como glucosa, presión arterial, temperatura, saturación de oxígeno y pulsaciones, con generación de recomendaciones personalizadas de ejercicios y planes alimenticios. Salas Mosos et al. (2022) presentaron BettiOn, un sistema integral con React Native, backend en Python con Docker y MongoDB como base de datos NoSQL, cuya evaluación con 16 usuarios mostró que el 90% valoró la herramienta como valiosa para pacientes y personal de salud.</w:t>
      </w:r>
    </w:p>
    <w:p>
      <w:pPr>
        <w:spacing w:after="80" w:before="80"/>
      </w:pPr>
      <w:r>
        <w:t xml:space="preserve"/>
      </w:r>
    </w:p>
    <w:p>
      <w:pPr>
        <w:spacing w:after="80" w:before="80" w:line="276"/>
        <w:jc w:val="both"/>
      </w:pPr>
      <w:r>
        <w:rPr>
          <w:rFonts w:ascii="Arial" w:cs="Arial" w:eastAsia="Arial" w:hAnsi="Arial"/>
          <w:color w:val="595959"/>
          <w:sz w:val="22"/>
          <w:szCs w:val="22"/>
        </w:rPr>
        <w:t xml:space="preserve">En el campo de la inteligencia artificial aplicada a la hipertensión, Reel et al. implementaron ocho clasificadores supervisados sobre datos multi-ómicos de 487 pacientes, donde el modelo Random Forest logró una precisión balanceada del 92% para distinguir subtipos de hipertensión endocrina. Squirrell et al. exploraron el uso de redes neuronales convolucionales (CNN) sobre imágenes de retina para predecir presión arterial sistólica, demostrando que los modelos de deep learning pueden estimar la presión arterial a partir de imágenes de fondo de ojo con precisión prometedora.</w:t>
      </w:r>
    </w:p>
    <w:p>
      <w:pPr>
        <w:spacing w:after="80" w:before="80"/>
      </w:pPr>
      <w:r>
        <w:t xml:space="preserve"/>
      </w:r>
    </w:p>
    <w:p>
      <w:pPr>
        <w:spacing w:after="80" w:before="80" w:line="276"/>
        <w:jc w:val="both"/>
      </w:pPr>
      <w:r>
        <w:rPr>
          <w:rFonts w:ascii="Arial" w:cs="Arial" w:eastAsia="Arial" w:hAnsi="Arial"/>
          <w:color w:val="595959"/>
          <w:sz w:val="22"/>
          <w:szCs w:val="22"/>
        </w:rPr>
        <w:t xml:space="preserve">Respecto al telemonitoreo y dispositivos wearables, Schukraft et al. evaluaron un dispositivo wearable basado en fotopletismografía en dedo (Senbiosys) para monitoreo remoto de presión arterial. Kario et al. realizaron el primer estudio comparativo de un dispositivo de presión arterial tipo reloj con métodos convencionales, demostrando buena correlación en condiciones específicas. Martínez-Sellés et al. (2023) encontraron que los sistemas de telemonitorización que integran dispositivos wearables permiten una detección más precisa de patrones anormales de presión arterial, como el fenómeno de "no-dipper", en comparación con las mediciones convencionales en consultorio.</w:t>
      </w:r>
    </w:p>
    <w:p>
      <w:pPr>
        <w:spacing w:after="80" w:before="80"/>
      </w:pPr>
      <w:r>
        <w:t xml:space="preserve"/>
      </w:r>
    </w:p>
    <w:p>
      <w:pPr>
        <w:spacing w:after="80" w:before="80" w:line="276"/>
        <w:jc w:val="both"/>
      </w:pPr>
      <w:r>
        <w:rPr>
          <w:rFonts w:ascii="Arial" w:cs="Arial" w:eastAsia="Arial" w:hAnsi="Arial"/>
          <w:color w:val="595959"/>
          <w:sz w:val="22"/>
          <w:szCs w:val="22"/>
        </w:rPr>
        <w:t xml:space="preserve">En cuanto a la adherencia terapéutica, Lee et al. (2022) demostraron en el Journal of Medical Systems que las aplicaciones móviles con recordatorios personalizados mejoran significativamente la adherencia terapéutica en pacientes hipertensos. Zhou et al. realizaron un meta-análisis sobre intervenciones mHealth que demostró que las intervenciones móviles mejoran significativamente el control de la presión arterial, y Yuting et al. evaluaron un sistema mHealth con wearable y recordatorios en zonas rurales, logrando reducción significativa de la presión sistólica y mejora en adherencia.</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3.2 Investigaciones Nacionales</w:t>
      </w:r>
    </w:p>
    <w:p>
      <w:pPr>
        <w:spacing w:after="80" w:before="80" w:line="276"/>
        <w:jc w:val="both"/>
      </w:pPr>
      <w:r>
        <w:rPr>
          <w:rFonts w:ascii="Arial" w:cs="Arial" w:eastAsia="Arial" w:hAnsi="Arial"/>
          <w:color w:val="595959"/>
          <w:sz w:val="22"/>
          <w:szCs w:val="22"/>
        </w:rPr>
        <w:t xml:space="preserve">En el contexto mexicano, la investigación se ha centrado en la prevalencia y el control clínico de la hipertensión arterial. La ENSANUT 2022 (Campos-Nonato et al., 2024) destaca la urgencia de implementar estrategias innovadoras que mejoren el manejo de esta condición crónica, subrayando la necesidad de herramientas que reduzcan el error humano en la toma de datos y fortalezcan la adherencia terapéutica.</w:t>
      </w:r>
    </w:p>
    <w:p>
      <w:pPr>
        <w:spacing w:after="80" w:before="80"/>
      </w:pPr>
      <w:r>
        <w:t xml:space="preserve"/>
      </w:r>
    </w:p>
    <w:p>
      <w:pPr>
        <w:spacing w:after="80" w:before="80" w:line="276"/>
        <w:jc w:val="both"/>
      </w:pPr>
      <w:r>
        <w:rPr>
          <w:rFonts w:ascii="Arial" w:cs="Arial" w:eastAsia="Arial" w:hAnsi="Arial"/>
          <w:color w:val="595959"/>
          <w:sz w:val="22"/>
          <w:szCs w:val="22"/>
        </w:rPr>
        <w:t xml:space="preserve">El proyecto desarrollado en la Universidad Tecnológica del Centro de Veracruz constituye una aportación directa al contexto nacional. Su implementación piloto validó que la digitalización de registros clínicos reduce la tasa de error en la captura de datos en un 85.7% en comparación con los métodos tradicionales en papel, con una reducción del 40% en el tiempo de registro de mediciones (de 4.8 a 2.9 minutos por registro), lo que representa un ahorro operativo de aproximadamente 1.6 horas diarias para el personal de salud en clínicas de alta demanda.</w:t>
      </w:r>
    </w:p>
    <w:p>
      <w:pPr>
        <w:spacing w:after="80" w:before="80"/>
      </w:pPr>
      <w:r>
        <w:t xml:space="preserve"/>
      </w:r>
    </w:p>
    <w:p>
      <w:pPr>
        <w:pStyle w:val="Heading1"/>
        <w:spacing w:after="160" w:before="360"/>
      </w:pPr>
      <w:r>
        <w:rPr>
          <w:rFonts w:ascii="Arial" w:cs="Arial" w:eastAsia="Arial" w:hAnsi="Arial"/>
          <w:b/>
          <w:bCs/>
          <w:color w:val="1F4E79"/>
          <w:sz w:val="28"/>
          <w:szCs w:val="28"/>
        </w:rPr>
        <w:t xml:space="preserve">4. PLANTEAMIENTO DEL PROBLEMA</w:t>
      </w:r>
    </w:p>
    <w:p>
      <w:pPr>
        <w:spacing w:after="80" w:before="80" w:line="276"/>
        <w:jc w:val="both"/>
      </w:pPr>
      <w:r>
        <w:rPr>
          <w:rFonts w:ascii="Arial" w:cs="Arial" w:eastAsia="Arial" w:hAnsi="Arial"/>
          <w:color w:val="595959"/>
          <w:sz w:val="22"/>
          <w:szCs w:val="22"/>
        </w:rPr>
        <w:t xml:space="preserve">La Hipertensión Arterial Sistémica (HTAS) representa un problema de salud pública global que afecta a millones de personas y constituye el principal factor de riesgo modificable para enfermedades cardiovasculares, accidentes cerebrovasculares y daño renal. En México, la magnitud de este problema es particularmente alarmante. De acuerdo con la ENSANUT 2022, la prevalencia de hipertensión arterial en la población adulta de 20 años y más es del 24.9%, lo que representa aproximadamente 18.4 millones de personas. Aún más crítico es el hecho de que, de estos individuos diagnosticados, solo el 58.3% se encuentra bajo control terapéutico.</w:t>
      </w:r>
    </w:p>
    <w:p>
      <w:pPr>
        <w:spacing w:after="80" w:before="80"/>
      </w:pPr>
      <w:r>
        <w:t xml:space="preserve"/>
      </w:r>
    </w:p>
    <w:p>
      <w:pPr>
        <w:spacing w:after="80" w:before="80" w:line="276"/>
        <w:jc w:val="both"/>
      </w:pPr>
      <w:r>
        <w:rPr>
          <w:rFonts w:ascii="Arial" w:cs="Arial" w:eastAsia="Arial" w:hAnsi="Arial"/>
          <w:color w:val="595959"/>
          <w:sz w:val="22"/>
          <w:szCs w:val="22"/>
        </w:rPr>
        <w:t xml:space="preserve">Actualmente, los métodos tradicionales de seguimiento de la hipertensión presentan limitaciones significativas. La medición esporádica en consultorios médicos puede verse afectada por el "efecto de bata blanca", mientras que los monitoreos ambulatorios de 24 horas (MAPA) son invasivos, de acceso limitado y no reflejan la variabilidad de la presión arterial en el largo plazo. Además, la falta de adherencia al tratamiento farmacológico y a las modificaciones en el estilo de vida representa una barrera crítica para el control efectivo de la enfermedad.</w:t>
      </w:r>
    </w:p>
    <w:p>
      <w:pPr>
        <w:spacing w:after="80" w:before="80"/>
      </w:pPr>
      <w:r>
        <w:t xml:space="preserve"/>
      </w:r>
    </w:p>
    <w:p>
      <w:pPr>
        <w:spacing w:after="80" w:before="80" w:line="276"/>
        <w:jc w:val="both"/>
      </w:pPr>
      <w:r>
        <w:rPr>
          <w:rFonts w:ascii="Arial" w:cs="Arial" w:eastAsia="Arial" w:hAnsi="Arial"/>
          <w:color w:val="595959"/>
          <w:sz w:val="22"/>
          <w:szCs w:val="22"/>
        </w:rPr>
        <w:t xml:space="preserve">A estas barreras se suma la inexistencia de herramientas accesibles e integrales que orienten al acompañante o cuidador del paciente hipertenso ante una crisis, así como la ausencia de sistemas que provean evidencia biométrica continua y objetiva para la toma de decisiones clínicas. Esta fragmentación del cuidado limita la utilidad clínica de las soluciones disponibles y su impacto real en la salud de los pacientes, generando una necesidad concreta de una solución tecnológica que integre el monitoreo continuo, la educación personalizada, la adherencia terapéutica y el acompañamiento en situaciones críticas.</w:t>
      </w:r>
    </w:p>
    <w:p>
      <w:pPr>
        <w:spacing w:after="80" w:before="80"/>
      </w:pPr>
      <w:r>
        <w:t xml:space="preserve"/>
      </w:r>
    </w:p>
    <w:p>
      <w:pPr>
        <w:pStyle w:val="Heading1"/>
        <w:spacing w:after="160" w:before="360"/>
      </w:pPr>
      <w:r>
        <w:rPr>
          <w:rFonts w:ascii="Arial" w:cs="Arial" w:eastAsia="Arial" w:hAnsi="Arial"/>
          <w:b/>
          <w:bCs/>
          <w:color w:val="1F4E79"/>
          <w:sz w:val="28"/>
          <w:szCs w:val="28"/>
        </w:rPr>
        <w:t xml:space="preserve">5. VALOR AGREGADO DE LA PRESENTE INVESTIGACIÓN</w:t>
      </w:r>
    </w:p>
    <w:p>
      <w:pPr>
        <w:spacing w:after="80" w:before="80" w:line="276"/>
        <w:jc w:val="both"/>
      </w:pPr>
      <w:r>
        <w:rPr>
          <w:rFonts w:ascii="Arial" w:cs="Arial" w:eastAsia="Arial" w:hAnsi="Arial"/>
          <w:color w:val="595959"/>
          <w:sz w:val="22"/>
          <w:szCs w:val="22"/>
        </w:rPr>
        <w:t xml:space="preserve">Lo que diferencia al proyecto HTAS de otras aplicaciones de registro pasivo es su enfoque en el ecosistema de cuidado integral. A diferencia de las soluciones existentes que se limitan al registro de mediciones o a funciones aisladas, HTAS integra en una sola plataforma el monitoreo biométrico, la educación personalizada, la gestión de medicación y el acompañamiento en crisis. Esta integración aporta tres elementos innovadores que no han sido abordados de manera conjunta en investigaciones previas:</w:t>
      </w:r>
    </w:p>
    <w:p>
      <w:pPr>
        <w:spacing w:after="80" w:before="80"/>
      </w:pPr>
      <w:r>
        <w:t xml:space="preserve"/>
      </w:r>
    </w:p>
    <w:p>
      <w:pPr>
        <w:spacing w:after="80" w:before="80" w:line="276"/>
        <w:jc w:val="both"/>
      </w:pPr>
      <w:r>
        <w:rPr>
          <w:rFonts w:ascii="Arial" w:cs="Arial" w:eastAsia="Arial" w:hAnsi="Arial"/>
          <w:color w:val="595959"/>
          <w:sz w:val="22"/>
          <w:szCs w:val="22"/>
        </w:rPr>
        <w:t xml:space="preserve">Evidencia biométrica objetiva: El sistema sustituye la dependencia de la memoria del paciente por datos recolectados mediante pulseras inteligentes (wearables) y sensores IoT, que capturan de forma continua variables como presión arterial, frecuencia cardíaca y niveles de oxígeno (SpO2). Esto elimina el sesgo de la autodeclaración y el problema documentado de que los pacientes "completan" registros en papel antes de la consulta, comprometiendo la integridad del historial clínico.</w:t>
      </w:r>
    </w:p>
    <w:p>
      <w:pPr>
        <w:spacing w:after="80" w:before="80"/>
      </w:pPr>
      <w:r>
        <w:t xml:space="preserve"/>
      </w:r>
    </w:p>
    <w:p>
      <w:pPr>
        <w:spacing w:after="80" w:before="80" w:line="276"/>
        <w:jc w:val="both"/>
      </w:pPr>
      <w:r>
        <w:rPr>
          <w:rFonts w:ascii="Arial" w:cs="Arial" w:eastAsia="Arial" w:hAnsi="Arial"/>
          <w:color w:val="595959"/>
          <w:sz w:val="22"/>
          <w:szCs w:val="22"/>
        </w:rPr>
        <w:t xml:space="preserve">Módulo para el acompañante: A diferencia de los sistemas centrados exclusivamente en el paciente o el médico, HTAS incluye una guía específica para que el cuidador o acompañante sepa cómo identificar los signos de una crisis hipertensiva y qué acciones tomar de manera inmediata, fortaleciendo la red de apoyo del paciente en el entorno domiciliario.</w:t>
      </w:r>
    </w:p>
    <w:p>
      <w:pPr>
        <w:spacing w:after="80" w:before="80"/>
      </w:pPr>
      <w:r>
        <w:t xml:space="preserve"/>
      </w:r>
    </w:p>
    <w:p>
      <w:pPr>
        <w:spacing w:after="80" w:before="80" w:line="276"/>
        <w:jc w:val="both"/>
      </w:pPr>
      <w:r>
        <w:rPr>
          <w:rFonts w:ascii="Arial" w:cs="Arial" w:eastAsia="Arial" w:hAnsi="Arial"/>
          <w:color w:val="595959"/>
          <w:sz w:val="22"/>
          <w:szCs w:val="22"/>
        </w:rPr>
        <w:t xml:space="preserve">Análisis predictivo mediante inteligencia artificial: El sistema incorpora microservicios de machine learning orientados a identificar patrones de riesgo y anomalías biométricas (como elevaciones tensionales relacionadas con estrés o falta de adherencia) antes de que ocurra un evento crítico, transformando el modelo de atención reactivo en uno proactivo y preventivo.</w:t>
      </w:r>
    </w:p>
    <w:p>
      <w:pPr>
        <w:spacing w:after="80" w:before="80"/>
      </w:pPr>
      <w:r>
        <w:t xml:space="preserve"/>
      </w:r>
    </w:p>
    <w:p>
      <w:pPr>
        <w:spacing w:after="80" w:before="80" w:line="276"/>
        <w:jc w:val="both"/>
      </w:pPr>
      <w:r>
        <w:rPr>
          <w:rFonts w:ascii="Arial" w:cs="Arial" w:eastAsia="Arial" w:hAnsi="Arial"/>
          <w:color w:val="595959"/>
          <w:sz w:val="22"/>
          <w:szCs w:val="22"/>
        </w:rPr>
        <w:t xml:space="preserve">Adicionalmente, el proyecto se diferencia por haber sido desarrollado y validado en el contexto de una institución de educación superior pública mexicana, demostrando que soluciones tecnológicas de alto impacto clínico son alcanzables con recursos académicos limitados, lo que facilita su potencial replicación en sistemas de salud pública con recursos escasos.</w:t>
      </w:r>
    </w:p>
    <w:p>
      <w:pPr>
        <w:spacing w:after="80" w:before="80"/>
      </w:pPr>
      <w:r>
        <w:t xml:space="preserve"/>
      </w:r>
    </w:p>
    <w:p>
      <w:pPr>
        <w:pStyle w:val="Heading1"/>
        <w:spacing w:after="160" w:before="360"/>
      </w:pPr>
      <w:r>
        <w:rPr>
          <w:rFonts w:ascii="Arial" w:cs="Arial" w:eastAsia="Arial" w:hAnsi="Arial"/>
          <w:b/>
          <w:bCs/>
          <w:color w:val="1F4E79"/>
          <w:sz w:val="28"/>
          <w:szCs w:val="28"/>
        </w:rPr>
        <w:t xml:space="preserve">6. OBJETIVO DE LA INVESTIGACIÓN</w:t>
      </w:r>
    </w:p>
    <w:p>
      <w:pPr>
        <w:spacing w:after="80" w:before="80" w:line="276"/>
        <w:jc w:val="both"/>
      </w:pPr>
      <w:r>
        <w:rPr>
          <w:rFonts w:ascii="Arial" w:cs="Arial" w:eastAsia="Arial" w:hAnsi="Arial"/>
          <w:color w:val="595959"/>
          <w:sz w:val="22"/>
          <w:szCs w:val="22"/>
        </w:rPr>
        <w:t xml:space="preserve">Contribuir al sector salud mediante el desarrollo de un sistema tecnológico integral de control y monitoreo de la Hipertensión Arterial Sistémica, que mejore y facilite la extracción, visualización y análisis de datos clínicos tanto para el paciente como para el especialista, y que guíe a pacientes y acompañantes en la prevención y atención oportuna de una posible crisis hipertensiva.</w:t>
      </w:r>
    </w:p>
    <w:p>
      <w:pPr>
        <w:spacing w:after="80" w:before="80"/>
      </w:pPr>
      <w:r>
        <w:t xml:space="preserve"/>
      </w:r>
    </w:p>
    <w:p>
      <w:pPr>
        <w:spacing w:after="80" w:before="80" w:line="276"/>
        <w:jc w:val="both"/>
      </w:pPr>
      <w:r>
        <w:rPr>
          <w:rFonts w:ascii="Arial" w:cs="Arial" w:eastAsia="Arial" w:hAnsi="Arial"/>
          <w:color w:val="595959"/>
          <w:sz w:val="22"/>
          <w:szCs w:val="22"/>
        </w:rPr>
        <w:t xml:space="preserve">Este objetivo se alinea con el Objetivo de Desarrollo Sostenible 3 (ODS 3: Salud y Bienestar), al promover el acceso a tecnologías que contribuyen a reducir la mortalidad prematura por enfermedades no transmisibles y a fortalecer la prevención y el tratamiento de condiciones crónicas. Asimismo, fomenta la innovación social al democratizar el acceso a herramientas de monitoreo clínico que, hasta ahora, solo están disponibles en entornos hospitalarios especializados, y promueve la resiliencia individual al empoderar al paciente mediante un módulo educativo personalizado que desarrolla su autonomía en el autocuidado de su condición crónica.</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Objetivos Específicos</w:t>
      </w:r>
    </w:p>
    <w:p>
      <w:pPr>
        <w:pStyle w:val="ListParagraph"/>
        <w:numPr>
          <w:ilvl w:val="0"/>
          <w:numId w:val="2"/>
        </w:numPr>
        <w:spacing w:after="60" w:before="60"/>
      </w:pPr>
      <w:r>
        <w:rPr>
          <w:rFonts w:ascii="Arial" w:cs="Arial" w:eastAsia="Arial" w:hAnsi="Arial"/>
          <w:color w:val="595959"/>
          <w:sz w:val="22"/>
          <w:szCs w:val="22"/>
        </w:rPr>
        <w:t xml:space="preserve">Diseñar la arquitectura de software web y móvil del prototipo, determinando las tecnologías y herramientas de desarrollo más adecuadas para el contexto.</w:t>
      </w:r>
    </w:p>
    <w:p>
      <w:pPr>
        <w:pStyle w:val="ListParagraph"/>
        <w:numPr>
          <w:ilvl w:val="0"/>
          <w:numId w:val="2"/>
        </w:numPr>
        <w:spacing w:after="60" w:before="60"/>
      </w:pPr>
      <w:r>
        <w:rPr>
          <w:rFonts w:ascii="Arial" w:cs="Arial" w:eastAsia="Arial" w:hAnsi="Arial"/>
          <w:color w:val="595959"/>
          <w:sz w:val="22"/>
          <w:szCs w:val="22"/>
        </w:rPr>
        <w:t xml:space="preserve">Implementar el modelado y script de la base de datos para el almacenamiento seguro y estructurado de registros de pacientes.</w:t>
      </w:r>
    </w:p>
    <w:p>
      <w:pPr>
        <w:pStyle w:val="ListParagraph"/>
        <w:numPr>
          <w:ilvl w:val="0"/>
          <w:numId w:val="2"/>
        </w:numPr>
        <w:spacing w:after="60" w:before="60"/>
      </w:pPr>
      <w:r>
        <w:rPr>
          <w:rFonts w:ascii="Arial" w:cs="Arial" w:eastAsia="Arial" w:hAnsi="Arial"/>
          <w:color w:val="595959"/>
          <w:sz w:val="22"/>
          <w:szCs w:val="22"/>
        </w:rPr>
        <w:t xml:space="preserve">Desarrollar el módulo para la gestión de datos de presión arterial del paciente, incluyendo registro, historial y visualización de tendencias.</w:t>
      </w:r>
    </w:p>
    <w:p>
      <w:pPr>
        <w:pStyle w:val="ListParagraph"/>
        <w:numPr>
          <w:ilvl w:val="0"/>
          <w:numId w:val="2"/>
        </w:numPr>
        <w:spacing w:after="60" w:before="60"/>
      </w:pPr>
      <w:r>
        <w:rPr>
          <w:rFonts w:ascii="Arial" w:cs="Arial" w:eastAsia="Arial" w:hAnsi="Arial"/>
          <w:color w:val="595959"/>
          <w:sz w:val="22"/>
          <w:szCs w:val="22"/>
        </w:rPr>
        <w:t xml:space="preserve">Desarrollar el módulo de recordatorios inteligentes para medicación y seguimiento de citas médicas.</w:t>
      </w:r>
    </w:p>
    <w:p>
      <w:pPr>
        <w:pStyle w:val="ListParagraph"/>
        <w:numPr>
          <w:ilvl w:val="0"/>
          <w:numId w:val="2"/>
        </w:numPr>
        <w:spacing w:after="60" w:before="60"/>
      </w:pPr>
      <w:r>
        <w:rPr>
          <w:rFonts w:ascii="Arial" w:cs="Arial" w:eastAsia="Arial" w:hAnsi="Arial"/>
          <w:color w:val="595959"/>
          <w:sz w:val="22"/>
          <w:szCs w:val="22"/>
        </w:rPr>
        <w:t xml:space="preserve">Desarrollar el módulo de asistencia mediante inteligencia artificial para generar recomendaciones personalizadas basadas en los datos clínicos del paciente.</w:t>
      </w:r>
    </w:p>
    <w:p>
      <w:pPr>
        <w:pStyle w:val="ListParagraph"/>
        <w:numPr>
          <w:ilvl w:val="0"/>
          <w:numId w:val="2"/>
        </w:numPr>
        <w:spacing w:after="60" w:before="60"/>
      </w:pPr>
      <w:r>
        <w:rPr>
          <w:rFonts w:ascii="Arial" w:cs="Arial" w:eastAsia="Arial" w:hAnsi="Arial"/>
          <w:color w:val="595959"/>
          <w:sz w:val="22"/>
          <w:szCs w:val="22"/>
        </w:rPr>
        <w:t xml:space="preserve">Configurar el servicio de hosting para la publicación, almacenamiento y gestión segura de los datos del sistema.</w:t>
      </w:r>
    </w:p>
    <w:p>
      <w:pPr>
        <w:pStyle w:val="ListParagraph"/>
        <w:numPr>
          <w:ilvl w:val="0"/>
          <w:numId w:val="2"/>
        </w:numPr>
        <w:spacing w:after="60" w:before="60"/>
      </w:pPr>
      <w:r>
        <w:rPr>
          <w:rFonts w:ascii="Arial" w:cs="Arial" w:eastAsia="Arial" w:hAnsi="Arial"/>
          <w:color w:val="595959"/>
          <w:sz w:val="22"/>
          <w:szCs w:val="22"/>
        </w:rPr>
        <w:t xml:space="preserve">Validar el prototipo mediante pruebas de usabilidad y funcionalidad con usuarios potenciales, y elaborar manuales de uso e instalación.</w:t>
      </w:r>
    </w:p>
    <w:p>
      <w:pPr>
        <w:pStyle w:val="ListParagraph"/>
        <w:numPr>
          <w:ilvl w:val="0"/>
          <w:numId w:val="2"/>
        </w:numPr>
        <w:spacing w:after="60" w:before="60"/>
      </w:pPr>
      <w:r>
        <w:rPr>
          <w:rFonts w:ascii="Arial" w:cs="Arial" w:eastAsia="Arial" w:hAnsi="Arial"/>
          <w:color w:val="595959"/>
          <w:sz w:val="22"/>
          <w:szCs w:val="22"/>
        </w:rPr>
        <w:t xml:space="preserve">Desarrollar un módulo para informar y guiar al acompañante en momentos críticos del paciente con hipertensión.</w:t>
      </w:r>
    </w:p>
    <w:p>
      <w:pPr>
        <w:pStyle w:val="ListParagraph"/>
        <w:numPr>
          <w:ilvl w:val="0"/>
          <w:numId w:val="2"/>
        </w:numPr>
        <w:spacing w:after="60" w:before="60"/>
      </w:pPr>
      <w:r>
        <w:rPr>
          <w:rFonts w:ascii="Arial" w:cs="Arial" w:eastAsia="Arial" w:hAnsi="Arial"/>
          <w:color w:val="595959"/>
          <w:sz w:val="22"/>
          <w:szCs w:val="22"/>
        </w:rPr>
        <w:t xml:space="preserve">Desarrollar un módulo para el registro de mediciones manuales y la gestión de mediciones con pulsera inteligente (wearable).</w:t>
      </w:r>
    </w:p>
    <w:p>
      <w:pPr>
        <w:spacing w:after="80" w:before="80"/>
      </w:pPr>
      <w:r>
        <w:t xml:space="preserve"/>
      </w:r>
    </w:p>
    <w:p>
      <w:pPr>
        <w:pStyle w:val="Heading1"/>
        <w:spacing w:after="160" w:before="360"/>
      </w:pPr>
      <w:r>
        <w:rPr>
          <w:rFonts w:ascii="Arial" w:cs="Arial" w:eastAsia="Arial" w:hAnsi="Arial"/>
          <w:b/>
          <w:bCs/>
          <w:color w:val="1F4E79"/>
          <w:sz w:val="28"/>
          <w:szCs w:val="28"/>
        </w:rPr>
        <w:t xml:space="preserve">7. HIPÓTESIS A COMPROBAR</w:t>
      </w:r>
    </w:p>
    <w:p>
      <w:pPr>
        <w:spacing w:after="80" w:before="80" w:line="276"/>
        <w:jc w:val="both"/>
      </w:pPr>
      <w:r>
        <w:rPr>
          <w:rFonts w:ascii="Arial" w:cs="Arial" w:eastAsia="Arial" w:hAnsi="Arial"/>
          <w:color w:val="595959"/>
          <w:sz w:val="22"/>
          <w:szCs w:val="22"/>
        </w:rPr>
        <w:t xml:space="preserve">La implementación de un sistema móvil de salud integral para el monitoreo de la Hipertensión Arterial Sistémica posibilitará la detección oportuna de patrones de riesgo asociados a complicaciones cardiovasculares y mejorará la eficiencia en la comunicación entre pacientes y profesionales de la salud. La integración de tecnologías de registro estructurado —combinada con estrategias de educación personalizada, recordatorios inteligentes y monitoreo biométrico continuo mediante wearables— contribuirá a reducir la prevalencia de cifras de presión arterial no controladas y mejorará la calidad de vida relacionada con la salud de los usuarios.</w:t>
      </w:r>
    </w:p>
    <w:p>
      <w:pPr>
        <w:spacing w:after="80" w:before="80"/>
      </w:pPr>
      <w:r>
        <w:t xml:space="preserve"/>
      </w:r>
    </w:p>
    <w:p>
      <w:pPr>
        <w:spacing w:after="80" w:before="80" w:line="276"/>
        <w:jc w:val="both"/>
      </w:pPr>
      <w:r>
        <w:rPr>
          <w:rFonts w:ascii="Arial" w:cs="Arial" w:eastAsia="Arial" w:hAnsi="Arial"/>
          <w:color w:val="595959"/>
          <w:sz w:val="22"/>
          <w:szCs w:val="22"/>
        </w:rPr>
        <w:t xml:space="preserve">Dicha mejora se reflejará en variables como una mayor percepción de bienestar, mayor autonomía en las actividades diarias y una reducción de la ansiedad asociada al manejo de la enfermedad crónica, mediante el empoderamiento en el autocuidado. Adicionalmente, se espera demostrar que la digitalización del proceso de registro clínico reduce significativamente la tasa de errores de captura de datos y el tiempo dedicado al registro de mediciones, en comparación con los métodos tradicionales en papel.</w:t>
      </w:r>
    </w:p>
    <w:p>
      <w:pPr>
        <w:spacing w:after="80" w:before="80"/>
      </w:pPr>
      <w:r>
        <w:t xml:space="preserve"/>
      </w:r>
    </w:p>
    <w:p>
      <w:pPr>
        <w:pStyle w:val="Heading1"/>
        <w:spacing w:after="160" w:before="360"/>
      </w:pPr>
      <w:r>
        <w:rPr>
          <w:rFonts w:ascii="Arial" w:cs="Arial" w:eastAsia="Arial" w:hAnsi="Arial"/>
          <w:b/>
          <w:bCs/>
          <w:color w:val="1F4E79"/>
          <w:sz w:val="28"/>
          <w:szCs w:val="28"/>
        </w:rPr>
        <w:t xml:space="preserve">8. METODOLOGÍA</w:t>
      </w:r>
    </w:p>
    <w:p>
      <w:pPr>
        <w:spacing w:after="80" w:before="80" w:line="276"/>
        <w:jc w:val="both"/>
      </w:pPr>
      <w:r>
        <w:rPr>
          <w:rFonts w:ascii="Arial" w:cs="Arial" w:eastAsia="Arial" w:hAnsi="Arial"/>
          <w:color w:val="595959"/>
          <w:sz w:val="22"/>
          <w:szCs w:val="22"/>
        </w:rPr>
        <w:t xml:space="preserve">El proyecto HTAS sigue una metodología de desarrollo ágil Scrum, que organiza el trabajo en iteraciones cortas denominadas Sprints, permitiendo el desarrollo y entrega progresiva de cada módulo del sistema. Esta metodología facilita la adaptación continua a los comentarios de los usuarios durante las validaciones y un manejo flexible de los requisitos, lo que resulta ideal para el desarrollo de prototipos de salud digital donde los requerimientos evolucionan con la retroalimentación de los usuarios finales.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8.1 Arquitectura del Sistema</w:t>
      </w:r>
    </w:p>
    <w:p>
      <w:pPr>
        <w:spacing w:after="80" w:before="80" w:line="276"/>
        <w:jc w:val="both"/>
      </w:pPr>
      <w:r>
        <w:rPr>
          <w:rFonts w:ascii="Arial" w:cs="Arial" w:eastAsia="Arial" w:hAnsi="Arial"/>
          <w:color w:val="595959"/>
          <w:sz w:val="22"/>
          <w:szCs w:val="22"/>
        </w:rPr>
        <w:t xml:space="preserve">El sistema implementa una arquitectura cliente-servidor de tres capas que separa claramente las responsabilidades de presentación, lógica de negocio y persistencia de datos. Esta separación facilita el mantenimiento, las pruebas unitarias y la escalabilidad horizontal del sistema:</w:t>
      </w:r>
    </w:p>
    <w:p>
      <w:pPr>
        <w:spacing w:after="80" w:before="80"/>
      </w:pPr>
      <w:r>
        <w:t xml:space="preserve"/>
      </w:r>
    </w:p>
    <w:p>
      <w:pPr>
        <w:pStyle w:val="ListParagraph"/>
        <w:numPr>
          <w:ilvl w:val="0"/>
          <w:numId w:val="2"/>
        </w:numPr>
        <w:spacing w:after="60" w:before="60"/>
      </w:pPr>
      <w:r>
        <w:rPr>
          <w:rFonts w:ascii="Arial" w:cs="Arial" w:eastAsia="Arial" w:hAnsi="Arial"/>
          <w:color w:val="595959"/>
          <w:sz w:val="22"/>
          <w:szCs w:val="22"/>
        </w:rPr>
        <w:t xml:space="preserve">Capa de Presentación (Frontend): Desarrollada con Angular 17 para el portal web administrativo (con standalone components que simplifican la estructura del proyecto) y React Native para la experiencia móvil en iOS y Android, ofreciendo una interfaz moderna, eficiente y centrada en el usuario.</w:t>
      </w:r>
    </w:p>
    <w:p>
      <w:pPr>
        <w:pStyle w:val="ListParagraph"/>
        <w:numPr>
          <w:ilvl w:val="0"/>
          <w:numId w:val="2"/>
        </w:numPr>
        <w:spacing w:after="60" w:before="60"/>
      </w:pPr>
      <w:r>
        <w:rPr>
          <w:rFonts w:ascii="Arial" w:cs="Arial" w:eastAsia="Arial" w:hAnsi="Arial"/>
          <w:color w:val="595959"/>
          <w:sz w:val="22"/>
          <w:szCs w:val="22"/>
        </w:rPr>
        <w:t xml:space="preserve">Capa de Lógica de Negocio (Backend): Implementada con Node.js 20.x y Express.js 4.x, siguiendo un patrón de controladores y servicios que encapsula las reglas de negocio y validaciones clínicas, exponiendo una API REST para la comunicación entre componentes.</w:t>
      </w:r>
    </w:p>
    <w:p>
      <w:pPr>
        <w:pStyle w:val="ListParagraph"/>
        <w:numPr>
          <w:ilvl w:val="0"/>
          <w:numId w:val="2"/>
        </w:numPr>
        <w:spacing w:after="60" w:before="60"/>
      </w:pPr>
      <w:r>
        <w:rPr>
          <w:rFonts w:ascii="Arial" w:cs="Arial" w:eastAsia="Arial" w:hAnsi="Arial"/>
          <w:color w:val="595959"/>
          <w:sz w:val="22"/>
          <w:szCs w:val="22"/>
        </w:rPr>
        <w:t xml:space="preserve">Capa de Persistencia (Base de Datos): Utiliza PostgreSQL 17 como sistema de gestión de base de datos relacional, diseñado siguiendo principios de normalización hasta tercera forma normal (3NF), asegurando la integridad referencial y el cumplimiento de transacciones ACID.</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8.2 Seguridad y Protección de Datos</w:t>
      </w:r>
    </w:p>
    <w:p>
      <w:pPr>
        <w:spacing w:after="80" w:before="80" w:line="276"/>
        <w:jc w:val="both"/>
      </w:pPr>
      <w:r>
        <w:rPr>
          <w:rFonts w:ascii="Arial" w:cs="Arial" w:eastAsia="Arial" w:hAnsi="Arial"/>
          <w:color w:val="595959"/>
          <w:sz w:val="22"/>
          <w:szCs w:val="22"/>
        </w:rPr>
        <w:t xml:space="preserve">El sistema implementa autenticación basada en JSON Web Tokens (JWT) con firma HMAC-SHA256 y un tiempo de expiración de 8 horas. Las contraseñas se almacenan mediante hashing con bcrypt (factor de costo 10, equivalente a 2^10 iteraciones), garantizando resistencia a ataques de fuerza bruta. Adicionalmente, se implementa un sistema de bitácoras de auditoría para la trazabilidad de todos los eventos del sistema, en cumplimiento con los principios de confidencialidad y privacidad de datos de salud.</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8.3 Organización del Desarrollo (Sprints)</w:t>
      </w:r>
    </w:p>
    <w:p>
      <w:pPr>
        <w:spacing w:after="80" w:before="80" w:line="276"/>
        <w:jc w:val="both"/>
      </w:pPr>
      <w:r>
        <w:rPr>
          <w:rFonts w:ascii="Arial" w:cs="Arial" w:eastAsia="Arial" w:hAnsi="Arial"/>
          <w:color w:val="595959"/>
          <w:sz w:val="22"/>
          <w:szCs w:val="22"/>
        </w:rPr>
        <w:t xml:space="preserve">El desarrollo se estructura en 9 Sprints que cubren desde la planificación inicial hasta la validación del prototipo:</w:t>
      </w:r>
    </w:p>
    <w:p>
      <w:pPr>
        <w:pStyle w:val="ListParagraph"/>
        <w:numPr>
          <w:ilvl w:val="0"/>
          <w:numId w:val="2"/>
        </w:numPr>
        <w:spacing w:after="60" w:before="60"/>
      </w:pPr>
      <w:r>
        <w:rPr>
          <w:rFonts w:ascii="Arial" w:cs="Arial" w:eastAsia="Arial" w:hAnsi="Arial"/>
          <w:color w:val="595959"/>
          <w:sz w:val="22"/>
          <w:szCs w:val="22"/>
        </w:rPr>
        <w:t xml:space="preserve">Sprint 1 – Planificación Inicial: Definición de metodología, asignación de roles, configuración de herramientas de colaboración y repositorios de código.</w:t>
      </w:r>
    </w:p>
    <w:p>
      <w:pPr>
        <w:pStyle w:val="ListParagraph"/>
        <w:numPr>
          <w:ilvl w:val="0"/>
          <w:numId w:val="2"/>
        </w:numPr>
        <w:spacing w:after="60" w:before="60"/>
      </w:pPr>
      <w:r>
        <w:rPr>
          <w:rFonts w:ascii="Arial" w:cs="Arial" w:eastAsia="Arial" w:hAnsi="Arial"/>
          <w:color w:val="595959"/>
          <w:sz w:val="22"/>
          <w:szCs w:val="22"/>
        </w:rPr>
        <w:t xml:space="preserve">Sprint 2 – Análisis de Viabilidad: Elaboración del caso de negocio, análisis de costos, selección de tecnologías y evaluación de compatibilidad con wearables.</w:t>
      </w:r>
    </w:p>
    <w:p>
      <w:pPr>
        <w:pStyle w:val="ListParagraph"/>
        <w:numPr>
          <w:ilvl w:val="0"/>
          <w:numId w:val="2"/>
        </w:numPr>
        <w:spacing w:after="60" w:before="60"/>
      </w:pPr>
      <w:r>
        <w:rPr>
          <w:rFonts w:ascii="Arial" w:cs="Arial" w:eastAsia="Arial" w:hAnsi="Arial"/>
          <w:color w:val="595959"/>
          <w:sz w:val="22"/>
          <w:szCs w:val="22"/>
        </w:rPr>
        <w:t xml:space="preserve">Sprint 3 – Definición de Arquitectura: Desarrollo de mockups, definición de arquitectura de servicios en la nube, especificación de APIs REST y planificación de integración con wearables.</w:t>
      </w:r>
    </w:p>
    <w:p>
      <w:pPr>
        <w:pStyle w:val="ListParagraph"/>
        <w:numPr>
          <w:ilvl w:val="0"/>
          <w:numId w:val="2"/>
        </w:numPr>
        <w:spacing w:after="60" w:before="60"/>
      </w:pPr>
      <w:r>
        <w:rPr>
          <w:rFonts w:ascii="Arial" w:cs="Arial" w:eastAsia="Arial" w:hAnsi="Arial"/>
          <w:color w:val="595959"/>
          <w:sz w:val="22"/>
          <w:szCs w:val="22"/>
        </w:rPr>
        <w:t xml:space="preserve">Sprint 4 – Diseño Técnico: Diseño del diagrama de arquitectura completo, modelo entidad-relación, flujos de usuario y esquema de base de datos.</w:t>
      </w:r>
    </w:p>
    <w:p>
      <w:pPr>
        <w:pStyle w:val="ListParagraph"/>
        <w:numPr>
          <w:ilvl w:val="0"/>
          <w:numId w:val="2"/>
        </w:numPr>
        <w:spacing w:after="60" w:before="60"/>
      </w:pPr>
      <w:r>
        <w:rPr>
          <w:rFonts w:ascii="Arial" w:cs="Arial" w:eastAsia="Arial" w:hAnsi="Arial"/>
          <w:color w:val="595959"/>
          <w:sz w:val="22"/>
          <w:szCs w:val="22"/>
        </w:rPr>
        <w:t xml:space="preserve">Sprint 5 – Desarrollo del Backend: Implementación de la API REST, módulos de autenticación, gestión de usuarios y registro de mediciones.</w:t>
      </w:r>
    </w:p>
    <w:p>
      <w:pPr>
        <w:pStyle w:val="ListParagraph"/>
        <w:numPr>
          <w:ilvl w:val="0"/>
          <w:numId w:val="2"/>
        </w:numPr>
        <w:spacing w:after="60" w:before="60"/>
      </w:pPr>
      <w:r>
        <w:rPr>
          <w:rFonts w:ascii="Arial" w:cs="Arial" w:eastAsia="Arial" w:hAnsi="Arial"/>
          <w:color w:val="595959"/>
          <w:sz w:val="22"/>
          <w:szCs w:val="22"/>
        </w:rPr>
        <w:t xml:space="preserve">Sprint 6 – Desarrollo del Frontend: Implementación de la interfaz de usuario web y móvil, dashboard principal con semáforo de riesgo y módulo de gestión de pacientes.</w:t>
      </w:r>
    </w:p>
    <w:p>
      <w:pPr>
        <w:pStyle w:val="ListParagraph"/>
        <w:numPr>
          <w:ilvl w:val="0"/>
          <w:numId w:val="2"/>
        </w:numPr>
        <w:spacing w:after="60" w:before="60"/>
      </w:pPr>
      <w:r>
        <w:rPr>
          <w:rFonts w:ascii="Arial" w:cs="Arial" w:eastAsia="Arial" w:hAnsi="Arial"/>
          <w:color w:val="595959"/>
          <w:sz w:val="22"/>
          <w:szCs w:val="22"/>
        </w:rPr>
        <w:t xml:space="preserve">Sprint 7 – Módulos Avanzados: Desarrollo del módulo de recordatorios inteligentes, componente educativo y módulo para el acompañante.</w:t>
      </w:r>
    </w:p>
    <w:p>
      <w:pPr>
        <w:pStyle w:val="ListParagraph"/>
        <w:numPr>
          <w:ilvl w:val="0"/>
          <w:numId w:val="2"/>
        </w:numPr>
        <w:spacing w:after="60" w:before="60"/>
      </w:pPr>
      <w:r>
        <w:rPr>
          <w:rFonts w:ascii="Arial" w:cs="Arial" w:eastAsia="Arial" w:hAnsi="Arial"/>
          <w:color w:val="595959"/>
          <w:sz w:val="22"/>
          <w:szCs w:val="22"/>
        </w:rPr>
        <w:t xml:space="preserve">Sprint 8 – Integración IoT: Conexión del sistema con pulseras inteligentes para la captura de frecuencia cardíaca y SpO2.</w:t>
      </w:r>
    </w:p>
    <w:p>
      <w:pPr>
        <w:pStyle w:val="ListParagraph"/>
        <w:numPr>
          <w:ilvl w:val="0"/>
          <w:numId w:val="2"/>
        </w:numPr>
        <w:spacing w:after="60" w:before="60"/>
      </w:pPr>
      <w:r>
        <w:rPr>
          <w:rFonts w:ascii="Arial" w:cs="Arial" w:eastAsia="Arial" w:hAnsi="Arial"/>
          <w:color w:val="595959"/>
          <w:sz w:val="22"/>
          <w:szCs w:val="22"/>
        </w:rPr>
        <w:t xml:space="preserve">Sprint 9 – Pruebas y Validación: Realización de pruebas de usabilidad y funcionalidad con usuarios potenciales, elaboración de manuales y documentación final.</w:t>
      </w:r>
    </w:p>
    <w:p>
      <w:pPr>
        <w:spacing w:after="80" w:before="80"/>
      </w:pPr>
      <w:r>
        <w:t xml:space="preserve"/>
      </w:r>
    </w:p>
    <w:p>
      <w:pPr>
        <w:pStyle w:val="Heading1"/>
        <w:spacing w:after="160" w:before="360"/>
      </w:pPr>
      <w:r>
        <w:rPr>
          <w:rFonts w:ascii="Arial" w:cs="Arial" w:eastAsia="Arial" w:hAnsi="Arial"/>
          <w:b/>
          <w:bCs/>
          <w:color w:val="1F4E79"/>
          <w:sz w:val="28"/>
          <w:szCs w:val="28"/>
        </w:rPr>
        <w:t xml:space="preserve">9. PROCEDIMIENTOS</w:t>
      </w:r>
    </w:p>
    <w:p>
      <w:pPr>
        <w:spacing w:after="80" w:before="80" w:line="276"/>
        <w:jc w:val="both"/>
      </w:pPr>
      <w:r>
        <w:rPr>
          <w:rFonts w:ascii="Arial" w:cs="Arial" w:eastAsia="Arial" w:hAnsi="Arial"/>
          <w:color w:val="595959"/>
          <w:sz w:val="22"/>
          <w:szCs w:val="22"/>
        </w:rPr>
        <w:t xml:space="preserve">El proceso de investigación y desarrollo se llevó a cabo siguiendo las fases que se describen a continuación:</w:t>
      </w:r>
    </w:p>
    <w:p>
      <w:pPr>
        <w:spacing w:after="80" w:before="80"/>
      </w:pPr>
      <w:r>
        <w:t xml:space="preserve"/>
      </w:r>
    </w:p>
    <w:p>
      <w:pPr>
        <w:spacing w:after="80" w:before="80" w:line="276"/>
        <w:jc w:val="both"/>
      </w:pPr>
      <w:r>
        <w:rPr>
          <w:rFonts w:ascii="Arial" w:cs="Arial" w:eastAsia="Arial" w:hAnsi="Arial"/>
          <w:color w:val="595959"/>
          <w:sz w:val="22"/>
          <w:szCs w:val="22"/>
        </w:rPr>
        <w:t xml:space="preserve">Fase 1 – Análisis y Planificación: Se realizó una revisión sistemática de la literatura sobre aplicaciones mHealth para hipertensión arterial, identificando brechas y oportunidades de mejora respecto al estado del arte. Se definieron los requerimientos funcionales y no funcionales del sistema mediante entrevistas con usuarios potenciales (personal médico y pacientes), y se elaboró el plan de proyecto con cronograma, asignación de roles y matriz de riesgos.</w:t>
      </w:r>
    </w:p>
    <w:p>
      <w:pPr>
        <w:spacing w:after="80" w:before="80"/>
      </w:pPr>
      <w:r>
        <w:t xml:space="preserve"/>
      </w:r>
    </w:p>
    <w:p>
      <w:pPr>
        <w:spacing w:after="80" w:before="80" w:line="276"/>
        <w:jc w:val="both"/>
      </w:pPr>
      <w:r>
        <w:rPr>
          <w:rFonts w:ascii="Arial" w:cs="Arial" w:eastAsia="Arial" w:hAnsi="Arial"/>
          <w:color w:val="595959"/>
          <w:sz w:val="22"/>
          <w:szCs w:val="22"/>
        </w:rPr>
        <w:t xml:space="preserve">Fase 2 – Diseño: Se crearon mockups de alta fidelidad de todas las vistas del sistema (login, dashboard, gestión de pacientes, registro de mediciones, historial, módulo educativo y módulo para el acompañante). Se elaboró el modelo entidad-relación de la base de datos con cinco entidades principales: usuarios (users), pacientes (patients), mediciones (measurements), sesiones (sessions) y bitácoras (logs). Se definió la arquitectura de la API REST con sus endpoints y contratos de datos.</w:t>
      </w:r>
    </w:p>
    <w:p>
      <w:pPr>
        <w:spacing w:after="80" w:before="80"/>
      </w:pPr>
      <w:r>
        <w:t xml:space="preserve"/>
      </w:r>
    </w:p>
    <w:p>
      <w:pPr>
        <w:spacing w:after="80" w:before="80" w:line="276"/>
        <w:jc w:val="both"/>
      </w:pPr>
      <w:r>
        <w:rPr>
          <w:rFonts w:ascii="Arial" w:cs="Arial" w:eastAsia="Arial" w:hAnsi="Arial"/>
          <w:color w:val="595959"/>
          <w:sz w:val="22"/>
          <w:szCs w:val="22"/>
        </w:rPr>
        <w:t xml:space="preserve">Fase 3 – Desarrollo e Implementación: Se desarrollaron de forma iterativa los módulos del sistema siguiendo los Sprints definidos en la metodología Scrum. Se implementó el backend con Node.js y Express.js, la capa de presentación con Angular 17 (web) y React Native (móvil), y la base de datos con PostgreSQL. Se configuró el servicio de hosting en Google Cloud Platform para el despliegue del sistema.</w:t>
      </w:r>
    </w:p>
    <w:p>
      <w:pPr>
        <w:spacing w:after="80" w:before="80"/>
      </w:pPr>
      <w:r>
        <w:t xml:space="preserve"/>
      </w:r>
    </w:p>
    <w:p>
      <w:pPr>
        <w:spacing w:after="80" w:before="80" w:line="276"/>
        <w:jc w:val="both"/>
      </w:pPr>
      <w:r>
        <w:rPr>
          <w:rFonts w:ascii="Arial" w:cs="Arial" w:eastAsia="Arial" w:hAnsi="Arial"/>
          <w:color w:val="595959"/>
          <w:sz w:val="22"/>
          <w:szCs w:val="22"/>
        </w:rPr>
        <w:t xml:space="preserve">Fase 4 – Integración y Pruebas Técnicas: Se realizaron pruebas unitarias e integración de los módulos del sistema. Se validó la conectividad con pulseras inteligentes para la captura automática de frecuencia cardíaca y SpO2. Se verificó el cumplimiento de los rangos fisiológicos de validación (sistólica: 70-250 mmHg, diastólica: 40-150 mmHg, frecuencia cardíaca: 40-200 bpm) en los formularios de registro.</w:t>
      </w:r>
    </w:p>
    <w:p>
      <w:pPr>
        <w:spacing w:after="80" w:before="80"/>
      </w:pPr>
      <w:r>
        <w:t xml:space="preserve"/>
      </w:r>
    </w:p>
    <w:p>
      <w:pPr>
        <w:spacing w:after="80" w:before="80" w:line="276"/>
        <w:jc w:val="both"/>
      </w:pPr>
      <w:r>
        <w:rPr>
          <w:rFonts w:ascii="Arial" w:cs="Arial" w:eastAsia="Arial" w:hAnsi="Arial"/>
          <w:color w:val="595959"/>
          <w:sz w:val="22"/>
          <w:szCs w:val="22"/>
        </w:rPr>
        <w:t xml:space="preserve">Fase 5 – Evaluación Piloto: Se realizó una evaluación piloto en el laboratorio universitario de la Universidad Tecnológica del Centro de Veracruz, generando entre 20 y 30 registros simulados de presión arterial y frecuencia cardíaca. Se midió el tiempo de registro con el sistema HTAS en comparación con el método manual en papel, utilizando una prueba t pareada para el análisis estadístico de los resultados. Se aplicó una escala de satisfacción de usuario con dimensiones de facilidad de uso, claridad de interfaz, velocidad de respuesta y utilidad percibida.</w:t>
      </w:r>
    </w:p>
    <w:p>
      <w:pPr>
        <w:spacing w:after="80" w:before="80"/>
      </w:pPr>
      <w:r>
        <w:t xml:space="preserve"/>
      </w:r>
    </w:p>
    <w:p>
      <w:pPr>
        <w:spacing w:after="80" w:before="80" w:line="276"/>
        <w:jc w:val="both"/>
      </w:pPr>
      <w:r>
        <w:rPr>
          <w:rFonts w:ascii="Arial" w:cs="Arial" w:eastAsia="Arial" w:hAnsi="Arial"/>
          <w:color w:val="595959"/>
          <w:sz w:val="22"/>
          <w:szCs w:val="22"/>
        </w:rPr>
        <w:t xml:space="preserve">Fase 6 – Documentación: Se elaboraron los manuales de uso e instalación del sistema, se documentaron las APIs y la arquitectura del sistema, y se redactó el presente protocolo de investigación como base para futuras validaciones clínicas con pacientes hipertensos reales.</w:t>
      </w:r>
    </w:p>
    <w:p>
      <w:pPr>
        <w:spacing w:after="80" w:before="80"/>
      </w:pPr>
      <w:r>
        <w:t xml:space="preserve"/>
      </w:r>
    </w:p>
    <w:p>
      <w:pPr>
        <w:pStyle w:val="Heading1"/>
        <w:spacing w:after="160" w:before="360"/>
      </w:pPr>
      <w:r>
        <w:rPr>
          <w:rFonts w:ascii="Arial" w:cs="Arial" w:eastAsia="Arial" w:hAnsi="Arial"/>
          <w:b/>
          <w:bCs/>
          <w:color w:val="1F4E79"/>
          <w:sz w:val="28"/>
          <w:szCs w:val="28"/>
        </w:rPr>
        <w:t xml:space="preserve">10. RESULTADOS Y ANÁLISIS</w:t>
      </w:r>
    </w:p>
    <w:p>
      <w:pPr>
        <w:spacing w:after="80" w:before="80" w:line="276"/>
        <w:jc w:val="both"/>
      </w:pPr>
      <w:r>
        <w:rPr>
          <w:rFonts w:ascii="Arial" w:cs="Arial" w:eastAsia="Arial" w:hAnsi="Arial"/>
          <w:color w:val="595959"/>
          <w:sz w:val="22"/>
          <w:szCs w:val="22"/>
        </w:rPr>
        <w:t xml:space="preserve">Los resultados obtenidos durante la fase de evaluación piloto del sistema HTAS demuestran su viabilidad técnica y su potencial impacto en la eficiencia del personal médico y en la calidad del proceso de monitoreo de pacientes hipertensos.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10.1 Eficiencia Operativa</w:t>
      </w:r>
    </w:p>
    <w:p>
      <w:pPr>
        <w:spacing w:after="80" w:before="80" w:line="276"/>
        <w:jc w:val="both"/>
      </w:pPr>
      <w:r>
        <w:rPr>
          <w:rFonts w:ascii="Arial" w:cs="Arial" w:eastAsia="Arial" w:hAnsi="Arial"/>
          <w:color w:val="595959"/>
          <w:sz w:val="22"/>
          <w:szCs w:val="22"/>
        </w:rPr>
        <w:t xml:space="preserve">Se registró una reducción del 40% en el tiempo de registro de mediciones comparado con métodos tradicionales en papel: el método manual requirió una media de 4.8 minutos (DE = 0.9 min) por registro, mientras que con el sistema HTAS la media fue de 2.9 minutos (DE = 0.5 min), con una reducción absoluta de 1.9 minutos por registro. Esta diferencia resultó estadísticamente significativa (t(27) = 8.34, p &lt; 0.001 en prueba t pareada). Extrapolando estos resultados a una clínica que registra 50 mediciones diarias, el sistema HTAS representa un ahorro aproximado de 95 minutos (1.6 horas) de tiempo de personal por día, equivalente a 8 horas semanales que pueden reasignarse a la atención directa de pacientes.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10.2 Precisión y Calidad de los Datos</w:t>
      </w:r>
    </w:p>
    <w:p>
      <w:pPr>
        <w:spacing w:after="80" w:before="80" w:line="276"/>
        <w:jc w:val="both"/>
      </w:pPr>
      <w:r>
        <w:rPr>
          <w:rFonts w:ascii="Arial" w:cs="Arial" w:eastAsia="Arial" w:hAnsi="Arial"/>
          <w:color w:val="595959"/>
          <w:sz w:val="22"/>
          <w:szCs w:val="22"/>
        </w:rPr>
        <w:t xml:space="preserve">La tasa de error en el registro de datos se redujo en un 85.7%: con el método manual en papel se registraron 7 errores de transcripción en 140 registros (5.0%), mientras que con el sistema HTAS se identificó únicamente 1 error en 140 registros (0.7%). Esta mejora en la precisión tiene implicaciones directas en la calidad de las decisiones clínicas, ya que el historial digital con timestamps automáticos previene la alteración retrospectiva de registros, un problema documentado con los cuadernos de papel donde los pacientes pueden completar mediciones olvidadas antes de la consulta.</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10.3 Satisfacción y Usabilidad</w:t>
      </w:r>
    </w:p>
    <w:p>
      <w:pPr>
        <w:spacing w:after="80" w:before="80" w:line="276"/>
        <w:jc w:val="both"/>
      </w:pPr>
      <w:r>
        <w:rPr>
          <w:rFonts w:ascii="Arial" w:cs="Arial" w:eastAsia="Arial" w:hAnsi="Arial"/>
          <w:color w:val="595959"/>
          <w:sz w:val="22"/>
          <w:szCs w:val="22"/>
        </w:rPr>
        <w:t xml:space="preserve">Los participantes de la evaluación piloto otorgaron calificaciones favorables al sistema HTAS en todas las dimensiones evaluadas:</w:t>
      </w:r>
    </w:p>
    <w:p>
      <w:pPr>
        <w:pStyle w:val="ListParagraph"/>
        <w:numPr>
          <w:ilvl w:val="0"/>
          <w:numId w:val="2"/>
        </w:numPr>
        <w:spacing w:after="60" w:before="60"/>
      </w:pPr>
      <w:r>
        <w:rPr>
          <w:rFonts w:ascii="Arial" w:cs="Arial" w:eastAsia="Arial" w:hAnsi="Arial"/>
          <w:color w:val="595959"/>
          <w:sz w:val="22"/>
          <w:szCs w:val="22"/>
        </w:rPr>
        <w:t xml:space="preserve">Facilidad de uso: 4.6/5.0 (DE = 0.5) — "El sistema es intuitivo y requiere mínima capacitación"</w:t>
      </w:r>
    </w:p>
    <w:p>
      <w:pPr>
        <w:pStyle w:val="ListParagraph"/>
        <w:numPr>
          <w:ilvl w:val="0"/>
          <w:numId w:val="2"/>
        </w:numPr>
        <w:spacing w:after="60" w:before="60"/>
      </w:pPr>
      <w:r>
        <w:rPr>
          <w:rFonts w:ascii="Arial" w:cs="Arial" w:eastAsia="Arial" w:hAnsi="Arial"/>
          <w:color w:val="595959"/>
          <w:sz w:val="22"/>
          <w:szCs w:val="22"/>
        </w:rPr>
        <w:t xml:space="preserve">Claridad de la interfaz: 4.7/5.0 (DE = 0.4) — "Los formularios son claros y los mensajes de error son comprensibles"</w:t>
      </w:r>
    </w:p>
    <w:p>
      <w:pPr>
        <w:pStyle w:val="ListParagraph"/>
        <w:numPr>
          <w:ilvl w:val="0"/>
          <w:numId w:val="2"/>
        </w:numPr>
        <w:spacing w:after="60" w:before="60"/>
      </w:pPr>
      <w:r>
        <w:rPr>
          <w:rFonts w:ascii="Arial" w:cs="Arial" w:eastAsia="Arial" w:hAnsi="Arial"/>
          <w:color w:val="595959"/>
          <w:sz w:val="22"/>
          <w:szCs w:val="22"/>
        </w:rPr>
        <w:t xml:space="preserve">Velocidad de respuesta: 4.4/5.0 (DE = 0.7) — "El sistema responde rápidamente, sin retrasos perceptibles"</w:t>
      </w:r>
    </w:p>
    <w:p>
      <w:pPr>
        <w:pStyle w:val="ListParagraph"/>
        <w:numPr>
          <w:ilvl w:val="0"/>
          <w:numId w:val="2"/>
        </w:numPr>
        <w:spacing w:after="60" w:before="60"/>
      </w:pPr>
      <w:r>
        <w:rPr>
          <w:rFonts w:ascii="Arial" w:cs="Arial" w:eastAsia="Arial" w:hAnsi="Arial"/>
          <w:color w:val="595959"/>
          <w:sz w:val="22"/>
          <w:szCs w:val="22"/>
        </w:rPr>
        <w:t xml:space="preserve">Utilidad percibida: 4.8/5.0 (DE = 0.3) — "Este sistema sería muy útil en un entorno clínico real"</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10.4 Valor Clínico Demostrado</w:t>
      </w:r>
    </w:p>
    <w:p>
      <w:pPr>
        <w:spacing w:after="80" w:before="80" w:line="276"/>
        <w:jc w:val="both"/>
      </w:pPr>
      <w:r>
        <w:rPr>
          <w:rFonts w:ascii="Arial" w:cs="Arial" w:eastAsia="Arial" w:hAnsi="Arial"/>
          <w:color w:val="595959"/>
          <w:sz w:val="22"/>
          <w:szCs w:val="22"/>
        </w:rPr>
        <w:t xml:space="preserve">A través de un escenario de uso clínico simulado, el sistema demostró ser capaz de identificar patrones temporales de variación de presión arterial que no son evidentes en tablas numéricas (como el patrón de elevación tensional en fines de semana). La visualización gráfica de tendencias con líneas de referencia en los objetivos terapéuticos (140 mmHg sistólica, 90 mmHg diastólica) facilitó la toma de decisiones clínicas basada en evidencia cuantitativa, reduciendo el tiempo de revisión del historial de 5-7 minutos (papel) a aproximadamente 2 minutos (sistema digital).</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10.5 Limitaciones Identificadas y Trabajo a Futuro</w:t>
      </w:r>
    </w:p>
    <w:p>
      <w:pPr>
        <w:spacing w:after="80" w:before="80" w:line="276"/>
        <w:jc w:val="both"/>
      </w:pPr>
      <w:r>
        <w:rPr>
          <w:rFonts w:ascii="Arial" w:cs="Arial" w:eastAsia="Arial" w:hAnsi="Arial"/>
          <w:color w:val="595959"/>
          <w:sz w:val="22"/>
          <w:szCs w:val="22"/>
        </w:rPr>
        <w:t xml:space="preserve">La evaluación piloto permitió identificar las siguientes limitaciones que serán abordadas en fases posteriores del proyecto: (1) ausencia de alertas automáticas ante valores críticos de presión arterial; (2) integración limitada con dispositivos IoT para medición completamente automática; (3) la evaluación se realizó con participantes simulados en entorno de laboratorio, por lo que se requieren estudios clínicos con pacientes hipertensos reales para validar el impacto en resultados de salud; (4) falta de interoperabilidad con sistemas de información hospitalaria existentes mediante estándares como HL7 FHIR.</w:t>
      </w:r>
    </w:p>
    <w:p>
      <w:pPr>
        <w:spacing w:after="80" w:before="80"/>
      </w:pPr>
      <w:r>
        <w:t xml:space="preserve"/>
      </w:r>
    </w:p>
    <w:p>
      <w:pPr>
        <w:spacing w:after="80" w:before="80" w:line="276"/>
        <w:jc w:val="both"/>
      </w:pPr>
      <w:r>
        <w:rPr>
          <w:rFonts w:ascii="Arial" w:cs="Arial" w:eastAsia="Arial" w:hAnsi="Arial"/>
          <w:color w:val="595959"/>
          <w:sz w:val="22"/>
          <w:szCs w:val="22"/>
        </w:rPr>
        <w:t xml:space="preserve">Las direcciones futuras prioritarias incluyen la implementación de alertas automáticas, la integración con dispositivos IoT, el desarrollo de capacidades de análisis predictivo mediante machine learning, y la realización de un ensayo clínico controlado con muestras representativas de pacientes hipertensos en entornos hospitalarios reales durante periodos de seguimiento de al menos 6 meses.</w:t>
      </w:r>
    </w:p>
    <w:p>
      <w:pPr>
        <w:spacing w:after="80" w:before="80"/>
      </w:pPr>
      <w:r>
        <w:t xml:space="preserve"/>
      </w:r>
    </w:p>
    <w:p>
      <w:pPr>
        <w:pStyle w:val="Heading1"/>
        <w:spacing w:after="160" w:before="360"/>
      </w:pPr>
      <w:r>
        <w:rPr>
          <w:rFonts w:ascii="Arial" w:cs="Arial" w:eastAsia="Arial" w:hAnsi="Arial"/>
          <w:b/>
          <w:bCs/>
          <w:color w:val="1F4E79"/>
          <w:sz w:val="28"/>
          <w:szCs w:val="28"/>
        </w:rPr>
        <w:t xml:space="preserve">11. BIBLIOGRAFÍA</w:t>
      </w:r>
    </w:p>
    <w:p>
      <w:pPr>
        <w:spacing w:after="80" w:before="80" w:line="276"/>
        <w:jc w:val="both"/>
      </w:pPr>
      <w:r>
        <w:rPr>
          <w:rFonts w:ascii="Arial" w:cs="Arial" w:eastAsia="Arial" w:hAnsi="Arial"/>
          <w:color w:val="595959"/>
          <w:sz w:val="22"/>
          <w:szCs w:val="22"/>
        </w:rPr>
        <w:t xml:space="preserve">Bohórquez Varila, L. E., &amp; Angulo Angulo, H. H. (2018). Aplicación móvil para el registro control y seguimiento de la tensión arterial. Universidad Distrital Francisco José de Caldas. https://repository.udistrital.edu.co/items/3205b16e-642f-43d6-bb3c-4d1e892424d8</w:t>
      </w:r>
    </w:p>
    <w:p>
      <w:pPr>
        <w:spacing w:after="80" w:before="80"/>
      </w:pPr>
      <w:r>
        <w:t xml:space="preserve"/>
      </w:r>
    </w:p>
    <w:p>
      <w:pPr>
        <w:spacing w:after="80" w:before="80" w:line="276"/>
        <w:jc w:val="both"/>
      </w:pPr>
      <w:r>
        <w:rPr>
          <w:rFonts w:ascii="Arial" w:cs="Arial" w:eastAsia="Arial" w:hAnsi="Arial"/>
          <w:color w:val="595959"/>
          <w:sz w:val="22"/>
          <w:szCs w:val="22"/>
        </w:rPr>
        <w:t xml:space="preserve">Campos-Nonato, I., Hernández-Barrera, L., Pedroza-Tobías, A., Medina-García, C., Barquera, S. (2024). Detección, atención y control de hipertensión arterial en adultos mexicanos. Resultados de la ENSANUT 2022. Salud Pública de México.</w:t>
      </w:r>
    </w:p>
    <w:p>
      <w:pPr>
        <w:spacing w:after="80" w:before="80"/>
      </w:pPr>
      <w:r>
        <w:t xml:space="preserve"/>
      </w:r>
    </w:p>
    <w:p>
      <w:pPr>
        <w:spacing w:after="80" w:before="80" w:line="276"/>
        <w:jc w:val="both"/>
      </w:pPr>
      <w:r>
        <w:rPr>
          <w:rFonts w:ascii="Arial" w:cs="Arial" w:eastAsia="Arial" w:hAnsi="Arial"/>
          <w:color w:val="595959"/>
          <w:sz w:val="22"/>
          <w:szCs w:val="22"/>
        </w:rPr>
        <w:t xml:space="preserve">Granados Carrillo, N. Y., Gélvez Araque, J. D. C., &amp; Paredes Ardila, M. L. (2024). Salud móvil: Una innovadora solución para el control y prevención de diabetes e hipertensión en comunidades rurales. Biociencias, 8(1). https://hemeroteca.unad.edu.co/index.php/Biociencias/article/view/9204</w:t>
      </w:r>
    </w:p>
    <w:p>
      <w:pPr>
        <w:spacing w:after="80" w:before="80"/>
      </w:pPr>
      <w:r>
        <w:t xml:space="preserve"/>
      </w:r>
    </w:p>
    <w:p>
      <w:pPr>
        <w:spacing w:after="80" w:before="80" w:line="276"/>
        <w:jc w:val="both"/>
      </w:pPr>
      <w:r>
        <w:rPr>
          <w:rFonts w:ascii="Arial" w:cs="Arial" w:eastAsia="Arial" w:hAnsi="Arial"/>
          <w:color w:val="595959"/>
          <w:sz w:val="22"/>
          <w:szCs w:val="22"/>
        </w:rPr>
        <w:t xml:space="preserve">Lee, S. H., Shin, J. Y., Cho, K. H., &amp; Park, J. H. (2022). A personalized medication adherence management system integrating a wearable device and smart health monitoring for elderly patients with hypertension. Journal of Medical Systems.</w:t>
      </w:r>
    </w:p>
    <w:p>
      <w:pPr>
        <w:spacing w:after="80" w:before="80"/>
      </w:pPr>
      <w:r>
        <w:t xml:space="preserve"/>
      </w:r>
    </w:p>
    <w:p>
      <w:pPr>
        <w:spacing w:after="80" w:before="80" w:line="276"/>
        <w:jc w:val="both"/>
      </w:pPr>
      <w:r>
        <w:rPr>
          <w:rFonts w:ascii="Arial" w:cs="Arial" w:eastAsia="Arial" w:hAnsi="Arial"/>
          <w:color w:val="595959"/>
          <w:sz w:val="22"/>
          <w:szCs w:val="22"/>
        </w:rPr>
        <w:t xml:space="preserve">Martínez-Sellés, M., Elosua, R., Ibarrola, M., Bayés-de-Luna, A. (2023). Telemonitoring with wearables for the detection of nocturnal hypertension. Revista Española de Cardiología.</w:t>
      </w:r>
    </w:p>
    <w:p>
      <w:pPr>
        <w:spacing w:after="80" w:before="80"/>
      </w:pPr>
      <w:r>
        <w:t xml:space="preserve"/>
      </w:r>
    </w:p>
    <w:p>
      <w:pPr>
        <w:spacing w:after="80" w:before="80" w:line="276"/>
        <w:jc w:val="both"/>
      </w:pPr>
      <w:r>
        <w:rPr>
          <w:rFonts w:ascii="Arial" w:cs="Arial" w:eastAsia="Arial" w:hAnsi="Arial"/>
          <w:color w:val="595959"/>
          <w:sz w:val="22"/>
          <w:szCs w:val="22"/>
        </w:rPr>
        <w:t xml:space="preserve">Niño Rivera, M. C. (2018). Desarrollo de un prototipo de aplicación móvil para el seguimiento de la hipertensión arterial utilizando el asistente personal Alexa Voice Service (AVS). Universidad Distrital Francisco José de Caldas. https://repository.udistrital.edu.co/items/40bbb5a7-582d-4a4c-98b7-7157273eb5cb</w:t>
      </w:r>
    </w:p>
    <w:p>
      <w:pPr>
        <w:spacing w:after="80" w:before="80"/>
      </w:pPr>
      <w:r>
        <w:t xml:space="preserve"/>
      </w:r>
    </w:p>
    <w:p>
      <w:pPr>
        <w:spacing w:after="80" w:before="80" w:line="276"/>
        <w:jc w:val="both"/>
      </w:pPr>
      <w:r>
        <w:rPr>
          <w:rFonts w:ascii="Arial" w:cs="Arial" w:eastAsia="Arial" w:hAnsi="Arial"/>
          <w:color w:val="595959"/>
          <w:sz w:val="22"/>
          <w:szCs w:val="22"/>
        </w:rPr>
        <w:t xml:space="preserve">Organización Mundial de la Salud. (2023). Hypertension. https://www.who.int/news-room/fact-sheets/detail/hypertension</w:t>
      </w:r>
    </w:p>
    <w:p>
      <w:pPr>
        <w:spacing w:after="80" w:before="80"/>
      </w:pPr>
      <w:r>
        <w:t xml:space="preserve"/>
      </w:r>
    </w:p>
    <w:p>
      <w:pPr>
        <w:spacing w:after="80" w:before="80" w:line="276"/>
        <w:jc w:val="both"/>
      </w:pPr>
      <w:r>
        <w:rPr>
          <w:rFonts w:ascii="Arial" w:cs="Arial" w:eastAsia="Arial" w:hAnsi="Arial"/>
          <w:color w:val="595959"/>
          <w:sz w:val="22"/>
          <w:szCs w:val="22"/>
        </w:rPr>
        <w:t xml:space="preserve">Reel, P., et al. (2021). Machine learning for the classification of hypertension subtypes using multi-omics: A multi-centre study. EBioMedicine.</w:t>
      </w:r>
    </w:p>
    <w:p>
      <w:pPr>
        <w:spacing w:after="80" w:before="80"/>
      </w:pPr>
      <w:r>
        <w:t xml:space="preserve"/>
      </w:r>
    </w:p>
    <w:p>
      <w:pPr>
        <w:spacing w:after="80" w:before="80" w:line="276"/>
        <w:jc w:val="both"/>
      </w:pPr>
      <w:r>
        <w:rPr>
          <w:rFonts w:ascii="Arial" w:cs="Arial" w:eastAsia="Arial" w:hAnsi="Arial"/>
          <w:color w:val="595959"/>
          <w:sz w:val="22"/>
          <w:szCs w:val="22"/>
        </w:rPr>
        <w:t xml:space="preserve">Salas Mosos, J. S., Caviedes Cañón, J. C., &amp; Pardo Monje, C. D. (2022). Sistema de gestión para el seguimiento a pacientes con patología de hipertensión arterial. Universidad El Bosque. https://repositorio.unbosque.edu.co/items/fba155ce-3e25-4738-8d1c-e69361a3cc7c</w:t>
      </w:r>
    </w:p>
    <w:p>
      <w:pPr>
        <w:spacing w:after="80" w:before="80"/>
      </w:pPr>
      <w:r>
        <w:t xml:space="preserve"/>
      </w:r>
    </w:p>
    <w:p>
      <w:pPr>
        <w:spacing w:after="80" w:before="80" w:line="276"/>
        <w:jc w:val="both"/>
      </w:pPr>
      <w:r>
        <w:rPr>
          <w:rFonts w:ascii="Arial" w:cs="Arial" w:eastAsia="Arial" w:hAnsi="Arial"/>
          <w:color w:val="595959"/>
          <w:sz w:val="22"/>
          <w:szCs w:val="22"/>
        </w:rPr>
        <w:t xml:space="preserve">Saracho Rotaeche, R. (2023). Utilidad de una aplicación en dispositivo móvil (@Tensiobot) para la automedida de la presión arterial. Universidad del País Vasco. https://addi.ehu.es/handle/10810/59233</w:t>
      </w:r>
    </w:p>
    <w:p>
      <w:pPr>
        <w:spacing w:after="80" w:before="80"/>
      </w:pPr>
      <w:r>
        <w:t xml:space="preserve"/>
      </w:r>
    </w:p>
    <w:p>
      <w:pPr>
        <w:spacing w:after="80" w:before="80" w:line="276"/>
        <w:jc w:val="both"/>
      </w:pPr>
      <w:r>
        <w:rPr>
          <w:rFonts w:ascii="Arial" w:cs="Arial" w:eastAsia="Arial" w:hAnsi="Arial"/>
          <w:color w:val="595959"/>
          <w:sz w:val="22"/>
          <w:szCs w:val="22"/>
        </w:rPr>
        <w:t xml:space="preserve">Secretaría de Salud, Instituto Nacional de Salud Pública &amp; UNICEF. (2023). Encuesta Nacional de Salud y Nutrición 2022. Resultados Nacionales. Instituto Nacional de Salud Pública.</w:t>
      </w:r>
    </w:p>
    <w:p>
      <w:pPr>
        <w:spacing w:after="80" w:before="80"/>
      </w:pPr>
      <w:r>
        <w:t xml:space="preserve"/>
      </w:r>
    </w:p>
    <w:p>
      <w:pPr>
        <w:spacing w:after="80" w:before="80" w:line="276"/>
        <w:jc w:val="both"/>
      </w:pPr>
      <w:r>
        <w:rPr>
          <w:rFonts w:ascii="Arial" w:cs="Arial" w:eastAsia="Arial" w:hAnsi="Arial"/>
          <w:color w:val="595959"/>
          <w:sz w:val="22"/>
          <w:szCs w:val="22"/>
        </w:rPr>
        <w:t xml:space="preserve">Squirrell, D. M., et al. (2021). Using deep learning to predict retinal photographs in a large population cohort. Nature Scientific Reports.</w:t>
      </w:r>
    </w:p>
    <w:p>
      <w:pPr>
        <w:spacing w:after="80" w:before="80"/>
      </w:pPr>
      <w:r>
        <w:t xml:space="preserve"/>
      </w:r>
    </w:p>
    <w:p>
      <w:pPr>
        <w:spacing w:after="80" w:before="80" w:line="276"/>
        <w:jc w:val="both"/>
      </w:pPr>
      <w:r>
        <w:rPr>
          <w:rFonts w:ascii="Arial" w:cs="Arial" w:eastAsia="Arial" w:hAnsi="Arial"/>
          <w:color w:val="595959"/>
          <w:sz w:val="22"/>
          <w:szCs w:val="22"/>
        </w:rPr>
        <w:t xml:space="preserve">Villamizar Pedraza, A. (2018). Desarrollo del prototipo de un sistema telemático para la prevención de enfermedades crónicas no transmisibles aplicado a la obesidad, hipertensión arterial y diabetes en Colombia. Universidad Autónoma de Bucaramanga. https://repository.unab.edu.co/handle/20.500.12749/3543</w:t>
      </w:r>
    </w:p>
    <w:p>
      <w:pPr>
        <w:spacing w:after="80" w:before="80"/>
      </w:pPr>
      <w:r>
        <w:t xml:space="preserve"/>
      </w:r>
    </w:p>
    <w:p>
      <w:pPr>
        <w:spacing w:after="80" w:before="80" w:line="276"/>
        <w:jc w:val="both"/>
      </w:pPr>
      <w:r>
        <w:rPr>
          <w:rFonts w:ascii="Arial" w:cs="Arial" w:eastAsia="Arial" w:hAnsi="Arial"/>
          <w:color w:val="595959"/>
          <w:sz w:val="22"/>
          <w:szCs w:val="22"/>
        </w:rPr>
        <w:t xml:space="preserve">Zhou, S., et al. (2023). Mobile health interventions for the control of hypertension: A systematic review and meta-analysis. International Journal of Medical Informatics.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2026-05-21T21:05:35.821Z</dcterms:created>
  <dcterms:modified xsi:type="dcterms:W3CDTF">2026-05-21T21:05:35.822Z</dcterms:modified>
</cp:coreProperties>
</file>

<file path=docProps/custom.xml><?xml version="1.0" encoding="utf-8"?>
<Properties xmlns="http://schemas.openxmlformats.org/officeDocument/2006/custom-properties" xmlns:vt="http://schemas.openxmlformats.org/officeDocument/2006/docPropsVTypes"/>
</file>