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64"/>
          <w:szCs w:val="64"/>
          <w:rtl w:val="0"/>
        </w:rPr>
        <w:t xml:space="preserve">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08e1e"/>
          <w:sz w:val="22"/>
          <w:szCs w:val="22"/>
          <w:rtl w:val="0"/>
        </w:rPr>
        <w:t xml:space="preserve">DOCUMENTO TÉCNICO · IDGS 9°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56"/>
          <w:szCs w:val="56"/>
          <w:rtl w:val="0"/>
        </w:rPr>
        <w:t xml:space="preserve">PLANETA PIZZA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34"/>
          <w:szCs w:val="34"/>
          <w:rtl w:val="0"/>
        </w:rPr>
        <w:t xml:space="preserve">Implementación y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00" w:lineRule="auto"/>
        <w:jc w:val="center"/>
        <w:rPr>
          <w:rFonts w:ascii="Calibri" w:cs="Calibri" w:eastAsia="Calibri" w:hAnsi="Calibri"/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259"/>
          <w:sz w:val="22"/>
          <w:szCs w:val="22"/>
          <w:rtl w:val="0"/>
        </w:rPr>
        <w:t xml:space="preserve">Aplicación web de catálogo interactivo para pizzería</w:t>
      </w:r>
    </w:p>
    <w:p w:rsidR="00000000" w:rsidDel="00000000" w:rsidP="00000000" w:rsidRDefault="00000000" w:rsidRPr="00000000" w14:paraId="00000007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César Mundo González</w:t>
      </w:r>
    </w:p>
    <w:p w:rsidR="00000000" w:rsidDel="00000000" w:rsidP="00000000" w:rsidRDefault="00000000" w:rsidRPr="00000000" w14:paraId="00000009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Fátima García Peralta</w:t>
      </w:r>
    </w:p>
    <w:p w:rsidR="00000000" w:rsidDel="00000000" w:rsidP="00000000" w:rsidRDefault="00000000" w:rsidRPr="00000000" w14:paraId="0000000A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Adán de Jesús Morales Capistrán</w:t>
      </w:r>
    </w:p>
    <w:p w:rsidR="00000000" w:rsidDel="00000000" w:rsidP="00000000" w:rsidRDefault="00000000" w:rsidRPr="00000000" w14:paraId="0000000B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Eleonor Guadalupe Radilla Partida</w:t>
      </w:r>
    </w:p>
    <w:p w:rsidR="00000000" w:rsidDel="00000000" w:rsidP="00000000" w:rsidRDefault="00000000" w:rsidRPr="00000000" w14:paraId="0000000C">
      <w:pPr>
        <w:spacing w:after="700" w:lineRule="auto"/>
        <w:jc w:val="center"/>
        <w:rPr>
          <w:i w:val="1"/>
          <w:iCs w:val="1"/>
          <w:color w:val="6b6259"/>
          <w:sz w:val="22"/>
          <w:szCs w:val="22"/>
        </w:rPr>
      </w:pPr>
      <w:r w:rsidDel="00000000" w:rsidR="00000000" w:rsidRPr="00000000">
        <w:rPr>
          <w:i w:val="1"/>
          <w:iCs w:val="1"/>
          <w:color w:val="6b6259"/>
          <w:sz w:val="22"/>
          <w:szCs w:val="22"/>
          <w:rtl w:val="0"/>
        </w:rPr>
        <w:t xml:space="preserve">Alex Tadeo Carrera Rojas</w:t>
      </w:r>
    </w:p>
    <w:p w:rsidR="00000000" w:rsidDel="00000000" w:rsidP="00000000" w:rsidRDefault="00000000" w:rsidRPr="00000000" w14:paraId="0000000D">
      <w:pPr>
        <w:rPr/>
        <w:sectPr>
          <w:pgSz w:h="15840" w:w="12240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1. Detalles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Esta sección describe el stack tecnológico completo utilizado en el desarrollo de Planeta Pizza, cubriendo tanto el frontend como el backend, el gestor de base de datos y los servicios externos integrados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1.1 Resumen del stack tecnológico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1700"/>
        <w:gridCol w:w="2650"/>
        <w:gridCol w:w="5000"/>
        <w:tblGridChange w:id="0">
          <w:tblGrid>
            <w:gridCol w:w="1700"/>
            <w:gridCol w:w="265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Angular 21.1.0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Estructura, enrutamiento, formularios y renderizado de la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Tailwind CSS 4.3.0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Diseño visual y estilos responsivos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RxJS 7.8.0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Programación reactiva y manejo de flujos asíncronos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jsPDF 4.2.1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Generación de comprobantes/reportes en PDF desde el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Vitest + jsdom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Entorno y framework de pruebas unitarias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API REST, lógica de negocio, arquitectura MVC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JWT (jsonwebtoken)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Autenticación y autorización basada en Bearer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Persistencia de datos (catálogo, órdenes, usuarios, promociones)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Almacenamiento y entrega de imágenes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Hosting, despliegue y contenedores (Docker)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Swagger UI (OpenAPI 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Documentación interactiva y prueba de endpoints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1.2 Frontend —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El cliente está construido como una Single Page Application (SPA) con Angular, definida en el archivo package.json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Framework principal: @angular/core, @angular/common, @angular/compiler, @angular/forms, @angular/router y @angular/platform-browser (v21.1.0), utilizados para la estructura, el enrutamiento, los formularios reactivos y el renderizado de la aplicación.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Funcionalidades específicas: jsPDF (v4.2.1) para la generación de documentos PDF en el navegador (reportes y comprobantes); RxJS (v7.8.0) para el manejo de programación reactiva y flujos de datos asíncronos; tslib como librería de soporte en tiempo de ejecución para TypeScript.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Estilos: Tailwind CSS y @tailwindcss/postcss (v4.3.0) para el diseño responsivo alineado a la identidad visual de la marca.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Herramientas de prueba: Vitest y jsdom como entorno y framework de pruebas unitarias del frontend.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1.3 Backend — Node.js y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El servidor sigue una arquitectura MVC (Modelo – Vista – Controlador), organizada de la siguiente manera: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3000"/>
        <w:gridCol w:w="6350"/>
        <w:tblGridChange w:id="0">
          <w:tblGrid>
            <w:gridCol w:w="3000"/>
            <w:gridCol w:w="63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Carpeta /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src/config/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Configuración de base de datos (db.js), Cloudinary, Swagger y seed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src/controllers/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authController, catalogController, orderController, paymentController, pizzaController, promoController, uploadController, userController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src/middlewares/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authMiddleware.js — validación del token JWT en rutas protegidas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src/models/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Ingredient, Order, Pizza, Promo, Size,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src/routes/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auth, catalog, orders, payment, pizzas, promos, upload,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app.js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Configuración de Express, middlewares globales y registro de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index.js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Punto de entrada del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Dockerfile / 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Configuración para despliegue en contenedor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Variables de entorno (no versionado — incluido en .gitignore)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1.4 Gestor de Base de Datos y Servicios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PostgreSQL: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 gestor de base de datos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para modelar las colecciones Ingredient, Order, Pizza, Promo, Size y User.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Cloudinary: servicio externo de almacenamiento y entrega de imágenes; recibe las imágenes subidas mediante el endpoint /api/upload y devuelve la URL pública utilizada en el campo imagen de cada pizza.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Railway: plataforma de hosting y despliegue en producción, mediante contenedor Docker.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JWT (JSON Web Token): mecanismo de autenticación basado en Bearer Token, con expiración configurable (JWT_EXPIRES_IN).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Variables de entorno del proyecto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3400"/>
        <w:gridCol w:w="5950"/>
        <w:tblGridChange w:id="0">
          <w:tblGrid>
            <w:gridCol w:w="3400"/>
            <w:gridCol w:w="59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DB_URI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Cadena de conexión a la base de datos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Clave secreta utilizada para firmar los tokens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JWT_EXPIRES_IN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Tiempo de expiración del token (ej. 7d)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CLOUDINARY_CLOUD_NAME / API_KEY / API_SECRET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Credenciales de acceso al servicio de Cloudinary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Puerto en el que se ejecuta el servidor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2.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Planeta Pizza sigue una arquitectura cliente-servidor desacoplada: un frontend Angular consume una API REST construida en Node.js/Express, la cual persiste su información en </w:t>
      </w:r>
      <w:r w:rsidDel="00000000" w:rsidR="00000000" w:rsidRPr="00000000">
        <w:rPr>
          <w:rtl w:val="0"/>
        </w:rPr>
        <w:t xml:space="preserve">PgSQL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 e integra servicios externos para autenticación e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76750" cy="25050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4314825</wp:posOffset>
            </wp:positionH>
            <wp:positionV relativeFrom="paragraph">
              <wp:posOffset>800100</wp:posOffset>
            </wp:positionV>
            <wp:extent cx="819150" cy="191384"/>
            <wp:effectExtent b="0" l="0" r="0" t="0"/>
            <wp:wrapNone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91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spacing w:after="26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259"/>
          <w:sz w:val="18"/>
          <w:szCs w:val="18"/>
          <w:rtl w:val="0"/>
        </w:rPr>
        <w:t xml:space="preserve">Figura 1. Arquitectura general del sistema Planeta Pizza.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2.1 Descripción del flujo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El cliente (Angular) realiza peticiones HTTP en formato JSON hacia la API REST, consumiendo los endpoints documentados en Swagger.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La API valida, mediante el middleware authMiddleware.js, el token JWT enviado en el header Authorization en cada ruta protegida.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Los controladores (src/controllers/) contienen la lógica de negocio y se comunican con los modelos de</w:t>
      </w:r>
      <w:r w:rsidDel="00000000" w:rsidR="00000000" w:rsidRPr="00000000">
        <w:rPr>
          <w:rtl w:val="0"/>
        </w:rPr>
        <w:t xml:space="preserve"> PgSQL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 para leer y escribir en </w:t>
      </w:r>
      <w:r w:rsidDel="00000000" w:rsidR="00000000" w:rsidRPr="00000000">
        <w:rPr>
          <w:rtl w:val="0"/>
        </w:rPr>
        <w:t xml:space="preserve">PostgresSQL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Cuando se sube una imagen de producto, el controlador de carga (uploadController) la envía a Cloudinary y almacena la URL resultante en el documento correspondiente.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320"/>
          <w:sz w:val="21"/>
          <w:szCs w:val="21"/>
          <w:u w:val="none"/>
          <w:shd w:fill="auto" w:val="clear"/>
          <w:vertAlign w:val="baseline"/>
          <w:rtl w:val="0"/>
        </w:rPr>
        <w:t xml:space="preserve">Toda la API está desplegada en contenedor Docker sobre Railway, en el entorno de producción.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2.2 Patrón arquitectónico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En el backend se aplica el patrón MVC (Modelo – Vista – Controlador), donde los "modelos" son los esquemas de </w:t>
      </w:r>
      <w:r w:rsidDel="00000000" w:rsidR="00000000" w:rsidRPr="00000000">
        <w:rPr>
          <w:rtl w:val="0"/>
        </w:rPr>
        <w:t xml:space="preserve">PgSQL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, los "controladores" concentran la lógica de negocio por módulo, y las "rutas" cumplen el rol de capa de entrada (routing) hacia cada controlador. En el frontend, Angular implementa una arquitectura basada en componentes y servicios, típica de una SPA (Single Page Application), donde los servicios encapsulan la comunicación HTTP hacia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3. Estructura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La base de datos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 organiza la información del sistema en seis colecciones principales, correspondientes a los modelos definidos en src/models/. Los campos marcados con (*) están confirmados en el Manual Técnico de la API; el resto son referenciales y deben ajustarse al esquema real de </w:t>
      </w:r>
      <w:r w:rsidDel="00000000" w:rsidR="00000000" w:rsidRPr="00000000">
        <w:rPr>
          <w:rtl w:val="0"/>
        </w:rPr>
        <w:t xml:space="preserve">PgSQL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Pizza (*)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1500"/>
        <w:gridCol w:w="2400"/>
        <w:gridCol w:w="1200"/>
        <w:gridCol w:w="4250"/>
        <w:tblGridChange w:id="0">
          <w:tblGrid>
            <w:gridCol w:w="1500"/>
            <w:gridCol w:w="2400"/>
            <w:gridCol w:w="1200"/>
            <w:gridCol w:w="42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 de la pizza (ej. Pepperoni Clásica)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Descripción opcional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Precio base de la pizza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sizeId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ObjectId (ref: Size)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Referencia al tamaño (chica, mediana, grande)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URL de imagen subida mediante /api/upload (Cloudinary)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ingredientes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Array de ObjectId (ref: Ingredient)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Ingredientes asociados a la pizza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Size — Tamaño (*)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1500"/>
        <w:gridCol w:w="2400"/>
        <w:gridCol w:w="1200"/>
        <w:gridCol w:w="4250"/>
        <w:tblGridChange w:id="0">
          <w:tblGrid>
            <w:gridCol w:w="1500"/>
            <w:gridCol w:w="2400"/>
            <w:gridCol w:w="1200"/>
            <w:gridCol w:w="42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 del tamaño (ej. Chica, Mediana, Grande)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Descripción adicional del tamaño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Ingredient — Ingrediente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2200"/>
        <w:gridCol w:w="2200"/>
        <w:gridCol w:w="4950"/>
        <w:tblGridChange w:id="0">
          <w:tblGrid>
            <w:gridCol w:w="2200"/>
            <w:gridCol w:w="2200"/>
            <w:gridCol w:w="49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 del ingrediente (ej. Pepperoni, Champiñones, Extra queso)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Indica si el ingrediente está activo en el catálogo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Promo — Promoción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2200"/>
        <w:gridCol w:w="2200"/>
        <w:gridCol w:w="4950"/>
        <w:tblGridChange w:id="0">
          <w:tblGrid>
            <w:gridCol w:w="2200"/>
            <w:gridCol w:w="2200"/>
            <w:gridCol w:w="49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 o título de la promoción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Términos y condiciones de la promoción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descuento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Porcentaje o monto de descuento aplicado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vigenciaDesde / vigenciaHasta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Rango de fechas de vigencia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comboAsociado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ObjectId (ref: Pizza / Combo)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Combo familiar asociado, si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Order — Orden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2200"/>
        <w:gridCol w:w="2200"/>
        <w:gridCol w:w="4950"/>
        <w:tblGridChange w:id="0">
          <w:tblGrid>
            <w:gridCol w:w="2200"/>
            <w:gridCol w:w="2200"/>
            <w:gridCol w:w="49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Array de objetos (pizzaId, cantidad, personalización)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Detalle de productos incluidos en la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Total estimado de la orden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Estado operativo: pendiente, en proceso, listo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metodoPago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Efectivo o tarjeta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Fecha y hora de registro de la orden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2a20"/>
          <w:sz w:val="21"/>
          <w:szCs w:val="21"/>
          <w:rtl w:val="0"/>
        </w:rPr>
        <w:t xml:space="preserve">User — Usuario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2200"/>
        <w:gridCol w:w="2200"/>
        <w:gridCol w:w="4950"/>
        <w:tblGridChange w:id="0">
          <w:tblGrid>
            <w:gridCol w:w="2200"/>
            <w:gridCol w:w="2200"/>
            <w:gridCol w:w="49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Nombre completo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Correo electrónico, único por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 (hash)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Contraseña almacenada de forma cifrada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admin, empleado o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4. Evidencias Técnicas: APIs y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La API REST del proyecto está documentada bajo el estándar OpenAPI 3.0, accesible mediante Swagger UI en el entorno de producción.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2400"/>
        <w:gridCol w:w="6950"/>
        <w:tblGridChange w:id="0">
          <w:tblGrid>
            <w:gridCol w:w="2400"/>
            <w:gridCol w:w="69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https://api-pizzeria-production.up.railway.app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Swagger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https://api-pizzeria-production.up.railway.app/api/docs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OpenAPI 3.0 (OAS 3.0)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JWT — Bearer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Formato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JSON (application/json)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4.1 Organización de la API por módulo</w:t>
      </w: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3000"/>
        <w:gridCol w:w="4600"/>
        <w:gridCol w:w="1750"/>
        <w:tblGridChange w:id="0">
          <w:tblGrid>
            <w:gridCol w:w="3000"/>
            <w:gridCol w:w="4600"/>
            <w:gridCol w:w="17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Protegido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Autenticación (/api/auth)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register,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register es público · login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Usuarios (/api/users)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GET, POST, GET/{id}, PUT/{id}, 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Pizzas (/api/pizzas)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GET, POST, GET/{id}, PUT/{id}, 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Catálogo — Tamaños (/api/catalog/sizes)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GET, POST, PUT/{id}, 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Catálogo — Ingredientes (/api/catalog/ingredients)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GET, POST, PUT/{id}, 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Promociones (/api/promos)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GET, POST, GET/{id}, PUT/{id}, 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Órdenes (/api/orders)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GET, POST, GET/{id}, PUT/{id}, DELETE/{id}, PUT/{id}/status, GET/{id}/comprobante, POST/clear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4.2 Capturas de la documentación Swagger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095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6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259"/>
          <w:sz w:val="18"/>
          <w:szCs w:val="18"/>
          <w:rtl w:val="0"/>
        </w:rPr>
        <w:t xml:space="preserve">Figura 2. Módulos de Catálogo (Tamaños, Ingredientes) y Autenticación en Swagger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19526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6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259"/>
          <w:sz w:val="18"/>
          <w:szCs w:val="18"/>
          <w:rtl w:val="0"/>
        </w:rPr>
        <w:t xml:space="preserve">Figura 3. Módulos de Usuarios y Promociones en Swagger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2438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60" w:before="80" w:lineRule="auto"/>
        <w:jc w:val="center"/>
        <w:rPr>
          <w:rFonts w:ascii="Calibri" w:cs="Calibri" w:eastAsia="Calibri" w:hAnsi="Calibri"/>
          <w:i w:val="1"/>
          <w:iCs w:val="1"/>
          <w:color w:val="6b6259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259"/>
          <w:sz w:val="18"/>
          <w:szCs w:val="18"/>
          <w:rtl w:val="0"/>
        </w:rPr>
        <w:t xml:space="preserve">Figura 4. Módulos de Pizzas y Órdenes en Swagger UI.</w:t>
      </w:r>
    </w:p>
    <w:p w:rsidR="00000000" w:rsidDel="00000000" w:rsidP="00000000" w:rsidRDefault="00000000" w:rsidRPr="00000000" w14:paraId="0000011B">
      <w:pPr>
        <w:spacing w:after="260" w:before="80" w:lineRule="auto"/>
        <w:jc w:val="center"/>
        <w:rPr>
          <w:i w:val="1"/>
          <w:iCs w:val="1"/>
          <w:color w:val="6b625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60" w:before="80" w:lineRule="auto"/>
        <w:jc w:val="center"/>
        <w:rPr>
          <w:i w:val="1"/>
          <w:iCs w:val="1"/>
          <w:color w:val="6b625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4.3 Códigos de respuesta HTTP</w:t>
      </w: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1400"/>
        <w:gridCol w:w="2400"/>
        <w:gridCol w:w="5550"/>
        <w:tblGridChange w:id="0">
          <w:tblGrid>
            <w:gridCol w:w="1400"/>
            <w:gridCol w:w="2400"/>
            <w:gridCol w:w="55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La petición fue exitosa. Devuelve los datos solicitados.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Recurso creado correctamente (POST exitoso).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La petición tiene datos incorrectos o campos faltantes.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 se proporcionó token o el token es inválido / expirado.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El usuario no tiene permisos para realizar esta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El recurso solicitado no existe (ID no encontrado).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Error interno del servidor. Revisar logs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pBdr>
          <w:bottom w:color="c0392b" w:space="4" w:sz="10" w:val="single"/>
        </w:pBdr>
        <w:spacing w:after="20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8e2a20"/>
          <w:sz w:val="30"/>
          <w:szCs w:val="30"/>
          <w:rtl w:val="0"/>
        </w:rPr>
        <w:t xml:space="preserve">5. Evidencias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Esta sección reúne la evidencia del proceso de desarrollo colaborativo del equipo: funcionamiento del sistema, control de versiones y participación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5.1 Capturas del sistema en funcionamiento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665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2000"/>
        <w:gridCol w:w="4650"/>
        <w:tblGridChange w:id="0">
          <w:tblGrid>
            <w:gridCol w:w="2000"/>
            <w:gridCol w:w="4650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Pantalla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Catálogo de pizzas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Vista principal con pizzas organizadas por tamaño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Personalización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Selección de masa, tamaño e ingredientes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Combos familiares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Sección de combos con precio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Promociones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Descuentos y cupones vigentes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Vista de selección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320"/>
                <w:sz w:val="18"/>
                <w:szCs w:val="18"/>
                <w:rtl w:val="0"/>
              </w:rPr>
              <w:t xml:space="preserve">Resumen de productos seleccionados y total estimado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3528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3976688" cy="329023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3290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2131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2528888" cy="4151996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4151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5.2 Historial de commits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2385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672138" cy="378142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4356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7239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6703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26289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20955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5.3 Historial de ramas (Git)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524500" cy="38100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543550" cy="5753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600700" cy="28860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64389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467350" cy="766762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553075" cy="4495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after="120" w:before="3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b2320"/>
          <w:sz w:val="24"/>
          <w:szCs w:val="24"/>
          <w:rtl w:val="0"/>
        </w:rPr>
        <w:t xml:space="preserve">5.4 Evidencia de participación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6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320"/>
          <w:sz w:val="21"/>
          <w:szCs w:val="21"/>
          <w:rtl w:val="0"/>
        </w:rPr>
        <w:t xml:space="preserve">Registro de las tareas realizadas por cada integrante, para evidenciar el trabajo colaborativo a lo largo del proyecto.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Borders>
          <w:top w:color="e7dccb" w:space="0" w:sz="4" w:val="single"/>
          <w:left w:color="e7dccb" w:space="0" w:sz="4" w:val="single"/>
          <w:bottom w:color="e7dccb" w:space="0" w:sz="4" w:val="single"/>
          <w:right w:color="e7dccb" w:space="0" w:sz="4" w:val="single"/>
          <w:insideH w:color="e7dccb" w:space="0" w:sz="4" w:val="single"/>
          <w:insideV w:color="e7dccb" w:space="0" w:sz="4" w:val="single"/>
        </w:tblBorders>
        <w:tblLayout w:type="fixed"/>
        <w:tblLook w:val="0000"/>
      </w:tblPr>
      <w:tblGrid>
        <w:gridCol w:w="2460"/>
        <w:gridCol w:w="2025"/>
        <w:gridCol w:w="4815"/>
        <w:tblGridChange w:id="0">
          <w:tblGrid>
            <w:gridCol w:w="2460"/>
            <w:gridCol w:w="2025"/>
            <w:gridCol w:w="4815"/>
          </w:tblGrid>
        </w:tblGridChange>
      </w:tblGrid>
      <w:tr>
        <w:trPr>
          <w:cantSplit w:val="0"/>
          <w:tblHeader w:val="1"/>
        </w:trPr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/ módulo a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2a2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Tareas realizadas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César Mundo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Crear las APIs</w:t>
            </w:r>
          </w:p>
        </w:tc>
      </w:tr>
      <w:tr>
        <w:trPr>
          <w:cantSplit w:val="0"/>
          <w:tblHeader w:val="0"/>
        </w:trPr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Fátima García Peralta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Diseño </w:t>
            </w:r>
          </w:p>
        </w:tc>
        <w:tc>
          <w:tcPr>
            <w:shd w:fill="fbf3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Creación de la documentación correspondiente</w:t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Crear la arquitectura en capas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Eleonor G. Radilla Partida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Crear la identidad de marca</w:t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Crear los mockups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Crear manual de usuario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Adán de Jesús Morales Capistrán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Programador</w:t>
            </w:r>
          </w:p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el sistema/página web</w:t>
            </w:r>
          </w:p>
          <w:p w:rsidR="00000000" w:rsidDel="00000000" w:rsidP="00000000" w:rsidRDefault="00000000" w:rsidRPr="00000000" w14:paraId="000001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Alex Tadeo Carrera Rojas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  <w:color w:val="2b232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  <w:color w:val="2b232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la base de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29" w:type="default"/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pBdr>
        <w:top w:color="e7dccb" w:space="4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6b6259"/>
        <w:sz w:val="16"/>
        <w:szCs w:val="16"/>
        <w:rtl w:val="0"/>
      </w:rPr>
      <w:t xml:space="preserve">Planeta Pizza  ·  </w:t>
    </w:r>
    <w:r w:rsidDel="00000000" w:rsidR="00000000" w:rsidRPr="00000000">
      <w:rPr>
        <w:rFonts w:ascii="Calibri" w:cs="Calibri" w:eastAsia="Calibri" w:hAnsi="Calibri"/>
        <w:color w:val="6b62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b6259"/>
        <w:sz w:val="16"/>
        <w:szCs w:val="16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color w:val="6b62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320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32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3.png"/><Relationship Id="rId21" Type="http://schemas.openxmlformats.org/officeDocument/2006/relationships/image" Target="media/image14.png"/><Relationship Id="rId24" Type="http://schemas.openxmlformats.org/officeDocument/2006/relationships/image" Target="media/image9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2.png"/><Relationship Id="rId25" Type="http://schemas.openxmlformats.org/officeDocument/2006/relationships/image" Target="media/image10.png"/><Relationship Id="rId28" Type="http://schemas.openxmlformats.org/officeDocument/2006/relationships/image" Target="media/image15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21.png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22.png"/><Relationship Id="rId15" Type="http://schemas.openxmlformats.org/officeDocument/2006/relationships/image" Target="media/image19.png"/><Relationship Id="rId14" Type="http://schemas.openxmlformats.org/officeDocument/2006/relationships/image" Target="media/image20.png"/><Relationship Id="rId17" Type="http://schemas.openxmlformats.org/officeDocument/2006/relationships/image" Target="media/image2.png"/><Relationship Id="rId16" Type="http://schemas.openxmlformats.org/officeDocument/2006/relationships/image" Target="media/image16.png"/><Relationship Id="rId19" Type="http://schemas.openxmlformats.org/officeDocument/2006/relationships/image" Target="media/image5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q079+lzw2wUNiMxRz2CjReFVBA==">CgMxLjA4AHIhMWZVaTZyeGM5WVpxQmQ2LUpaUzljMncySW4zcWFmOGNy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