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i w:val="0"/>
          <w:color w:val="000000"/>
        </w:rPr>
        <w:t>UFH and Apollo Regression Test Case Workbook Analysis</w:t>
      </w:r>
    </w:p>
    <w:p>
      <w:pPr>
        <w:pStyle w:val="Subtitle"/>
      </w:pPr>
      <w:r>
        <w:rPr>
          <w:rFonts w:ascii="Arial" w:hAnsi="Arial"/>
          <w:b w:val="0"/>
          <w:i w:val="0"/>
          <w:color w:val="666666"/>
        </w:rPr>
        <w:t>Complete inventory, count reconciliation, coverage review, doubts, and readability changes</w:t>
      </w:r>
    </w:p>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cantSplit/>
        </w:trPr>
        <w:tc>
          <w:tcPr>
            <w:tcW w:type="dxa" w:w="2448"/>
            <w:vAlign w:val="center"/>
            <w:tcMar>
              <w:top w:w="80" w:type="dxa"/>
              <w:start w:w="90" w:type="dxa"/>
              <w:bottom w:w="80" w:type="dxa"/>
              <w:end w:w="90" w:type="dxa"/>
            </w:tcMar>
            <w:shd w:fill="1F4E78"/>
          </w:tcPr>
          <w:p>
            <w:pPr>
              <w:spacing w:after="0" w:before="0" w:line="252" w:lineRule="auto"/>
            </w:pPr>
            <w:r>
              <w:rPr>
                <w:rFonts w:ascii="Arial" w:hAnsi="Arial"/>
                <w:b/>
                <w:color w:val="FFFFFF"/>
                <w:sz w:val="20"/>
              </w:rPr>
              <w:t>Item</w:t>
            </w:r>
          </w:p>
        </w:tc>
        <w:tc>
          <w:tcPr>
            <w:tcW w:type="dxa" w:w="7056"/>
            <w:vAlign w:val="center"/>
            <w:tcMar>
              <w:top w:w="80" w:type="dxa"/>
              <w:start w:w="90" w:type="dxa"/>
              <w:bottom w:w="80" w:type="dxa"/>
              <w:end w:w="90" w:type="dxa"/>
            </w:tcMar>
            <w:shd w:fill="1F4E78"/>
          </w:tcPr>
          <w:p>
            <w:pPr>
              <w:spacing w:after="0" w:before="0" w:line="252" w:lineRule="auto"/>
            </w:pPr>
            <w:r>
              <w:rPr>
                <w:rFonts w:ascii="Arial" w:hAnsi="Arial"/>
                <w:b/>
                <w:color w:val="FFFFFF"/>
                <w:sz w:val="20"/>
              </w:rPr>
              <w:t>Verified result</w:t>
            </w:r>
          </w:p>
        </w:tc>
      </w:tr>
      <w:tr>
        <w:trPr>
          <w:cantSplit/>
        </w:trPr>
        <w:tc>
          <w:tcPr>
            <w:tcW w:type="dxa" w:w="2448"/>
            <w:vAlign w:val="center"/>
            <w:tcMar>
              <w:top w:w="80" w:type="dxa"/>
              <w:start w:w="90" w:type="dxa"/>
              <w:bottom w:w="80" w:type="dxa"/>
              <w:end w:w="90" w:type="dxa"/>
            </w:tcMar>
          </w:tcPr>
          <w:p>
            <w:pPr>
              <w:spacing w:after="0" w:before="0" w:line="252" w:lineRule="auto"/>
            </w:pPr>
            <w:r>
              <w:rPr>
                <w:rFonts w:ascii="Arial" w:hAnsi="Arial"/>
                <w:b w:val="0"/>
                <w:color w:val="000000"/>
                <w:sz w:val="20"/>
              </w:rPr>
              <w:t>Source workbook</w:t>
            </w:r>
          </w:p>
        </w:tc>
        <w:tc>
          <w:tcPr>
            <w:tcW w:type="dxa" w:w="7056"/>
            <w:vAlign w:val="center"/>
            <w:tcMar>
              <w:top w:w="80" w:type="dxa"/>
              <w:start w:w="90" w:type="dxa"/>
              <w:bottom w:w="80" w:type="dxa"/>
              <w:end w:w="90" w:type="dxa"/>
            </w:tcMar>
          </w:tcPr>
          <w:p>
            <w:pPr>
              <w:spacing w:after="0" w:before="0" w:line="252" w:lineRule="auto"/>
            </w:pPr>
            <w:r>
              <w:rPr>
                <w:rFonts w:ascii="Arial" w:hAnsi="Arial"/>
                <w:b w:val="0"/>
                <w:color w:val="000000"/>
                <w:sz w:val="20"/>
              </w:rPr>
              <w:t>UFH and Apollo_Regression_TestCases.xlsx</w:t>
            </w:r>
          </w:p>
        </w:tc>
      </w:tr>
      <w:tr>
        <w:trPr>
          <w:cantSplit/>
        </w:trPr>
        <w:tc>
          <w:tcPr>
            <w:tcW w:type="dxa" w:w="2448"/>
            <w:vAlign w:val="center"/>
            <w:tcMar>
              <w:top w:w="80" w:type="dxa"/>
              <w:start w:w="90" w:type="dxa"/>
              <w:bottom w:w="80" w:type="dxa"/>
              <w:end w:w="90" w:type="dxa"/>
            </w:tcMar>
            <w:shd w:fill="F4F7FA"/>
          </w:tcPr>
          <w:p>
            <w:pPr>
              <w:spacing w:after="0" w:before="0" w:line="252" w:lineRule="auto"/>
            </w:pPr>
            <w:r>
              <w:rPr>
                <w:rFonts w:ascii="Arial" w:hAnsi="Arial"/>
                <w:b w:val="0"/>
                <w:color w:val="000000"/>
                <w:sz w:val="20"/>
              </w:rPr>
              <w:t>Readable workbook</w:t>
            </w:r>
          </w:p>
        </w:tc>
        <w:tc>
          <w:tcPr>
            <w:tcW w:type="dxa" w:w="7056"/>
            <w:vAlign w:val="center"/>
            <w:tcMar>
              <w:top w:w="80" w:type="dxa"/>
              <w:start w:w="90" w:type="dxa"/>
              <w:bottom w:w="80" w:type="dxa"/>
              <w:end w:w="90" w:type="dxa"/>
            </w:tcMar>
            <w:shd w:fill="F4F7FA"/>
          </w:tcPr>
          <w:p>
            <w:pPr>
              <w:spacing w:after="0" w:before="0" w:line="252" w:lineRule="auto"/>
            </w:pPr>
            <w:r>
              <w:rPr>
                <w:rFonts w:ascii="Arial" w:hAnsi="Arial"/>
                <w:b w:val="0"/>
                <w:color w:val="000000"/>
                <w:sz w:val="20"/>
              </w:rPr>
              <w:t>UFH_and_Apollo_Regression_TestCases_Readable.xlsx</w:t>
            </w:r>
          </w:p>
        </w:tc>
      </w:tr>
      <w:tr>
        <w:trPr>
          <w:cantSplit/>
        </w:trPr>
        <w:tc>
          <w:tcPr>
            <w:tcW w:type="dxa" w:w="2448"/>
            <w:vAlign w:val="center"/>
            <w:tcMar>
              <w:top w:w="80" w:type="dxa"/>
              <w:start w:w="90" w:type="dxa"/>
              <w:bottom w:w="80" w:type="dxa"/>
              <w:end w:w="90" w:type="dxa"/>
            </w:tcMar>
          </w:tcPr>
          <w:p>
            <w:pPr>
              <w:spacing w:after="0" w:before="0" w:line="252" w:lineRule="auto"/>
            </w:pPr>
            <w:r>
              <w:rPr>
                <w:rFonts w:ascii="Arial" w:hAnsi="Arial"/>
                <w:b w:val="0"/>
                <w:color w:val="000000"/>
                <w:sz w:val="20"/>
              </w:rPr>
              <w:t>Analysis date</w:t>
            </w:r>
          </w:p>
        </w:tc>
        <w:tc>
          <w:tcPr>
            <w:tcW w:type="dxa" w:w="7056"/>
            <w:vAlign w:val="center"/>
            <w:tcMar>
              <w:top w:w="80" w:type="dxa"/>
              <w:start w:w="90" w:type="dxa"/>
              <w:bottom w:w="80" w:type="dxa"/>
              <w:end w:w="90" w:type="dxa"/>
            </w:tcMar>
          </w:tcPr>
          <w:p>
            <w:pPr>
              <w:spacing w:after="0" w:before="0" w:line="252" w:lineRule="auto"/>
            </w:pPr>
            <w:r>
              <w:rPr>
                <w:rFonts w:ascii="Arial" w:hAnsi="Arial"/>
                <w:b w:val="0"/>
                <w:color w:val="000000"/>
                <w:sz w:val="20"/>
              </w:rPr>
              <w:t>15 September 2026</w:t>
            </w:r>
          </w:p>
        </w:tc>
      </w:tr>
      <w:tr>
        <w:trPr>
          <w:cantSplit/>
        </w:trPr>
        <w:tc>
          <w:tcPr>
            <w:tcW w:type="dxa" w:w="2448"/>
            <w:vAlign w:val="center"/>
            <w:tcMar>
              <w:top w:w="80" w:type="dxa"/>
              <w:start w:w="90" w:type="dxa"/>
              <w:bottom w:w="80" w:type="dxa"/>
              <w:end w:w="90" w:type="dxa"/>
            </w:tcMar>
            <w:shd w:fill="F4F7FA"/>
          </w:tcPr>
          <w:p>
            <w:pPr>
              <w:spacing w:after="0" w:before="0" w:line="252" w:lineRule="auto"/>
            </w:pPr>
            <w:r>
              <w:rPr>
                <w:rFonts w:ascii="Arial" w:hAnsi="Arial"/>
                <w:b w:val="0"/>
                <w:color w:val="000000"/>
                <w:sz w:val="20"/>
              </w:rPr>
              <w:t>Verified sheet count</w:t>
            </w:r>
          </w:p>
        </w:tc>
        <w:tc>
          <w:tcPr>
            <w:tcW w:type="dxa" w:w="7056"/>
            <w:vAlign w:val="center"/>
            <w:tcMar>
              <w:top w:w="80" w:type="dxa"/>
              <w:start w:w="90" w:type="dxa"/>
              <w:bottom w:w="80" w:type="dxa"/>
              <w:end w:w="90" w:type="dxa"/>
            </w:tcMar>
            <w:shd w:fill="F4F7FA"/>
          </w:tcPr>
          <w:p>
            <w:pPr>
              <w:spacing w:after="0" w:before="0" w:line="252" w:lineRule="auto"/>
            </w:pPr>
            <w:r>
              <w:rPr>
                <w:rFonts w:ascii="Arial" w:hAnsi="Arial"/>
                <w:b w:val="0"/>
                <w:color w:val="000000"/>
                <w:sz w:val="20"/>
              </w:rPr>
              <w:t>60</w:t>
            </w:r>
          </w:p>
        </w:tc>
      </w:tr>
      <w:tr>
        <w:trPr>
          <w:cantSplit/>
        </w:trPr>
        <w:tc>
          <w:tcPr>
            <w:tcW w:type="dxa" w:w="2448"/>
            <w:vAlign w:val="center"/>
            <w:tcMar>
              <w:top w:w="80" w:type="dxa"/>
              <w:start w:w="90" w:type="dxa"/>
              <w:bottom w:w="80" w:type="dxa"/>
              <w:end w:w="90" w:type="dxa"/>
            </w:tcMar>
          </w:tcPr>
          <w:p>
            <w:pPr>
              <w:spacing w:after="0" w:before="0" w:line="252" w:lineRule="auto"/>
            </w:pPr>
            <w:r>
              <w:rPr>
                <w:rFonts w:ascii="Arial" w:hAnsi="Arial"/>
                <w:b w:val="0"/>
                <w:color w:val="000000"/>
                <w:sz w:val="20"/>
              </w:rPr>
              <w:t>Reconciled distinct test case IDs</w:t>
            </w:r>
          </w:p>
        </w:tc>
        <w:tc>
          <w:tcPr>
            <w:tcW w:type="dxa" w:w="7056"/>
            <w:vAlign w:val="center"/>
            <w:tcMar>
              <w:top w:w="80" w:type="dxa"/>
              <w:start w:w="90" w:type="dxa"/>
              <w:bottom w:w="80" w:type="dxa"/>
              <w:end w:w="90" w:type="dxa"/>
            </w:tcMar>
          </w:tcPr>
          <w:p>
            <w:pPr>
              <w:spacing w:after="0" w:before="0" w:line="252" w:lineRule="auto"/>
            </w:pPr>
            <w:r>
              <w:rPr>
                <w:rFonts w:ascii="Arial" w:hAnsi="Arial"/>
                <w:b w:val="0"/>
                <w:color w:val="000000"/>
                <w:sz w:val="20"/>
              </w:rPr>
              <w:t>662</w:t>
            </w:r>
          </w:p>
        </w:tc>
      </w:tr>
    </w:tbl>
    <w:p>
      <w:pPr>
        <w:spacing w:after="0"/>
      </w:pPr>
    </w:p>
    <w:p>
      <w:pPr>
        <w:spacing w:after="120" w:line="269" w:lineRule="auto"/>
      </w:pPr>
      <w:r>
        <w:rPr>
          <w:rFonts w:ascii="Arial" w:hAnsi="Arial"/>
          <w:b w:val="0"/>
          <w:i w:val="0"/>
          <w:color w:val="000000"/>
        </w:rPr>
        <w:t>This report explains what the workbook contains, how its sheets relate, why the displayed total is unreliable, which product areas the cases cover, and which questions still require confirmation. It also records the formatting changes made in the separate readable workbook and the checks used to confirm that its content remained unchanged.</w:t>
      </w:r>
    </w:p>
    <w:p>
      <w:r>
        <w:br w:type="page"/>
      </w:r>
    </w:p>
    <w:p>
      <w:pPr>
        <w:pStyle w:val="Heading1"/>
        <w:keepNext/>
      </w:pPr>
      <w:r>
        <w:t>Executive Summary</w:t>
      </w:r>
    </w:p>
    <w:p>
      <w:pPr>
        <w:spacing w:after="120" w:line="269" w:lineRule="auto"/>
      </w:pPr>
      <w:r>
        <w:rPr>
          <w:rFonts w:ascii="Arial" w:hAnsi="Arial"/>
          <w:b w:val="0"/>
          <w:i w:val="0"/>
          <w:color w:val="000000"/>
        </w:rPr>
        <w:t>The workbook contains 60 sheets: one partial consolidated sheet, 58 feature-specific sheets, and one feature-count summary. A row-by-row reconciliation found 662 distinct test case IDs. The existing Total TC Count sheet reports 683 because it repeats four feature counts and omits two feature sheets. It also excludes eight Cargowise cases that appear only in Reg_Consolidated.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6"/>
        <w:gridCol w:w="2556"/>
        <w:gridCol w:w="2556"/>
        <w:gridCol w:w="2556"/>
      </w:tblGrid>
      <w:tr>
        <w:trPr>
          <w:tblHeader w:val="true"/>
          <w:cantSplit/>
        </w:trPr>
        <w:tc>
          <w:tcPr>
            <w:tcW w:type="dxa" w:w="2880"/>
            <w:vAlign w:val="center"/>
            <w:tcMar>
              <w:top w:w="80" w:type="dxa"/>
              <w:start w:w="90" w:type="dxa"/>
              <w:bottom w:w="80" w:type="dxa"/>
              <w:end w:w="90" w:type="dxa"/>
            </w:tcMar>
            <w:shd w:fill="1F4E78"/>
          </w:tcPr>
          <w:p>
            <w:pPr>
              <w:spacing w:after="0" w:before="0" w:line="252" w:lineRule="auto"/>
            </w:pPr>
            <w:r>
              <w:rPr>
                <w:rFonts w:ascii="Arial" w:hAnsi="Arial"/>
                <w:b/>
                <w:color w:val="FFFFFF"/>
                <w:sz w:val="19"/>
              </w:rPr>
              <w:t>Metric</w:t>
            </w:r>
          </w:p>
        </w:tc>
        <w:tc>
          <w:tcPr>
            <w:tcW w:type="dxa" w:w="936"/>
            <w:vAlign w:val="center"/>
            <w:tcMar>
              <w:top w:w="80" w:type="dxa"/>
              <w:start w:w="90" w:type="dxa"/>
              <w:bottom w:w="80" w:type="dxa"/>
              <w:end w:w="90" w:type="dxa"/>
            </w:tcMar>
            <w:shd w:fill="1F4E78"/>
          </w:tcPr>
          <w:p>
            <w:pPr>
              <w:spacing w:after="0" w:before="0" w:line="252" w:lineRule="auto"/>
            </w:pPr>
            <w:r>
              <w:rPr>
                <w:rFonts w:ascii="Arial" w:hAnsi="Arial"/>
                <w:b/>
                <w:color w:val="FFFFFF"/>
                <w:sz w:val="19"/>
              </w:rPr>
              <w:t>Count</w:t>
            </w:r>
          </w:p>
        </w:tc>
        <w:tc>
          <w:tcPr>
            <w:tcW w:type="dxa" w:w="3240"/>
            <w:vAlign w:val="center"/>
            <w:tcMar>
              <w:top w:w="80" w:type="dxa"/>
              <w:start w:w="90" w:type="dxa"/>
              <w:bottom w:w="80" w:type="dxa"/>
              <w:end w:w="90" w:type="dxa"/>
            </w:tcMar>
            <w:shd w:fill="1F4E78"/>
          </w:tcPr>
          <w:p>
            <w:pPr>
              <w:spacing w:after="0" w:before="0" w:line="252" w:lineRule="auto"/>
            </w:pPr>
            <w:r>
              <w:rPr>
                <w:rFonts w:ascii="Arial" w:hAnsi="Arial"/>
                <w:b/>
                <w:color w:val="FFFFFF"/>
                <w:sz w:val="19"/>
              </w:rPr>
              <w:t>Metric</w:t>
            </w:r>
          </w:p>
        </w:tc>
        <w:tc>
          <w:tcPr>
            <w:tcW w:type="dxa" w:w="936"/>
            <w:vAlign w:val="center"/>
            <w:tcMar>
              <w:top w:w="80" w:type="dxa"/>
              <w:start w:w="90" w:type="dxa"/>
              <w:bottom w:w="80" w:type="dxa"/>
              <w:end w:w="90" w:type="dxa"/>
            </w:tcMar>
            <w:shd w:fill="1F4E78"/>
          </w:tcPr>
          <w:p>
            <w:pPr>
              <w:spacing w:after="0" w:before="0" w:line="252" w:lineRule="auto"/>
            </w:pPr>
            <w:r>
              <w:rPr>
                <w:rFonts w:ascii="Arial" w:hAnsi="Arial"/>
                <w:b/>
                <w:color w:val="FFFFFF"/>
                <w:sz w:val="19"/>
              </w:rPr>
              <w:t>Count</w:t>
            </w:r>
          </w:p>
        </w:tc>
      </w:tr>
      <w:tr>
        <w:trPr>
          <w:cantSplit/>
        </w:trPr>
        <w:tc>
          <w:tcPr>
            <w:tcW w:type="dxa" w:w="2880"/>
            <w:vAlign w:val="center"/>
            <w:tcMar>
              <w:top w:w="80" w:type="dxa"/>
              <w:start w:w="90" w:type="dxa"/>
              <w:bottom w:w="80" w:type="dxa"/>
              <w:end w:w="90" w:type="dxa"/>
            </w:tcMar>
          </w:tcPr>
          <w:p>
            <w:pPr>
              <w:spacing w:after="0" w:before="0" w:line="252" w:lineRule="auto"/>
            </w:pPr>
            <w:r>
              <w:rPr>
                <w:rFonts w:ascii="Arial" w:hAnsi="Arial"/>
                <w:b w:val="0"/>
                <w:color w:val="000000"/>
                <w:sz w:val="19"/>
              </w:rPr>
              <w:t>Sheets</w:t>
            </w:r>
          </w:p>
        </w:tc>
        <w:tc>
          <w:tcPr>
            <w:tcW w:type="dxa" w:w="936"/>
            <w:vAlign w:val="center"/>
            <w:tcMar>
              <w:top w:w="80" w:type="dxa"/>
              <w:start w:w="90" w:type="dxa"/>
              <w:bottom w:w="80" w:type="dxa"/>
              <w:end w:w="90" w:type="dxa"/>
            </w:tcMar>
          </w:tcPr>
          <w:p>
            <w:pPr>
              <w:spacing w:after="0" w:before="0" w:line="252" w:lineRule="auto"/>
            </w:pPr>
            <w:r>
              <w:rPr>
                <w:rFonts w:ascii="Arial" w:hAnsi="Arial"/>
                <w:b w:val="0"/>
                <w:color w:val="000000"/>
                <w:sz w:val="19"/>
              </w:rPr>
              <w:t>60</w:t>
            </w:r>
          </w:p>
        </w:tc>
        <w:tc>
          <w:tcPr>
            <w:tcW w:type="dxa" w:w="3240"/>
            <w:vAlign w:val="center"/>
            <w:tcMar>
              <w:top w:w="80" w:type="dxa"/>
              <w:start w:w="90" w:type="dxa"/>
              <w:bottom w:w="80" w:type="dxa"/>
              <w:end w:w="90" w:type="dxa"/>
            </w:tcMar>
          </w:tcPr>
          <w:p>
            <w:pPr>
              <w:spacing w:after="0" w:before="0" w:line="252" w:lineRule="auto"/>
            </w:pPr>
            <w:r>
              <w:rPr>
                <w:rFonts w:ascii="Arial" w:hAnsi="Arial"/>
                <w:b w:val="0"/>
                <w:color w:val="000000"/>
                <w:sz w:val="19"/>
              </w:rPr>
              <w:t>Feature-specific sheets</w:t>
            </w:r>
          </w:p>
        </w:tc>
        <w:tc>
          <w:tcPr>
            <w:tcW w:type="dxa" w:w="936"/>
            <w:vAlign w:val="center"/>
            <w:tcMar>
              <w:top w:w="80" w:type="dxa"/>
              <w:start w:w="90" w:type="dxa"/>
              <w:bottom w:w="80" w:type="dxa"/>
              <w:end w:w="90" w:type="dxa"/>
            </w:tcMar>
          </w:tcPr>
          <w:p>
            <w:pPr>
              <w:spacing w:after="0" w:before="0" w:line="252" w:lineRule="auto"/>
            </w:pPr>
            <w:r>
              <w:rPr>
                <w:rFonts w:ascii="Arial" w:hAnsi="Arial"/>
                <w:b w:val="0"/>
                <w:color w:val="000000"/>
                <w:sz w:val="19"/>
              </w:rPr>
              <w:t>58</w:t>
            </w:r>
          </w:p>
        </w:tc>
      </w:tr>
      <w:tr>
        <w:trPr>
          <w:cantSplit/>
        </w:trPr>
        <w:tc>
          <w:tcPr>
            <w:tcW w:type="dxa" w:w="2880"/>
            <w:vAlign w:val="center"/>
            <w:tcMar>
              <w:top w:w="80" w:type="dxa"/>
              <w:start w:w="90" w:type="dxa"/>
              <w:bottom w:w="80" w:type="dxa"/>
              <w:end w:w="90" w:type="dxa"/>
            </w:tcMar>
            <w:shd w:fill="F4F7FA"/>
          </w:tcPr>
          <w:p>
            <w:pPr>
              <w:spacing w:after="0" w:before="0" w:line="252" w:lineRule="auto"/>
            </w:pPr>
            <w:r>
              <w:rPr>
                <w:rFonts w:ascii="Arial" w:hAnsi="Arial"/>
                <w:b w:val="0"/>
                <w:color w:val="000000"/>
                <w:sz w:val="19"/>
              </w:rPr>
              <w:t>Distinct test case IDs</w:t>
            </w:r>
          </w:p>
        </w:tc>
        <w:tc>
          <w:tcPr>
            <w:tcW w:type="dxa" w:w="936"/>
            <w:vAlign w:val="center"/>
            <w:tcMar>
              <w:top w:w="80" w:type="dxa"/>
              <w:start w:w="90" w:type="dxa"/>
              <w:bottom w:w="80" w:type="dxa"/>
              <w:end w:w="90" w:type="dxa"/>
            </w:tcMar>
            <w:shd w:fill="F4F7FA"/>
          </w:tcPr>
          <w:p>
            <w:pPr>
              <w:spacing w:after="0" w:before="0" w:line="252" w:lineRule="auto"/>
            </w:pPr>
            <w:r>
              <w:rPr>
                <w:rFonts w:ascii="Arial" w:hAnsi="Arial"/>
                <w:b w:val="0"/>
                <w:color w:val="000000"/>
                <w:sz w:val="19"/>
              </w:rPr>
              <w:t>662</w:t>
            </w:r>
          </w:p>
        </w:tc>
        <w:tc>
          <w:tcPr>
            <w:tcW w:type="dxa" w:w="3240"/>
            <w:vAlign w:val="center"/>
            <w:tcMar>
              <w:top w:w="80" w:type="dxa"/>
              <w:start w:w="90" w:type="dxa"/>
              <w:bottom w:w="80" w:type="dxa"/>
              <w:end w:w="90" w:type="dxa"/>
            </w:tcMar>
            <w:shd w:fill="F4F7FA"/>
          </w:tcPr>
          <w:p>
            <w:pPr>
              <w:spacing w:after="0" w:before="0" w:line="252" w:lineRule="auto"/>
            </w:pPr>
            <w:r>
              <w:rPr>
                <w:rFonts w:ascii="Arial" w:hAnsi="Arial"/>
                <w:b w:val="0"/>
                <w:color w:val="000000"/>
                <w:sz w:val="19"/>
              </w:rPr>
              <w:t>Distinct title texts</w:t>
            </w:r>
          </w:p>
        </w:tc>
        <w:tc>
          <w:tcPr>
            <w:tcW w:type="dxa" w:w="936"/>
            <w:vAlign w:val="center"/>
            <w:tcMar>
              <w:top w:w="80" w:type="dxa"/>
              <w:start w:w="90" w:type="dxa"/>
              <w:bottom w:w="80" w:type="dxa"/>
              <w:end w:w="90" w:type="dxa"/>
            </w:tcMar>
            <w:shd w:fill="F4F7FA"/>
          </w:tcPr>
          <w:p>
            <w:pPr>
              <w:spacing w:after="0" w:before="0" w:line="252" w:lineRule="auto"/>
            </w:pPr>
            <w:r>
              <w:rPr>
                <w:rFonts w:ascii="Arial" w:hAnsi="Arial"/>
                <w:b w:val="0"/>
                <w:color w:val="000000"/>
                <w:sz w:val="19"/>
              </w:rPr>
              <w:t>650</w:t>
            </w:r>
          </w:p>
        </w:tc>
      </w:tr>
      <w:tr>
        <w:trPr>
          <w:cantSplit/>
        </w:trPr>
        <w:tc>
          <w:tcPr>
            <w:tcW w:type="dxa" w:w="2880"/>
            <w:vAlign w:val="center"/>
            <w:tcMar>
              <w:top w:w="80" w:type="dxa"/>
              <w:start w:w="90" w:type="dxa"/>
              <w:bottom w:w="80" w:type="dxa"/>
              <w:end w:w="90" w:type="dxa"/>
            </w:tcMar>
          </w:tcPr>
          <w:p>
            <w:pPr>
              <w:spacing w:after="0" w:before="0" w:line="252" w:lineRule="auto"/>
            </w:pPr>
            <w:r>
              <w:rPr>
                <w:rFonts w:ascii="Arial" w:hAnsi="Arial"/>
                <w:b w:val="0"/>
                <w:color w:val="000000"/>
                <w:sz w:val="19"/>
              </w:rPr>
              <w:t>Feature-sheet rows</w:t>
            </w:r>
          </w:p>
        </w:tc>
        <w:tc>
          <w:tcPr>
            <w:tcW w:type="dxa" w:w="936"/>
            <w:vAlign w:val="center"/>
            <w:tcMar>
              <w:top w:w="80" w:type="dxa"/>
              <w:start w:w="90" w:type="dxa"/>
              <w:bottom w:w="80" w:type="dxa"/>
              <w:end w:w="90" w:type="dxa"/>
            </w:tcMar>
          </w:tcPr>
          <w:p>
            <w:pPr>
              <w:spacing w:after="0" w:before="0" w:line="252" w:lineRule="auto"/>
            </w:pPr>
            <w:r>
              <w:rPr>
                <w:rFonts w:ascii="Arial" w:hAnsi="Arial"/>
                <w:b w:val="0"/>
                <w:color w:val="000000"/>
                <w:sz w:val="19"/>
              </w:rPr>
              <w:t>654</w:t>
            </w:r>
          </w:p>
        </w:tc>
        <w:tc>
          <w:tcPr>
            <w:tcW w:type="dxa" w:w="3240"/>
            <w:vAlign w:val="center"/>
            <w:tcMar>
              <w:top w:w="80" w:type="dxa"/>
              <w:start w:w="90" w:type="dxa"/>
              <w:bottom w:w="80" w:type="dxa"/>
              <w:end w:w="90" w:type="dxa"/>
            </w:tcMar>
          </w:tcPr>
          <w:p>
            <w:pPr>
              <w:spacing w:after="0" w:before="0" w:line="252" w:lineRule="auto"/>
            </w:pPr>
            <w:r>
              <w:rPr>
                <w:rFonts w:ascii="Arial" w:hAnsi="Arial"/>
                <w:b w:val="0"/>
                <w:color w:val="000000"/>
                <w:sz w:val="19"/>
              </w:rPr>
              <w:t>Rows in Reg_Consolidated</w:t>
            </w:r>
          </w:p>
        </w:tc>
        <w:tc>
          <w:tcPr>
            <w:tcW w:type="dxa" w:w="936"/>
            <w:vAlign w:val="center"/>
            <w:tcMar>
              <w:top w:w="80" w:type="dxa"/>
              <w:start w:w="90" w:type="dxa"/>
              <w:bottom w:w="80" w:type="dxa"/>
              <w:end w:w="90" w:type="dxa"/>
            </w:tcMar>
          </w:tcPr>
          <w:p>
            <w:pPr>
              <w:spacing w:after="0" w:before="0" w:line="252" w:lineRule="auto"/>
            </w:pPr>
            <w:r>
              <w:rPr>
                <w:rFonts w:ascii="Arial" w:hAnsi="Arial"/>
                <w:b w:val="0"/>
                <w:color w:val="000000"/>
                <w:sz w:val="19"/>
              </w:rPr>
              <w:t>97</w:t>
            </w:r>
          </w:p>
        </w:tc>
      </w:tr>
      <w:tr>
        <w:trPr>
          <w:cantSplit/>
        </w:trPr>
        <w:tc>
          <w:tcPr>
            <w:tcW w:type="dxa" w:w="2880"/>
            <w:vAlign w:val="center"/>
            <w:tcMar>
              <w:top w:w="80" w:type="dxa"/>
              <w:start w:w="90" w:type="dxa"/>
              <w:bottom w:w="80" w:type="dxa"/>
              <w:end w:w="90" w:type="dxa"/>
            </w:tcMar>
            <w:shd w:fill="F4F7FA"/>
          </w:tcPr>
          <w:p>
            <w:pPr>
              <w:spacing w:after="0" w:before="0" w:line="252" w:lineRule="auto"/>
            </w:pPr>
            <w:r>
              <w:rPr>
                <w:rFonts w:ascii="Arial" w:hAnsi="Arial"/>
                <w:b w:val="0"/>
                <w:color w:val="000000"/>
                <w:sz w:val="19"/>
              </w:rPr>
              <w:t>Duplicated consolidated rows</w:t>
            </w:r>
          </w:p>
        </w:tc>
        <w:tc>
          <w:tcPr>
            <w:tcW w:type="dxa" w:w="936"/>
            <w:vAlign w:val="center"/>
            <w:tcMar>
              <w:top w:w="80" w:type="dxa"/>
              <w:start w:w="90" w:type="dxa"/>
              <w:bottom w:w="80" w:type="dxa"/>
              <w:end w:w="90" w:type="dxa"/>
            </w:tcMar>
            <w:shd w:fill="F4F7FA"/>
          </w:tcPr>
          <w:p>
            <w:pPr>
              <w:spacing w:after="0" w:before="0" w:line="252" w:lineRule="auto"/>
            </w:pPr>
            <w:r>
              <w:rPr>
                <w:rFonts w:ascii="Arial" w:hAnsi="Arial"/>
                <w:b w:val="0"/>
                <w:color w:val="000000"/>
                <w:sz w:val="19"/>
              </w:rPr>
              <w:t>89</w:t>
            </w:r>
          </w:p>
        </w:tc>
        <w:tc>
          <w:tcPr>
            <w:tcW w:type="dxa" w:w="3240"/>
            <w:vAlign w:val="center"/>
            <w:tcMar>
              <w:top w:w="80" w:type="dxa"/>
              <w:start w:w="90" w:type="dxa"/>
              <w:bottom w:w="80" w:type="dxa"/>
              <w:end w:w="90" w:type="dxa"/>
            </w:tcMar>
            <w:shd w:fill="F4F7FA"/>
          </w:tcPr>
          <w:p>
            <w:pPr>
              <w:spacing w:after="0" w:before="0" w:line="252" w:lineRule="auto"/>
            </w:pPr>
            <w:r>
              <w:rPr>
                <w:rFonts w:ascii="Arial" w:hAnsi="Arial"/>
                <w:b w:val="0"/>
                <w:color w:val="000000"/>
                <w:sz w:val="19"/>
              </w:rPr>
              <w:t>Cargowise-only rows</w:t>
            </w:r>
          </w:p>
        </w:tc>
        <w:tc>
          <w:tcPr>
            <w:tcW w:type="dxa" w:w="936"/>
            <w:vAlign w:val="center"/>
            <w:tcMar>
              <w:top w:w="80" w:type="dxa"/>
              <w:start w:w="90" w:type="dxa"/>
              <w:bottom w:w="80" w:type="dxa"/>
              <w:end w:w="90" w:type="dxa"/>
            </w:tcMar>
            <w:shd w:fill="F4F7FA"/>
          </w:tcPr>
          <w:p>
            <w:pPr>
              <w:spacing w:after="0" w:before="0" w:line="252" w:lineRule="auto"/>
            </w:pPr>
            <w:r>
              <w:rPr>
                <w:rFonts w:ascii="Arial" w:hAnsi="Arial"/>
                <w:b w:val="0"/>
                <w:color w:val="000000"/>
                <w:sz w:val="19"/>
              </w:rPr>
              <w:t>8</w:t>
            </w:r>
          </w:p>
        </w:tc>
      </w:tr>
      <w:tr>
        <w:trPr>
          <w:cantSplit/>
        </w:trPr>
        <w:tc>
          <w:tcPr>
            <w:tcW w:type="dxa" w:w="2880"/>
            <w:vAlign w:val="center"/>
            <w:tcMar>
              <w:top w:w="80" w:type="dxa"/>
              <w:start w:w="90" w:type="dxa"/>
              <w:bottom w:w="80" w:type="dxa"/>
              <w:end w:w="90" w:type="dxa"/>
            </w:tcMar>
          </w:tcPr>
          <w:p>
            <w:pPr>
              <w:spacing w:after="0" w:before="0" w:line="252" w:lineRule="auto"/>
            </w:pPr>
            <w:r>
              <w:rPr>
                <w:rFonts w:ascii="Arial" w:hAnsi="Arial"/>
                <w:b w:val="0"/>
                <w:color w:val="000000"/>
                <w:sz w:val="19"/>
              </w:rPr>
              <w:t>Displayed summary total</w:t>
            </w:r>
          </w:p>
        </w:tc>
        <w:tc>
          <w:tcPr>
            <w:tcW w:type="dxa" w:w="936"/>
            <w:vAlign w:val="center"/>
            <w:tcMar>
              <w:top w:w="80" w:type="dxa"/>
              <w:start w:w="90" w:type="dxa"/>
              <w:bottom w:w="80" w:type="dxa"/>
              <w:end w:w="90" w:type="dxa"/>
            </w:tcMar>
          </w:tcPr>
          <w:p>
            <w:pPr>
              <w:spacing w:after="0" w:before="0" w:line="252" w:lineRule="auto"/>
            </w:pPr>
            <w:r>
              <w:rPr>
                <w:rFonts w:ascii="Arial" w:hAnsi="Arial"/>
                <w:b w:val="0"/>
                <w:color w:val="000000"/>
                <w:sz w:val="19"/>
              </w:rPr>
              <w:t>683</w:t>
            </w:r>
          </w:p>
        </w:tc>
        <w:tc>
          <w:tcPr>
            <w:tcW w:type="dxa" w:w="3240"/>
            <w:vAlign w:val="center"/>
            <w:tcMar>
              <w:top w:w="80" w:type="dxa"/>
              <w:start w:w="90" w:type="dxa"/>
              <w:bottom w:w="80" w:type="dxa"/>
              <w:end w:w="90" w:type="dxa"/>
            </w:tcMar>
          </w:tcPr>
          <w:p>
            <w:pPr>
              <w:spacing w:after="0" w:before="0" w:line="252" w:lineRule="auto"/>
            </w:pPr>
            <w:r>
              <w:rPr>
                <w:rFonts w:ascii="Arial" w:hAnsi="Arial"/>
                <w:b w:val="0"/>
                <w:color w:val="000000"/>
                <w:sz w:val="19"/>
              </w:rPr>
              <w:t>Reconciled distinct total</w:t>
            </w:r>
          </w:p>
        </w:tc>
        <w:tc>
          <w:tcPr>
            <w:tcW w:type="dxa" w:w="936"/>
            <w:vAlign w:val="center"/>
            <w:tcMar>
              <w:top w:w="80" w:type="dxa"/>
              <w:start w:w="90" w:type="dxa"/>
              <w:bottom w:w="80" w:type="dxa"/>
              <w:end w:w="90" w:type="dxa"/>
            </w:tcMar>
          </w:tcPr>
          <w:p>
            <w:pPr>
              <w:spacing w:after="0" w:before="0" w:line="252" w:lineRule="auto"/>
            </w:pPr>
            <w:r>
              <w:rPr>
                <w:rFonts w:ascii="Arial" w:hAnsi="Arial"/>
                <w:b w:val="0"/>
                <w:color w:val="000000"/>
                <w:sz w:val="19"/>
              </w:rPr>
              <w:t>662</w:t>
            </w:r>
          </w:p>
        </w:tc>
      </w:tr>
    </w:tbl>
    <w:p>
      <w:pPr>
        <w:spacing w:after="0"/>
      </w:pPr>
    </w:p>
    <w:p>
      <w:pPr>
        <w:spacing w:after="120" w:line="269" w:lineRule="auto"/>
      </w:pPr>
      <w:r>
        <w:rPr>
          <w:rFonts w:ascii="Arial" w:hAnsi="Arial"/>
          <w:b w:val="0"/>
          <w:i w:val="0"/>
          <w:color w:val="000000"/>
        </w:rPr>
        <w:t>The workbook is a test design and regression inventory rather than an execution-results report. It does not contain pass or fail outcomes, run dates, defect links, owners, or execution evidence. The cases describe preconditions, data, steps, and expected results, but the exact columns vary across three generations of test-case structure.</w:t>
      </w:r>
    </w:p>
    <w:p>
      <w:pPr>
        <w:spacing w:after="120" w:line="269" w:lineRule="auto"/>
      </w:pPr>
      <w:r>
        <w:rPr>
          <w:rFonts w:ascii="Arial" w:hAnsi="Arial"/>
          <w:b w:val="0"/>
          <w:i w:val="0"/>
          <w:color w:val="000000"/>
        </w:rPr>
        <w:t>The redesigned workbook improves reading and navigation without correcting any source data. All sheet names, sheet order, values, formulas, and text match the source workbook exactly.</w:t>
      </w:r>
    </w:p>
    <w:p>
      <w:pPr>
        <w:pStyle w:val="Heading1"/>
        <w:keepNext/>
      </w:pPr>
      <w:r>
        <w:t>Scope and Method</w:t>
      </w:r>
    </w:p>
    <w:p>
      <w:pPr>
        <w:spacing w:after="120" w:line="269" w:lineRule="auto"/>
      </w:pPr>
      <w:r>
        <w:rPr>
          <w:rFonts w:ascii="Arial" w:hAnsi="Arial"/>
          <w:b w:val="0"/>
          <w:i w:val="0"/>
          <w:color w:val="000000"/>
        </w:rPr>
        <w:t>The analysis treated attached workbook text as source data, not as instructions. Counts were calculated from populated case rows and reconciled against identifiers, sheet-name counts, the consolidated sheet, and the Total TC Count summary.</w:t>
      </w:r>
    </w:p>
    <w:p>
      <w:pPr>
        <w:pStyle w:val="ListNumber"/>
        <w:spacing w:after="60"/>
      </w:pPr>
      <w:r>
        <w:rPr>
          <w:rFonts w:ascii="Arial" w:hAnsi="Arial"/>
          <w:b w:val="0"/>
          <w:i w:val="0"/>
          <w:color w:val="000000"/>
        </w:rPr>
        <w:t>Inspected all worksheets, populated ranges, headers, formulas, hidden areas, merged cells, formatting, and workbook navigation features.</w:t>
      </w:r>
    </w:p>
    <w:p>
      <w:pPr>
        <w:pStyle w:val="ListNumber"/>
        <w:spacing w:after="60"/>
      </w:pPr>
      <w:r>
        <w:rPr>
          <w:rFonts w:ascii="Arial" w:hAnsi="Arial"/>
          <w:b w:val="0"/>
          <w:i w:val="0"/>
          <w:color w:val="000000"/>
        </w:rPr>
        <w:t>Counted each populated case row and checked whether the count in each feature-sheet name matched its data rows.</w:t>
      </w:r>
    </w:p>
    <w:p>
      <w:pPr>
        <w:pStyle w:val="ListNumber"/>
        <w:spacing w:after="60"/>
      </w:pPr>
      <w:r>
        <w:rPr>
          <w:rFonts w:ascii="Arial" w:hAnsi="Arial"/>
          <w:b w:val="0"/>
          <w:i w:val="0"/>
          <w:color w:val="000000"/>
        </w:rPr>
        <w:t>Compared Test Case ID, ADO Test Case ID, and Existing ADO TestCase ID fields to identify distinct cases and overlap.</w:t>
      </w:r>
    </w:p>
    <w:p>
      <w:pPr>
        <w:pStyle w:val="ListNumber"/>
        <w:spacing w:after="60"/>
      </w:pPr>
      <w:r>
        <w:rPr>
          <w:rFonts w:ascii="Arial" w:hAnsi="Arial"/>
          <w:b w:val="0"/>
          <w:i w:val="0"/>
          <w:color w:val="000000"/>
        </w:rPr>
        <w:t>Separated source facts from interpretations and questions that the workbook does not answer.</w:t>
      </w:r>
    </w:p>
    <w:p>
      <w:pPr>
        <w:pStyle w:val="ListNumber"/>
        <w:spacing w:after="60"/>
      </w:pPr>
      <w:r>
        <w:rPr>
          <w:rFonts w:ascii="Arial" w:hAnsi="Arial"/>
          <w:b w:val="0"/>
          <w:i w:val="0"/>
          <w:color w:val="000000"/>
        </w:rPr>
        <w:t>Created a separate readable workbook and compared every cell and formula with the source after export.</w:t>
      </w:r>
    </w:p>
    <w:p>
      <w:pPr>
        <w:pStyle w:val="ListNumber"/>
        <w:spacing w:after="60"/>
      </w:pPr>
      <w:r>
        <w:rPr>
          <w:rFonts w:ascii="Arial" w:hAnsi="Arial"/>
          <w:b w:val="0"/>
          <w:i w:val="0"/>
          <w:color w:val="000000"/>
        </w:rPr>
        <w:t>Rendered every redesigned worksheet and reviewed the visual output for clipping, density, and readability.</w:t>
      </w:r>
    </w:p>
    <w:p>
      <w:pPr>
        <w:pStyle w:val="Heading1"/>
        <w:keepNext/>
      </w:pPr>
      <w:r>
        <w:t>Workbook Architecture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6"/>
        <w:gridCol w:w="2556"/>
        <w:gridCol w:w="2556"/>
        <w:gridCol w:w="2556"/>
      </w:tblGrid>
      <w:tr>
        <w:trPr>
          <w:tblHeader w:val="true"/>
          <w:cantSplit/>
        </w:trPr>
        <w:tc>
          <w:tcPr>
            <w:tcW w:type="dxa" w:w="2016"/>
            <w:vAlign w:val="center"/>
            <w:tcMar>
              <w:top w:w="80" w:type="dxa"/>
              <w:start w:w="90" w:type="dxa"/>
              <w:bottom w:w="80" w:type="dxa"/>
              <w:end w:w="90" w:type="dxa"/>
            </w:tcMar>
            <w:shd w:fill="1F4E78"/>
          </w:tcPr>
          <w:p>
            <w:pPr>
              <w:spacing w:after="0" w:before="0" w:line="252" w:lineRule="auto"/>
            </w:pPr>
            <w:r>
              <w:rPr>
                <w:rFonts w:ascii="Arial" w:hAnsi="Arial"/>
                <w:b/>
                <w:color w:val="FFFFFF"/>
                <w:sz w:val="18"/>
              </w:rPr>
              <w:t>Area</w:t>
            </w:r>
          </w:p>
        </w:tc>
        <w:tc>
          <w:tcPr>
            <w:tcW w:type="dxa" w:w="1080"/>
            <w:vAlign w:val="center"/>
            <w:tcMar>
              <w:top w:w="80" w:type="dxa"/>
              <w:start w:w="90" w:type="dxa"/>
              <w:bottom w:w="80" w:type="dxa"/>
              <w:end w:w="90" w:type="dxa"/>
            </w:tcMar>
            <w:shd w:fill="1F4E78"/>
          </w:tcPr>
          <w:p>
            <w:pPr>
              <w:spacing w:after="0" w:before="0" w:line="252" w:lineRule="auto"/>
            </w:pPr>
            <w:r>
              <w:rPr>
                <w:rFonts w:ascii="Arial" w:hAnsi="Arial"/>
                <w:b/>
                <w:color w:val="FFFFFF"/>
                <w:sz w:val="18"/>
              </w:rPr>
              <w:t>Sheets</w:t>
            </w:r>
          </w:p>
        </w:tc>
        <w:tc>
          <w:tcPr>
            <w:tcW w:type="dxa" w:w="1080"/>
            <w:vAlign w:val="center"/>
            <w:tcMar>
              <w:top w:w="80" w:type="dxa"/>
              <w:start w:w="90" w:type="dxa"/>
              <w:bottom w:w="80" w:type="dxa"/>
              <w:end w:w="90" w:type="dxa"/>
            </w:tcMar>
            <w:shd w:fill="1F4E78"/>
          </w:tcPr>
          <w:p>
            <w:pPr>
              <w:spacing w:after="0" w:before="0" w:line="252" w:lineRule="auto"/>
            </w:pPr>
            <w:r>
              <w:rPr>
                <w:rFonts w:ascii="Arial" w:hAnsi="Arial"/>
                <w:b/>
                <w:color w:val="FFFFFF"/>
                <w:sz w:val="18"/>
              </w:rPr>
              <w:t>Rows</w:t>
            </w:r>
          </w:p>
        </w:tc>
        <w:tc>
          <w:tcPr>
            <w:tcW w:type="dxa" w:w="5544"/>
            <w:vAlign w:val="center"/>
            <w:tcMar>
              <w:top w:w="80" w:type="dxa"/>
              <w:start w:w="90" w:type="dxa"/>
              <w:bottom w:w="80" w:type="dxa"/>
              <w:end w:w="90" w:type="dxa"/>
            </w:tcMar>
            <w:shd w:fill="1F4E78"/>
          </w:tcPr>
          <w:p>
            <w:pPr>
              <w:spacing w:after="0" w:before="0" w:line="252" w:lineRule="auto"/>
            </w:pPr>
            <w:r>
              <w:rPr>
                <w:rFonts w:ascii="Arial" w:hAnsi="Arial"/>
                <w:b/>
                <w:color w:val="FFFFFF"/>
                <w:sz w:val="18"/>
              </w:rPr>
              <w:t>Role</w:t>
            </w:r>
          </w:p>
        </w:tc>
      </w:tr>
      <w:tr>
        <w:trPr>
          <w:cantSplit/>
        </w:trPr>
        <w:tc>
          <w:tcPr>
            <w:tcW w:type="dxa" w:w="2016"/>
            <w:vAlign w:val="center"/>
            <w:tcMar>
              <w:top w:w="80" w:type="dxa"/>
              <w:start w:w="90" w:type="dxa"/>
              <w:bottom w:w="80" w:type="dxa"/>
              <w:end w:w="90" w:type="dxa"/>
            </w:tcMar>
          </w:tcPr>
          <w:p>
            <w:pPr>
              <w:spacing w:after="0" w:before="0" w:line="252" w:lineRule="auto"/>
            </w:pPr>
            <w:r>
              <w:rPr>
                <w:rFonts w:ascii="Arial" w:hAnsi="Arial"/>
                <w:b w:val="0"/>
                <w:color w:val="000000"/>
                <w:sz w:val="18"/>
              </w:rPr>
              <w:t>Reg_Consolidated</w:t>
            </w:r>
          </w:p>
        </w:tc>
        <w:tc>
          <w:tcPr>
            <w:tcW w:type="dxa" w:w="1080"/>
            <w:vAlign w:val="center"/>
            <w:tcMar>
              <w:top w:w="80" w:type="dxa"/>
              <w:start w:w="90" w:type="dxa"/>
              <w:bottom w:w="80" w:type="dxa"/>
              <w:end w:w="90" w:type="dxa"/>
            </w:tcMar>
          </w:tcPr>
          <w:p>
            <w:pPr>
              <w:spacing w:after="0" w:before="0" w:line="252" w:lineRule="auto"/>
            </w:pPr>
            <w:r>
              <w:rPr>
                <w:rFonts w:ascii="Arial" w:hAnsi="Arial"/>
                <w:b w:val="0"/>
                <w:color w:val="000000"/>
                <w:sz w:val="18"/>
              </w:rPr>
              <w:t>1 sheet</w:t>
            </w:r>
          </w:p>
        </w:tc>
        <w:tc>
          <w:tcPr>
            <w:tcW w:type="dxa" w:w="1080"/>
            <w:vAlign w:val="center"/>
            <w:tcMar>
              <w:top w:w="80" w:type="dxa"/>
              <w:start w:w="90" w:type="dxa"/>
              <w:bottom w:w="80" w:type="dxa"/>
              <w:end w:w="90" w:type="dxa"/>
            </w:tcMar>
          </w:tcPr>
          <w:p>
            <w:pPr>
              <w:spacing w:after="0" w:before="0" w:line="252" w:lineRule="auto"/>
            </w:pPr>
            <w:r>
              <w:rPr>
                <w:rFonts w:ascii="Arial" w:hAnsi="Arial"/>
                <w:b w:val="0"/>
                <w:color w:val="000000"/>
                <w:sz w:val="18"/>
              </w:rPr>
              <w:t>97 rows</w:t>
            </w:r>
          </w:p>
        </w:tc>
        <w:tc>
          <w:tcPr>
            <w:tcW w:type="dxa" w:w="5544"/>
            <w:vAlign w:val="center"/>
            <w:tcMar>
              <w:top w:w="80" w:type="dxa"/>
              <w:start w:w="90" w:type="dxa"/>
              <w:bottom w:w="80" w:type="dxa"/>
              <w:end w:w="90" w:type="dxa"/>
            </w:tcMar>
          </w:tcPr>
          <w:p>
            <w:pPr>
              <w:spacing w:after="0" w:before="0" w:line="252" w:lineRule="auto"/>
            </w:pPr>
            <w:r>
              <w:rPr>
                <w:rFonts w:ascii="Arial" w:hAnsi="Arial"/>
                <w:b w:val="0"/>
                <w:color w:val="000000"/>
                <w:sz w:val="18"/>
              </w:rPr>
              <w:t>Partial consolidation of older-format cases. It is not a complete workbook-wide master list.</w:t>
            </w:r>
          </w:p>
        </w:tc>
      </w:tr>
      <w:tr>
        <w:trPr>
          <w:cantSplit/>
        </w:trPr>
        <w:tc>
          <w:tcPr>
            <w:tcW w:type="dxa" w:w="2016"/>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Older feature format</w:t>
            </w:r>
          </w:p>
        </w:tc>
        <w:tc>
          <w:tcPr>
            <w:tcW w:type="dxa" w:w="108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7 sheets</w:t>
            </w:r>
          </w:p>
        </w:tc>
        <w:tc>
          <w:tcPr>
            <w:tcW w:type="dxa" w:w="108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89 rows</w:t>
            </w:r>
          </w:p>
        </w:tc>
        <w:tc>
          <w:tcPr>
            <w:tcW w:type="dxa" w:w="5544"/>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Feature-specific copies of most cases appearing in Reg_Consolidated.</w:t>
            </w:r>
          </w:p>
        </w:tc>
      </w:tr>
      <w:tr>
        <w:trPr>
          <w:cantSplit/>
        </w:trPr>
        <w:tc>
          <w:tcPr>
            <w:tcW w:type="dxa" w:w="2016"/>
            <w:vAlign w:val="center"/>
            <w:tcMar>
              <w:top w:w="80" w:type="dxa"/>
              <w:start w:w="90" w:type="dxa"/>
              <w:bottom w:w="80" w:type="dxa"/>
              <w:end w:w="90" w:type="dxa"/>
            </w:tcMar>
          </w:tcPr>
          <w:p>
            <w:pPr>
              <w:spacing w:after="0" w:before="0" w:line="252" w:lineRule="auto"/>
            </w:pPr>
            <w:r>
              <w:rPr>
                <w:rFonts w:ascii="Arial" w:hAnsi="Arial"/>
                <w:b w:val="0"/>
                <w:color w:val="000000"/>
                <w:sz w:val="18"/>
              </w:rPr>
              <w:t>ADO feature format</w:t>
            </w:r>
          </w:p>
        </w:tc>
        <w:tc>
          <w:tcPr>
            <w:tcW w:type="dxa" w:w="1080"/>
            <w:vAlign w:val="center"/>
            <w:tcMar>
              <w:top w:w="80" w:type="dxa"/>
              <w:start w:w="90" w:type="dxa"/>
              <w:bottom w:w="80" w:type="dxa"/>
              <w:end w:w="90" w:type="dxa"/>
            </w:tcMar>
          </w:tcPr>
          <w:p>
            <w:pPr>
              <w:spacing w:after="0" w:before="0" w:line="252" w:lineRule="auto"/>
            </w:pPr>
            <w:r>
              <w:rPr>
                <w:rFonts w:ascii="Arial" w:hAnsi="Arial"/>
                <w:b w:val="0"/>
                <w:color w:val="000000"/>
                <w:sz w:val="18"/>
              </w:rPr>
              <w:t>27 sheets</w:t>
            </w:r>
          </w:p>
        </w:tc>
        <w:tc>
          <w:tcPr>
            <w:tcW w:type="dxa" w:w="1080"/>
            <w:vAlign w:val="center"/>
            <w:tcMar>
              <w:top w:w="80" w:type="dxa"/>
              <w:start w:w="90" w:type="dxa"/>
              <w:bottom w:w="80" w:type="dxa"/>
              <w:end w:w="90" w:type="dxa"/>
            </w:tcMar>
          </w:tcPr>
          <w:p>
            <w:pPr>
              <w:spacing w:after="0" w:before="0" w:line="252" w:lineRule="auto"/>
            </w:pPr>
            <w:r>
              <w:rPr>
                <w:rFonts w:ascii="Arial" w:hAnsi="Arial"/>
                <w:b w:val="0"/>
                <w:color w:val="000000"/>
                <w:sz w:val="18"/>
              </w:rPr>
              <w:t>247 rows</w:t>
            </w:r>
          </w:p>
        </w:tc>
        <w:tc>
          <w:tcPr>
            <w:tcW w:type="dxa" w:w="5544"/>
            <w:vAlign w:val="center"/>
            <w:tcMar>
              <w:top w:w="80" w:type="dxa"/>
              <w:start w:w="90" w:type="dxa"/>
              <w:bottom w:w="80" w:type="dxa"/>
              <w:end w:w="90" w:type="dxa"/>
            </w:tcMar>
          </w:tcPr>
          <w:p>
            <w:pPr>
              <w:spacing w:after="0" w:before="0" w:line="252" w:lineRule="auto"/>
            </w:pPr>
            <w:r>
              <w:rPr>
                <w:rFonts w:ascii="Arial" w:hAnsi="Arial"/>
                <w:b w:val="0"/>
                <w:color w:val="000000"/>
                <w:sz w:val="18"/>
              </w:rPr>
              <w:t>ADO-style cases with test type and automation-candidate fields.</w:t>
            </w:r>
          </w:p>
        </w:tc>
      </w:tr>
      <w:tr>
        <w:trPr>
          <w:cantSplit/>
        </w:trPr>
        <w:tc>
          <w:tcPr>
            <w:tcW w:type="dxa" w:w="2016"/>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Refined feature format</w:t>
            </w:r>
          </w:p>
        </w:tc>
        <w:tc>
          <w:tcPr>
            <w:tcW w:type="dxa" w:w="108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24 sheets</w:t>
            </w:r>
          </w:p>
        </w:tc>
        <w:tc>
          <w:tcPr>
            <w:tcW w:type="dxa" w:w="108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318 rows</w:t>
            </w:r>
          </w:p>
        </w:tc>
        <w:tc>
          <w:tcPr>
            <w:tcW w:type="dxa" w:w="5544"/>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Expanded cases with story mapping, variations, assumptions, and recommended priority.</w:t>
            </w:r>
          </w:p>
        </w:tc>
      </w:tr>
      <w:tr>
        <w:trPr>
          <w:cantSplit/>
        </w:trPr>
        <w:tc>
          <w:tcPr>
            <w:tcW w:type="dxa" w:w="2016"/>
            <w:vAlign w:val="center"/>
            <w:tcMar>
              <w:top w:w="80" w:type="dxa"/>
              <w:start w:w="90" w:type="dxa"/>
              <w:bottom w:w="80" w:type="dxa"/>
              <w:end w:w="90" w:type="dxa"/>
            </w:tcMar>
          </w:tcPr>
          <w:p>
            <w:pPr>
              <w:spacing w:after="0" w:before="0" w:line="252" w:lineRule="auto"/>
            </w:pPr>
            <w:r>
              <w:rPr>
                <w:rFonts w:ascii="Arial" w:hAnsi="Arial"/>
                <w:b w:val="0"/>
                <w:color w:val="000000"/>
                <w:sz w:val="18"/>
              </w:rPr>
              <w:t>Total TC Count</w:t>
            </w:r>
          </w:p>
        </w:tc>
        <w:tc>
          <w:tcPr>
            <w:tcW w:type="dxa" w:w="1080"/>
            <w:vAlign w:val="center"/>
            <w:tcMar>
              <w:top w:w="80" w:type="dxa"/>
              <w:start w:w="90" w:type="dxa"/>
              <w:bottom w:w="80" w:type="dxa"/>
              <w:end w:w="90" w:type="dxa"/>
            </w:tcMar>
          </w:tcPr>
          <w:p>
            <w:pPr>
              <w:spacing w:after="0" w:before="0" w:line="252" w:lineRule="auto"/>
            </w:pPr>
            <w:r>
              <w:rPr>
                <w:rFonts w:ascii="Arial" w:hAnsi="Arial"/>
                <w:b w:val="0"/>
                <w:color w:val="000000"/>
                <w:sz w:val="18"/>
              </w:rPr>
              <w:t>1 sheet</w:t>
            </w:r>
          </w:p>
        </w:tc>
        <w:tc>
          <w:tcPr>
            <w:tcW w:type="dxa" w:w="1080"/>
            <w:vAlign w:val="center"/>
            <w:tcMar>
              <w:top w:w="80" w:type="dxa"/>
              <w:start w:w="90" w:type="dxa"/>
              <w:bottom w:w="80" w:type="dxa"/>
              <w:end w:w="90" w:type="dxa"/>
            </w:tcMar>
          </w:tcPr>
          <w:p>
            <w:pPr>
              <w:spacing w:after="0" w:before="0" w:line="252" w:lineRule="auto"/>
            </w:pPr>
            <w:r>
              <w:rPr>
                <w:rFonts w:ascii="Arial" w:hAnsi="Arial"/>
                <w:b w:val="0"/>
                <w:color w:val="000000"/>
                <w:sz w:val="18"/>
              </w:rPr>
              <w:t>62 data rows</w:t>
            </w:r>
          </w:p>
        </w:tc>
        <w:tc>
          <w:tcPr>
            <w:tcW w:type="dxa" w:w="5544"/>
            <w:vAlign w:val="center"/>
            <w:tcMar>
              <w:top w:w="80" w:type="dxa"/>
              <w:start w:w="90" w:type="dxa"/>
              <w:bottom w:w="80" w:type="dxa"/>
              <w:end w:w="90" w:type="dxa"/>
            </w:tcMar>
          </w:tcPr>
          <w:p>
            <w:pPr>
              <w:spacing w:after="0" w:before="0" w:line="252" w:lineRule="auto"/>
            </w:pPr>
            <w:r>
              <w:rPr>
                <w:rFonts w:ascii="Arial" w:hAnsi="Arial"/>
                <w:b w:val="0"/>
                <w:color w:val="000000"/>
                <w:sz w:val="18"/>
              </w:rPr>
              <w:t>61 feature-count lines plus a total row. It contains duplicates and omissions.</w:t>
            </w:r>
          </w:p>
        </w:tc>
      </w:tr>
    </w:tbl>
    <w:p>
      <w:pPr>
        <w:spacing w:after="0"/>
      </w:pPr>
    </w:p>
    <w:p>
      <w:pPr>
        <w:spacing w:after="120" w:line="269" w:lineRule="auto"/>
      </w:pPr>
      <w:r>
        <w:rPr>
          <w:rFonts w:ascii="Arial" w:hAnsi="Arial"/>
          <w:b w:val="0"/>
          <w:i w:val="0"/>
          <w:color w:val="000000"/>
        </w:rPr>
        <w:t>The raw number of populated case rows outside the count sheet is 751. That figure must not be reported as the case inventory because it adds the 97 consolidated rows to the 654 feature-sheet rows even though 89 consolidated rows are duplicates. Adding only the eight Cargowise-only rows produces 662 distinct IDs.</w:t>
      </w:r>
    </w:p>
    <w:p>
      <w:pPr>
        <w:pStyle w:val="Heading1"/>
        <w:keepNext/>
      </w:pPr>
      <w:r>
        <w:t>Test Case Structures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1584"/>
            <w:vAlign w:val="center"/>
            <w:tcMar>
              <w:top w:w="80" w:type="dxa"/>
              <w:start w:w="90" w:type="dxa"/>
              <w:bottom w:w="80" w:type="dxa"/>
              <w:end w:w="90" w:type="dxa"/>
            </w:tcMar>
            <w:shd w:fill="1F4E78"/>
          </w:tcPr>
          <w:p>
            <w:pPr>
              <w:spacing w:after="0" w:before="0" w:line="252" w:lineRule="auto"/>
            </w:pPr>
            <w:r>
              <w:rPr>
                <w:rFonts w:ascii="Arial" w:hAnsi="Arial"/>
                <w:b/>
                <w:color w:val="FFFFFF"/>
                <w:sz w:val="17"/>
              </w:rPr>
              <w:t>Structure</w:t>
            </w:r>
          </w:p>
        </w:tc>
        <w:tc>
          <w:tcPr>
            <w:tcW w:type="dxa" w:w="1224"/>
            <w:vAlign w:val="center"/>
            <w:tcMar>
              <w:top w:w="80" w:type="dxa"/>
              <w:start w:w="90" w:type="dxa"/>
              <w:bottom w:w="80" w:type="dxa"/>
              <w:end w:w="90" w:type="dxa"/>
            </w:tcMar>
            <w:shd w:fill="1F4E78"/>
          </w:tcPr>
          <w:p>
            <w:pPr>
              <w:spacing w:after="0" w:before="0" w:line="252" w:lineRule="auto"/>
            </w:pPr>
            <w:r>
              <w:rPr>
                <w:rFonts w:ascii="Arial" w:hAnsi="Arial"/>
                <w:b/>
                <w:color w:val="FFFFFF"/>
                <w:sz w:val="17"/>
              </w:rPr>
              <w:t>Cases</w:t>
            </w:r>
          </w:p>
        </w:tc>
        <w:tc>
          <w:tcPr>
            <w:tcW w:type="dxa" w:w="7128"/>
            <w:vAlign w:val="center"/>
            <w:tcMar>
              <w:top w:w="80" w:type="dxa"/>
              <w:start w:w="90" w:type="dxa"/>
              <w:bottom w:w="80" w:type="dxa"/>
              <w:end w:w="90" w:type="dxa"/>
            </w:tcMar>
            <w:shd w:fill="1F4E78"/>
          </w:tcPr>
          <w:p>
            <w:pPr>
              <w:spacing w:after="0" w:before="0" w:line="252" w:lineRule="auto"/>
            </w:pPr>
            <w:r>
              <w:rPr>
                <w:rFonts w:ascii="Arial" w:hAnsi="Arial"/>
                <w:b/>
                <w:color w:val="FFFFFF"/>
                <w:sz w:val="17"/>
              </w:rPr>
              <w:t>Fields</w:t>
            </w:r>
          </w:p>
        </w:tc>
      </w:tr>
      <w:tr>
        <w:trPr>
          <w:cantSplit/>
        </w:trPr>
        <w:tc>
          <w:tcPr>
            <w:tcW w:type="dxa" w:w="1584"/>
            <w:vAlign w:val="center"/>
            <w:tcMar>
              <w:top w:w="80" w:type="dxa"/>
              <w:start w:w="90" w:type="dxa"/>
              <w:bottom w:w="80" w:type="dxa"/>
              <w:end w:w="90" w:type="dxa"/>
            </w:tcMar>
          </w:tcPr>
          <w:p>
            <w:pPr>
              <w:spacing w:after="0" w:before="0" w:line="252" w:lineRule="auto"/>
            </w:pPr>
            <w:r>
              <w:rPr>
                <w:rFonts w:ascii="Arial" w:hAnsi="Arial"/>
                <w:b w:val="0"/>
                <w:color w:val="000000"/>
                <w:sz w:val="17"/>
              </w:rPr>
              <w:t>Older format</w:t>
            </w:r>
          </w:p>
        </w:tc>
        <w:tc>
          <w:tcPr>
            <w:tcW w:type="dxa" w:w="1224"/>
            <w:vAlign w:val="center"/>
            <w:tcMar>
              <w:top w:w="80" w:type="dxa"/>
              <w:start w:w="90" w:type="dxa"/>
              <w:bottom w:w="80" w:type="dxa"/>
              <w:end w:w="90" w:type="dxa"/>
            </w:tcMar>
          </w:tcPr>
          <w:p>
            <w:pPr>
              <w:spacing w:after="0" w:before="0" w:line="252" w:lineRule="auto"/>
            </w:pPr>
            <w:r>
              <w:rPr>
                <w:rFonts w:ascii="Arial" w:hAnsi="Arial"/>
                <w:b w:val="0"/>
                <w:color w:val="000000"/>
                <w:sz w:val="17"/>
              </w:rPr>
              <w:t>97 distinct cases</w:t>
            </w:r>
          </w:p>
        </w:tc>
        <w:tc>
          <w:tcPr>
            <w:tcW w:type="dxa" w:w="7128"/>
            <w:vAlign w:val="center"/>
            <w:tcMar>
              <w:top w:w="80" w:type="dxa"/>
              <w:start w:w="90" w:type="dxa"/>
              <w:bottom w:w="80" w:type="dxa"/>
              <w:end w:w="90" w:type="dxa"/>
            </w:tcMar>
          </w:tcPr>
          <w:p>
            <w:pPr>
              <w:spacing w:after="0" w:before="0" w:line="252" w:lineRule="auto"/>
            </w:pPr>
            <w:r>
              <w:rPr>
                <w:rFonts w:ascii="Arial" w:hAnsi="Arial"/>
                <w:b w:val="0"/>
                <w:color w:val="000000"/>
                <w:sz w:val="17"/>
              </w:rPr>
              <w:t>Test Case ID; Title; Suite; Priority; State; Automation Status; Preconditions; Steps; Expected Result</w:t>
            </w:r>
          </w:p>
        </w:tc>
      </w:tr>
      <w:tr>
        <w:trPr>
          <w:cantSplit/>
        </w:trPr>
        <w:tc>
          <w:tcPr>
            <w:tcW w:type="dxa" w:w="1584"/>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ADO format</w:t>
            </w:r>
          </w:p>
        </w:tc>
        <w:tc>
          <w:tcPr>
            <w:tcW w:type="dxa" w:w="1224"/>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247 cases</w:t>
            </w:r>
          </w:p>
        </w:tc>
        <w:tc>
          <w:tcPr>
            <w:tcW w:type="dxa" w:w="7128"/>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ADO Test Case ID; Title; Preconditions; Test Data; Steps; Expected Results; Priority; Test Type; Automation Candidate</w:t>
            </w:r>
          </w:p>
        </w:tc>
      </w:tr>
      <w:tr>
        <w:trPr>
          <w:cantSplit/>
        </w:trPr>
        <w:tc>
          <w:tcPr>
            <w:tcW w:type="dxa" w:w="1584"/>
            <w:vAlign w:val="center"/>
            <w:tcMar>
              <w:top w:w="80" w:type="dxa"/>
              <w:start w:w="90" w:type="dxa"/>
              <w:bottom w:w="80" w:type="dxa"/>
              <w:end w:w="90" w:type="dxa"/>
            </w:tcMar>
          </w:tcPr>
          <w:p>
            <w:pPr>
              <w:spacing w:after="0" w:before="0" w:line="252" w:lineRule="auto"/>
            </w:pPr>
            <w:r>
              <w:rPr>
                <w:rFonts w:ascii="Arial" w:hAnsi="Arial"/>
                <w:b w:val="0"/>
                <w:color w:val="000000"/>
                <w:sz w:val="17"/>
              </w:rPr>
              <w:t>Refined format</w:t>
            </w:r>
          </w:p>
        </w:tc>
        <w:tc>
          <w:tcPr>
            <w:tcW w:type="dxa" w:w="1224"/>
            <w:vAlign w:val="center"/>
            <w:tcMar>
              <w:top w:w="80" w:type="dxa"/>
              <w:start w:w="90" w:type="dxa"/>
              <w:bottom w:w="80" w:type="dxa"/>
              <w:end w:w="90" w:type="dxa"/>
            </w:tcMar>
          </w:tcPr>
          <w:p>
            <w:pPr>
              <w:spacing w:after="0" w:before="0" w:line="252" w:lineRule="auto"/>
            </w:pPr>
            <w:r>
              <w:rPr>
                <w:rFonts w:ascii="Arial" w:hAnsi="Arial"/>
                <w:b w:val="0"/>
                <w:color w:val="000000"/>
                <w:sz w:val="17"/>
              </w:rPr>
              <w:t>318 cases</w:t>
            </w:r>
          </w:p>
        </w:tc>
        <w:tc>
          <w:tcPr>
            <w:tcW w:type="dxa" w:w="7128"/>
            <w:vAlign w:val="center"/>
            <w:tcMar>
              <w:top w:w="80" w:type="dxa"/>
              <w:start w:w="90" w:type="dxa"/>
              <w:bottom w:w="80" w:type="dxa"/>
              <w:end w:w="90" w:type="dxa"/>
            </w:tcMar>
          </w:tcPr>
          <w:p>
            <w:pPr>
              <w:spacing w:after="0" w:before="0" w:line="252" w:lineRule="auto"/>
            </w:pPr>
            <w:r>
              <w:rPr>
                <w:rFonts w:ascii="Arial" w:hAnsi="Arial"/>
                <w:b w:val="0"/>
                <w:color w:val="000000"/>
                <w:sz w:val="17"/>
              </w:rPr>
              <w:t>Existing ADO TestCase ID; Refined Title; Linked User Story IDs and AC Mapping; Preconditions; Test Data; Steps; Expected Results; Variations; Notes and Assumptions; Recommended Priority; Automation Candidate</w:t>
            </w:r>
          </w:p>
        </w:tc>
      </w:tr>
    </w:tbl>
    <w:p>
      <w:pPr>
        <w:spacing w:after="0"/>
      </w:pPr>
    </w:p>
    <w:p>
      <w:pPr>
        <w:spacing w:after="120" w:line="269" w:lineRule="auto"/>
      </w:pPr>
      <w:r>
        <w:rPr>
          <w:rFonts w:ascii="Arial" w:hAnsi="Arial"/>
          <w:b w:val="0"/>
          <w:i w:val="0"/>
          <w:color w:val="000000"/>
        </w:rPr>
        <w:t>The three formats do not use equivalent fields. Priority and Recommended Priority describe different maturity levels, while Automation Status and Automation Candidate answer different questions. The combined distributions below are useful for inventory review but must not be interpreted as execution status or completed automation coverage.</w:t>
      </w:r>
    </w:p>
    <w:p>
      <w:pPr>
        <w:pStyle w:val="Heading1"/>
        <w:keepNext/>
      </w:pPr>
      <w:r>
        <w:t>Count Reconciliation</w:t>
      </w:r>
    </w:p>
    <w:p>
      <w:pPr>
        <w:pStyle w:val="Heading2"/>
        <w:keepNext/>
      </w:pPr>
      <w:r>
        <w:t>Distinct case calculation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4680"/>
            <w:vAlign w:val="center"/>
            <w:tcMar>
              <w:top w:w="80" w:type="dxa"/>
              <w:start w:w="90" w:type="dxa"/>
              <w:bottom w:w="80" w:type="dxa"/>
              <w:end w:w="90" w:type="dxa"/>
            </w:tcMar>
            <w:shd w:fill="1F4E78"/>
          </w:tcPr>
          <w:p>
            <w:pPr>
              <w:spacing w:after="0" w:before="0" w:line="252" w:lineRule="auto"/>
            </w:pPr>
            <w:r>
              <w:rPr>
                <w:rFonts w:ascii="Arial" w:hAnsi="Arial"/>
                <w:b/>
                <w:color w:val="FFFFFF"/>
                <w:sz w:val="18"/>
              </w:rPr>
              <w:t>Component</w:t>
            </w:r>
          </w:p>
        </w:tc>
        <w:tc>
          <w:tcPr>
            <w:tcW w:type="dxa" w:w="936"/>
            <w:vAlign w:val="center"/>
            <w:tcMar>
              <w:top w:w="80" w:type="dxa"/>
              <w:start w:w="90" w:type="dxa"/>
              <w:bottom w:w="80" w:type="dxa"/>
              <w:end w:w="90" w:type="dxa"/>
            </w:tcMar>
            <w:shd w:fill="1F4E78"/>
          </w:tcPr>
          <w:p>
            <w:pPr>
              <w:spacing w:after="0" w:before="0" w:line="252" w:lineRule="auto"/>
            </w:pPr>
            <w:r>
              <w:rPr>
                <w:rFonts w:ascii="Arial" w:hAnsi="Arial"/>
                <w:b/>
                <w:color w:val="FFFFFF"/>
                <w:sz w:val="18"/>
              </w:rPr>
              <w:t>Cases</w:t>
            </w:r>
          </w:p>
        </w:tc>
        <w:tc>
          <w:tcPr>
            <w:tcW w:type="dxa" w:w="4032"/>
            <w:vAlign w:val="center"/>
            <w:tcMar>
              <w:top w:w="80" w:type="dxa"/>
              <w:start w:w="90" w:type="dxa"/>
              <w:bottom w:w="80" w:type="dxa"/>
              <w:end w:w="90" w:type="dxa"/>
            </w:tcMar>
            <w:shd w:fill="1F4E78"/>
          </w:tcPr>
          <w:p>
            <w:pPr>
              <w:spacing w:after="0" w:before="0" w:line="252" w:lineRule="auto"/>
            </w:pPr>
            <w:r>
              <w:rPr>
                <w:rFonts w:ascii="Arial" w:hAnsi="Arial"/>
                <w:b/>
                <w:color w:val="FFFFFF"/>
                <w:sz w:val="18"/>
              </w:rPr>
              <w:t>Treatment</w:t>
            </w:r>
          </w:p>
        </w:tc>
      </w:tr>
      <w:tr>
        <w:trPr>
          <w:cantSplit/>
        </w:trPr>
        <w:tc>
          <w:tcPr>
            <w:tcW w:type="dxa" w:w="4680"/>
            <w:vAlign w:val="center"/>
            <w:tcMar>
              <w:top w:w="80" w:type="dxa"/>
              <w:start w:w="90" w:type="dxa"/>
              <w:bottom w:w="80" w:type="dxa"/>
              <w:end w:w="90" w:type="dxa"/>
            </w:tcMar>
          </w:tcPr>
          <w:p>
            <w:pPr>
              <w:spacing w:after="0" w:before="0" w:line="252" w:lineRule="auto"/>
            </w:pPr>
            <w:r>
              <w:rPr>
                <w:rFonts w:ascii="Arial" w:hAnsi="Arial"/>
                <w:b w:val="0"/>
                <w:color w:val="000000"/>
                <w:sz w:val="18"/>
              </w:rPr>
              <w:t>Rows on 58 named feature sheets</w:t>
            </w:r>
          </w:p>
        </w:tc>
        <w:tc>
          <w:tcPr>
            <w:tcW w:type="dxa" w:w="936"/>
            <w:vAlign w:val="center"/>
            <w:tcMar>
              <w:top w:w="80" w:type="dxa"/>
              <w:start w:w="90" w:type="dxa"/>
              <w:bottom w:w="80" w:type="dxa"/>
              <w:end w:w="90" w:type="dxa"/>
            </w:tcMar>
          </w:tcPr>
          <w:p>
            <w:pPr>
              <w:spacing w:after="0" w:before="0" w:line="252" w:lineRule="auto"/>
            </w:pPr>
            <w:r>
              <w:rPr>
                <w:rFonts w:ascii="Arial" w:hAnsi="Arial"/>
                <w:b w:val="0"/>
                <w:color w:val="000000"/>
                <w:sz w:val="18"/>
              </w:rPr>
              <w:t>654</w:t>
            </w:r>
          </w:p>
        </w:tc>
        <w:tc>
          <w:tcPr>
            <w:tcW w:type="dxa" w:w="4032"/>
            <w:vAlign w:val="center"/>
            <w:tcMar>
              <w:top w:w="80" w:type="dxa"/>
              <w:start w:w="90" w:type="dxa"/>
              <w:bottom w:w="80" w:type="dxa"/>
              <w:end w:w="90" w:type="dxa"/>
            </w:tcMar>
          </w:tcPr>
          <w:p>
            <w:pPr>
              <w:spacing w:after="0" w:before="0" w:line="252" w:lineRule="auto"/>
            </w:pPr>
            <w:r>
              <w:rPr>
                <w:rFonts w:ascii="Arial" w:hAnsi="Arial"/>
                <w:b w:val="0"/>
                <w:color w:val="000000"/>
                <w:sz w:val="18"/>
              </w:rPr>
              <w:t>All sheet-name counts match their populated data rows.</w:t>
            </w:r>
          </w:p>
        </w:tc>
      </w:tr>
      <w:tr>
        <w:trPr>
          <w:cantSplit/>
        </w:trPr>
        <w:tc>
          <w:tcPr>
            <w:tcW w:type="dxa" w:w="468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Additional Cargowise cases found only in Reg_Consolidated</w:t>
            </w:r>
          </w:p>
        </w:tc>
        <w:tc>
          <w:tcPr>
            <w:tcW w:type="dxa" w:w="936"/>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8</w:t>
            </w:r>
          </w:p>
        </w:tc>
        <w:tc>
          <w:tcPr>
            <w:tcW w:type="dxa" w:w="4032"/>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These IDs do not appear on a named feature sheet.</w:t>
            </w:r>
          </w:p>
        </w:tc>
      </w:tr>
      <w:tr>
        <w:trPr>
          <w:cantSplit/>
        </w:trPr>
        <w:tc>
          <w:tcPr>
            <w:tcW w:type="dxa" w:w="4680"/>
            <w:vAlign w:val="center"/>
            <w:tcMar>
              <w:top w:w="80" w:type="dxa"/>
              <w:start w:w="90" w:type="dxa"/>
              <w:bottom w:w="80" w:type="dxa"/>
              <w:end w:w="90" w:type="dxa"/>
            </w:tcMar>
          </w:tcPr>
          <w:p>
            <w:pPr>
              <w:spacing w:after="0" w:before="0" w:line="252" w:lineRule="auto"/>
            </w:pPr>
            <w:r>
              <w:rPr>
                <w:rFonts w:ascii="Arial" w:hAnsi="Arial"/>
                <w:b w:val="0"/>
                <w:color w:val="000000"/>
                <w:sz w:val="18"/>
              </w:rPr>
              <w:t>Distinct test case IDs</w:t>
            </w:r>
          </w:p>
        </w:tc>
        <w:tc>
          <w:tcPr>
            <w:tcW w:type="dxa" w:w="936"/>
            <w:vAlign w:val="center"/>
            <w:tcMar>
              <w:top w:w="80" w:type="dxa"/>
              <w:start w:w="90" w:type="dxa"/>
              <w:bottom w:w="80" w:type="dxa"/>
              <w:end w:w="90" w:type="dxa"/>
            </w:tcMar>
          </w:tcPr>
          <w:p>
            <w:pPr>
              <w:spacing w:after="0" w:before="0" w:line="252" w:lineRule="auto"/>
            </w:pPr>
            <w:r>
              <w:rPr>
                <w:rFonts w:ascii="Arial" w:hAnsi="Arial"/>
                <w:b w:val="0"/>
                <w:color w:val="000000"/>
                <w:sz w:val="18"/>
              </w:rPr>
              <w:t>662</w:t>
            </w:r>
          </w:p>
        </w:tc>
        <w:tc>
          <w:tcPr>
            <w:tcW w:type="dxa" w:w="4032"/>
            <w:vAlign w:val="center"/>
            <w:tcMar>
              <w:top w:w="80" w:type="dxa"/>
              <w:start w:w="90" w:type="dxa"/>
              <w:bottom w:w="80" w:type="dxa"/>
              <w:end w:w="90" w:type="dxa"/>
            </w:tcMar>
          </w:tcPr>
          <w:p>
            <w:pPr>
              <w:spacing w:after="0" w:before="0" w:line="252" w:lineRule="auto"/>
            </w:pPr>
            <w:r>
              <w:rPr>
                <w:rFonts w:ascii="Arial" w:hAnsi="Arial"/>
                <w:b w:val="0"/>
                <w:color w:val="000000"/>
                <w:sz w:val="18"/>
              </w:rPr>
              <w:t>654 plus 8.</w:t>
            </w:r>
          </w:p>
        </w:tc>
      </w:tr>
      <w:tr>
        <w:trPr>
          <w:cantSplit/>
        </w:trPr>
        <w:tc>
          <w:tcPr>
            <w:tcW w:type="dxa" w:w="468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Duplicated rows inside Reg_Consolidated</w:t>
            </w:r>
          </w:p>
        </w:tc>
        <w:tc>
          <w:tcPr>
            <w:tcW w:type="dxa" w:w="936"/>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89</w:t>
            </w:r>
          </w:p>
        </w:tc>
        <w:tc>
          <w:tcPr>
            <w:tcW w:type="dxa" w:w="4032"/>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Already represented on the first seven feature sheets.</w:t>
            </w:r>
          </w:p>
        </w:tc>
      </w:tr>
    </w:tbl>
    <w:p>
      <w:pPr>
        <w:spacing w:after="0"/>
      </w:pPr>
    </w:p>
    <w:p>
      <w:pPr>
        <w:pStyle w:val="Heading2"/>
        <w:keepNext/>
      </w:pPr>
      <w:r>
        <w:t>Why Total TC Count shows 683</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4608"/>
            <w:vAlign w:val="center"/>
            <w:tcMar>
              <w:top w:w="80" w:type="dxa"/>
              <w:start w:w="90" w:type="dxa"/>
              <w:bottom w:w="80" w:type="dxa"/>
              <w:end w:w="90" w:type="dxa"/>
            </w:tcMar>
            <w:shd w:fill="C65911"/>
          </w:tcPr>
          <w:p>
            <w:pPr>
              <w:spacing w:after="0" w:before="0" w:line="252" w:lineRule="auto"/>
            </w:pPr>
            <w:r>
              <w:rPr>
                <w:rFonts w:ascii="Arial" w:hAnsi="Arial"/>
                <w:b/>
                <w:color w:val="FFFFFF"/>
                <w:sz w:val="18"/>
              </w:rPr>
              <w:t>Reconciliation item</w:t>
            </w:r>
          </w:p>
        </w:tc>
        <w:tc>
          <w:tcPr>
            <w:tcW w:type="dxa" w:w="1224"/>
            <w:vAlign w:val="center"/>
            <w:tcMar>
              <w:top w:w="80" w:type="dxa"/>
              <w:start w:w="90" w:type="dxa"/>
              <w:bottom w:w="80" w:type="dxa"/>
              <w:end w:w="90" w:type="dxa"/>
            </w:tcMar>
            <w:shd w:fill="C65911"/>
          </w:tcPr>
          <w:p>
            <w:pPr>
              <w:spacing w:after="0" w:before="0" w:line="252" w:lineRule="auto"/>
            </w:pPr>
            <w:r>
              <w:rPr>
                <w:rFonts w:ascii="Arial" w:hAnsi="Arial"/>
                <w:b/>
                <w:color w:val="FFFFFF"/>
                <w:sz w:val="18"/>
              </w:rPr>
              <w:t>Count effect</w:t>
            </w:r>
          </w:p>
        </w:tc>
        <w:tc>
          <w:tcPr>
            <w:tcW w:type="dxa" w:w="3816"/>
            <w:vAlign w:val="center"/>
            <w:tcMar>
              <w:top w:w="80" w:type="dxa"/>
              <w:start w:w="90" w:type="dxa"/>
              <w:bottom w:w="80" w:type="dxa"/>
              <w:end w:w="90" w:type="dxa"/>
            </w:tcMar>
            <w:shd w:fill="C65911"/>
          </w:tcPr>
          <w:p>
            <w:pPr>
              <w:spacing w:after="0" w:before="0" w:line="252" w:lineRule="auto"/>
            </w:pPr>
            <w:r>
              <w:rPr>
                <w:rFonts w:ascii="Arial" w:hAnsi="Arial"/>
                <w:b/>
                <w:color w:val="FFFFFF"/>
                <w:sz w:val="18"/>
              </w:rPr>
              <w:t>Result</w:t>
            </w:r>
          </w:p>
        </w:tc>
      </w:tr>
      <w:tr>
        <w:trPr>
          <w:cantSplit/>
        </w:trPr>
        <w:tc>
          <w:tcPr>
            <w:tcW w:type="dxa" w:w="4608"/>
            <w:vAlign w:val="center"/>
            <w:tcMar>
              <w:top w:w="80" w:type="dxa"/>
              <w:start w:w="90" w:type="dxa"/>
              <w:bottom w:w="80" w:type="dxa"/>
              <w:end w:w="90" w:type="dxa"/>
            </w:tcMar>
          </w:tcPr>
          <w:p>
            <w:pPr>
              <w:spacing w:after="0" w:before="0" w:line="252" w:lineRule="auto"/>
            </w:pPr>
            <w:r>
              <w:rPr>
                <w:rFonts w:ascii="Arial" w:hAnsi="Arial"/>
                <w:b w:val="0"/>
                <w:color w:val="000000"/>
                <w:sz w:val="18"/>
              </w:rPr>
              <w:t>Base count from the named feature sheets</w:t>
            </w:r>
          </w:p>
        </w:tc>
        <w:tc>
          <w:tcPr>
            <w:tcW w:type="dxa" w:w="1224"/>
            <w:vAlign w:val="center"/>
            <w:tcMar>
              <w:top w:w="80" w:type="dxa"/>
              <w:start w:w="90" w:type="dxa"/>
              <w:bottom w:w="80" w:type="dxa"/>
              <w:end w:w="90" w:type="dxa"/>
            </w:tcMar>
          </w:tcPr>
          <w:p>
            <w:pPr>
              <w:spacing w:after="0" w:before="0" w:line="252" w:lineRule="auto"/>
            </w:pPr>
            <w:r>
              <w:rPr>
                <w:rFonts w:ascii="Arial" w:hAnsi="Arial"/>
                <w:b w:val="0"/>
                <w:color w:val="000000"/>
                <w:sz w:val="18"/>
              </w:rPr>
              <w:t>654</w:t>
            </w:r>
          </w:p>
        </w:tc>
        <w:tc>
          <w:tcPr>
            <w:tcW w:type="dxa" w:w="3816"/>
            <w:vAlign w:val="center"/>
            <w:tcMar>
              <w:top w:w="80" w:type="dxa"/>
              <w:start w:w="90" w:type="dxa"/>
              <w:bottom w:w="80" w:type="dxa"/>
              <w:end w:w="90" w:type="dxa"/>
            </w:tcMar>
          </w:tcPr>
          <w:p>
            <w:pPr>
              <w:spacing w:after="0" w:before="0" w:line="252" w:lineRule="auto"/>
            </w:pPr>
            <w:r>
              <w:rPr>
                <w:rFonts w:ascii="Arial" w:hAnsi="Arial"/>
                <w:b w:val="0"/>
                <w:color w:val="000000"/>
                <w:sz w:val="18"/>
              </w:rPr>
              <w:t>Starting point</w:t>
            </w:r>
          </w:p>
        </w:tc>
      </w:tr>
      <w:tr>
        <w:trPr>
          <w:cantSplit/>
        </w:trPr>
        <w:tc>
          <w:tcPr>
            <w:tcW w:type="dxa" w:w="4608"/>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Repeated Document View Permission</w:t>
            </w:r>
          </w:p>
        </w:tc>
        <w:tc>
          <w:tcPr>
            <w:tcW w:type="dxa" w:w="1224"/>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7</w:t>
            </w:r>
          </w:p>
        </w:tc>
        <w:tc>
          <w:tcPr>
            <w:tcW w:type="dxa" w:w="3816"/>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Added again</w:t>
            </w:r>
          </w:p>
        </w:tc>
      </w:tr>
      <w:tr>
        <w:trPr>
          <w:cantSplit/>
        </w:trPr>
        <w:tc>
          <w:tcPr>
            <w:tcW w:type="dxa" w:w="4608"/>
            <w:vAlign w:val="center"/>
            <w:tcMar>
              <w:top w:w="80" w:type="dxa"/>
              <w:start w:w="90" w:type="dxa"/>
              <w:bottom w:w="80" w:type="dxa"/>
              <w:end w:w="90" w:type="dxa"/>
            </w:tcMar>
          </w:tcPr>
          <w:p>
            <w:pPr>
              <w:spacing w:after="0" w:before="0" w:line="252" w:lineRule="auto"/>
            </w:pPr>
            <w:r>
              <w:rPr>
                <w:rFonts w:ascii="Arial" w:hAnsi="Arial"/>
                <w:b w:val="0"/>
                <w:color w:val="000000"/>
                <w:sz w:val="18"/>
              </w:rPr>
              <w:t>Repeated Search Document Archive</w:t>
            </w:r>
          </w:p>
        </w:tc>
        <w:tc>
          <w:tcPr>
            <w:tcW w:type="dxa" w:w="1224"/>
            <w:vAlign w:val="center"/>
            <w:tcMar>
              <w:top w:w="80" w:type="dxa"/>
              <w:start w:w="90" w:type="dxa"/>
              <w:bottom w:w="80" w:type="dxa"/>
              <w:end w:w="90" w:type="dxa"/>
            </w:tcMar>
          </w:tcPr>
          <w:p>
            <w:pPr>
              <w:spacing w:after="0" w:before="0" w:line="252" w:lineRule="auto"/>
            </w:pPr>
            <w:r>
              <w:rPr>
                <w:rFonts w:ascii="Arial" w:hAnsi="Arial"/>
                <w:b w:val="0"/>
                <w:color w:val="000000"/>
                <w:sz w:val="18"/>
              </w:rPr>
              <w:t>9</w:t>
            </w:r>
          </w:p>
        </w:tc>
        <w:tc>
          <w:tcPr>
            <w:tcW w:type="dxa" w:w="3816"/>
            <w:vAlign w:val="center"/>
            <w:tcMar>
              <w:top w:w="80" w:type="dxa"/>
              <w:start w:w="90" w:type="dxa"/>
              <w:bottom w:w="80" w:type="dxa"/>
              <w:end w:w="90" w:type="dxa"/>
            </w:tcMar>
          </w:tcPr>
          <w:p>
            <w:pPr>
              <w:spacing w:after="0" w:before="0" w:line="252" w:lineRule="auto"/>
            </w:pPr>
            <w:r>
              <w:rPr>
                <w:rFonts w:ascii="Arial" w:hAnsi="Arial"/>
                <w:b w:val="0"/>
                <w:color w:val="000000"/>
                <w:sz w:val="18"/>
              </w:rPr>
              <w:t>Added again</w:t>
            </w:r>
          </w:p>
        </w:tc>
      </w:tr>
      <w:tr>
        <w:trPr>
          <w:cantSplit/>
        </w:trPr>
        <w:tc>
          <w:tcPr>
            <w:tcW w:type="dxa" w:w="4608"/>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Repeated Document Archive Screen</w:t>
            </w:r>
          </w:p>
        </w:tc>
        <w:tc>
          <w:tcPr>
            <w:tcW w:type="dxa" w:w="1224"/>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11</w:t>
            </w:r>
          </w:p>
        </w:tc>
        <w:tc>
          <w:tcPr>
            <w:tcW w:type="dxa" w:w="3816"/>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Added again</w:t>
            </w:r>
          </w:p>
        </w:tc>
      </w:tr>
      <w:tr>
        <w:trPr>
          <w:cantSplit/>
        </w:trPr>
        <w:tc>
          <w:tcPr>
            <w:tcW w:type="dxa" w:w="4608"/>
            <w:vAlign w:val="center"/>
            <w:tcMar>
              <w:top w:w="80" w:type="dxa"/>
              <w:start w:w="90" w:type="dxa"/>
              <w:bottom w:w="80" w:type="dxa"/>
              <w:end w:w="90" w:type="dxa"/>
            </w:tcMar>
          </w:tcPr>
          <w:p>
            <w:pPr>
              <w:spacing w:after="0" w:before="0" w:line="252" w:lineRule="auto"/>
            </w:pPr>
            <w:r>
              <w:rPr>
                <w:rFonts w:ascii="Arial" w:hAnsi="Arial"/>
                <w:b w:val="0"/>
                <w:color w:val="000000"/>
                <w:sz w:val="18"/>
              </w:rPr>
              <w:t>Repeated Dashboard Tile</w:t>
            </w:r>
          </w:p>
        </w:tc>
        <w:tc>
          <w:tcPr>
            <w:tcW w:type="dxa" w:w="1224"/>
            <w:vAlign w:val="center"/>
            <w:tcMar>
              <w:top w:w="80" w:type="dxa"/>
              <w:start w:w="90" w:type="dxa"/>
              <w:bottom w:w="80" w:type="dxa"/>
              <w:end w:w="90" w:type="dxa"/>
            </w:tcMar>
          </w:tcPr>
          <w:p>
            <w:pPr>
              <w:spacing w:after="0" w:before="0" w:line="252" w:lineRule="auto"/>
            </w:pPr>
            <w:r>
              <w:rPr>
                <w:rFonts w:ascii="Arial" w:hAnsi="Arial"/>
                <w:b w:val="0"/>
                <w:color w:val="000000"/>
                <w:sz w:val="18"/>
              </w:rPr>
              <w:t>17</w:t>
            </w:r>
          </w:p>
        </w:tc>
        <w:tc>
          <w:tcPr>
            <w:tcW w:type="dxa" w:w="3816"/>
            <w:vAlign w:val="center"/>
            <w:tcMar>
              <w:top w:w="80" w:type="dxa"/>
              <w:start w:w="90" w:type="dxa"/>
              <w:bottom w:w="80" w:type="dxa"/>
              <w:end w:w="90" w:type="dxa"/>
            </w:tcMar>
          </w:tcPr>
          <w:p>
            <w:pPr>
              <w:spacing w:after="0" w:before="0" w:line="252" w:lineRule="auto"/>
            </w:pPr>
            <w:r>
              <w:rPr>
                <w:rFonts w:ascii="Arial" w:hAnsi="Arial"/>
                <w:b w:val="0"/>
                <w:color w:val="000000"/>
                <w:sz w:val="18"/>
              </w:rPr>
              <w:t>Added again</w:t>
            </w:r>
          </w:p>
        </w:tc>
      </w:tr>
      <w:tr>
        <w:trPr>
          <w:cantSplit/>
        </w:trPr>
        <w:tc>
          <w:tcPr>
            <w:tcW w:type="dxa" w:w="4608"/>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Omitted Activity Feed</w:t>
            </w:r>
          </w:p>
        </w:tc>
        <w:tc>
          <w:tcPr>
            <w:tcW w:type="dxa" w:w="1224"/>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-8</w:t>
            </w:r>
          </w:p>
        </w:tc>
        <w:tc>
          <w:tcPr>
            <w:tcW w:type="dxa" w:w="3816"/>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Missing from summary</w:t>
            </w:r>
          </w:p>
        </w:tc>
      </w:tr>
      <w:tr>
        <w:trPr>
          <w:cantSplit/>
        </w:trPr>
        <w:tc>
          <w:tcPr>
            <w:tcW w:type="dxa" w:w="4608"/>
            <w:vAlign w:val="center"/>
            <w:tcMar>
              <w:top w:w="80" w:type="dxa"/>
              <w:start w:w="90" w:type="dxa"/>
              <w:bottom w:w="80" w:type="dxa"/>
              <w:end w:w="90" w:type="dxa"/>
            </w:tcMar>
          </w:tcPr>
          <w:p>
            <w:pPr>
              <w:spacing w:after="0" w:before="0" w:line="252" w:lineRule="auto"/>
            </w:pPr>
            <w:r>
              <w:rPr>
                <w:rFonts w:ascii="Arial" w:hAnsi="Arial"/>
                <w:b w:val="0"/>
                <w:color w:val="000000"/>
                <w:sz w:val="18"/>
              </w:rPr>
              <w:t>Omitted PLCL</w:t>
            </w:r>
          </w:p>
        </w:tc>
        <w:tc>
          <w:tcPr>
            <w:tcW w:type="dxa" w:w="1224"/>
            <w:vAlign w:val="center"/>
            <w:tcMar>
              <w:top w:w="80" w:type="dxa"/>
              <w:start w:w="90" w:type="dxa"/>
              <w:bottom w:w="80" w:type="dxa"/>
              <w:end w:w="90" w:type="dxa"/>
            </w:tcMar>
          </w:tcPr>
          <w:p>
            <w:pPr>
              <w:spacing w:after="0" w:before="0" w:line="252" w:lineRule="auto"/>
            </w:pPr>
            <w:r>
              <w:rPr>
                <w:rFonts w:ascii="Arial" w:hAnsi="Arial"/>
                <w:b w:val="0"/>
                <w:color w:val="000000"/>
                <w:sz w:val="18"/>
              </w:rPr>
              <w:t>-7</w:t>
            </w:r>
          </w:p>
        </w:tc>
        <w:tc>
          <w:tcPr>
            <w:tcW w:type="dxa" w:w="3816"/>
            <w:vAlign w:val="center"/>
            <w:tcMar>
              <w:top w:w="80" w:type="dxa"/>
              <w:start w:w="90" w:type="dxa"/>
              <w:bottom w:w="80" w:type="dxa"/>
              <w:end w:w="90" w:type="dxa"/>
            </w:tcMar>
          </w:tcPr>
          <w:p>
            <w:pPr>
              <w:spacing w:after="0" w:before="0" w:line="252" w:lineRule="auto"/>
            </w:pPr>
            <w:r>
              <w:rPr>
                <w:rFonts w:ascii="Arial" w:hAnsi="Arial"/>
                <w:b w:val="0"/>
                <w:color w:val="000000"/>
                <w:sz w:val="18"/>
              </w:rPr>
              <w:t>Missing from summary</w:t>
            </w:r>
          </w:p>
        </w:tc>
      </w:tr>
      <w:tr>
        <w:trPr>
          <w:cantSplit/>
        </w:trPr>
        <w:tc>
          <w:tcPr>
            <w:tcW w:type="dxa" w:w="4608"/>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Displayed total</w:t>
            </w:r>
          </w:p>
        </w:tc>
        <w:tc>
          <w:tcPr>
            <w:tcW w:type="dxa" w:w="1224"/>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683</w:t>
            </w:r>
          </w:p>
        </w:tc>
        <w:tc>
          <w:tcPr>
            <w:tcW w:type="dxa" w:w="3816"/>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654 plus 44 repeated minus 15 omitted</w:t>
            </w:r>
          </w:p>
        </w:tc>
      </w:tr>
    </w:tbl>
    <w:p>
      <w:pPr>
        <w:spacing w:after="0"/>
      </w:pPr>
    </w:p>
    <w:p>
      <w:pPr>
        <w:spacing w:after="120" w:line="269" w:lineRule="auto"/>
      </w:pPr>
      <w:r>
        <w:rPr>
          <w:rFonts w:ascii="Arial" w:hAnsi="Arial"/>
          <w:b w:val="0"/>
          <w:i w:val="0"/>
          <w:color w:val="000000"/>
        </w:rPr>
        <w:t>The summary also excludes the eight Cargowise-only cases. If the intent is to show all distinct IDs in the workbook, the correct total is 662. If the intent is to show only named feature-sheet rows, the correct total is 654. The workbook does not state which definition the summary intended.</w:t>
      </w:r>
    </w:p>
    <w:p>
      <w:pPr>
        <w:pStyle w:val="Heading2"/>
        <w:keepNext/>
      </w:pPr>
      <w:r>
        <w:t>S M C totals</w:t>
      </w:r>
    </w:p>
    <w:p>
      <w:pPr>
        <w:spacing w:after="120" w:line="269" w:lineRule="auto"/>
      </w:pPr>
      <w:r>
        <w:rPr>
          <w:rFonts w:ascii="Arial" w:hAnsi="Arial"/>
          <w:b w:val="0"/>
          <w:i w:val="0"/>
          <w:color w:val="000000"/>
        </w:rPr>
        <w:t>The summary divides its displayed 683 into S 120, M 227, and C 336. These three numbers reconcile arithmetically to 683, but the workbook provides no legend or definition for S, M, and C. They may represent sizing or complexity categories, but that interpretation requires confirmation.</w:t>
      </w:r>
    </w:p>
    <w:p>
      <w:pPr>
        <w:pStyle w:val="Heading1"/>
        <w:keepNext/>
      </w:pPr>
      <w:r>
        <w:t>Coverage Analysis</w:t>
      </w:r>
    </w:p>
    <w:p>
      <w:pPr>
        <w:spacing w:after="120" w:line="269" w:lineRule="auto"/>
      </w:pPr>
      <w:r>
        <w:rPr>
          <w:rFonts w:ascii="Arial" w:hAnsi="Arial"/>
          <w:b w:val="0"/>
          <w:i w:val="0"/>
          <w:color w:val="000000"/>
        </w:rPr>
        <w:t>The sheet structure shows broad regression coverage across access control, pricing, quoting, booking, shipment operations, documents, and integrations. The sections below group features by their stated subject. These groups are analytical categories, not labels stored in the workbook.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1944"/>
            <w:vAlign w:val="center"/>
            <w:tcMar>
              <w:top w:w="80" w:type="dxa"/>
              <w:start w:w="90" w:type="dxa"/>
              <w:bottom w:w="80" w:type="dxa"/>
              <w:end w:w="90" w:type="dxa"/>
            </w:tcMar>
            <w:shd w:fill="1F4E78"/>
          </w:tcPr>
          <w:p>
            <w:pPr>
              <w:spacing w:after="0" w:before="0" w:line="252" w:lineRule="auto"/>
            </w:pPr>
            <w:r>
              <w:rPr>
                <w:rFonts w:ascii="Arial" w:hAnsi="Arial"/>
                <w:b/>
                <w:color w:val="FFFFFF"/>
                <w:sz w:val="17"/>
              </w:rPr>
              <w:t>Coverage area</w:t>
            </w:r>
          </w:p>
        </w:tc>
        <w:tc>
          <w:tcPr>
            <w:tcW w:type="dxa" w:w="3816"/>
            <w:vAlign w:val="center"/>
            <w:tcMar>
              <w:top w:w="80" w:type="dxa"/>
              <w:start w:w="90" w:type="dxa"/>
              <w:bottom w:w="80" w:type="dxa"/>
              <w:end w:w="90" w:type="dxa"/>
            </w:tcMar>
            <w:shd w:fill="1F4E78"/>
          </w:tcPr>
          <w:p>
            <w:pPr>
              <w:spacing w:after="0" w:before="0" w:line="252" w:lineRule="auto"/>
            </w:pPr>
            <w:r>
              <w:rPr>
                <w:rFonts w:ascii="Arial" w:hAnsi="Arial"/>
                <w:b/>
                <w:color w:val="FFFFFF"/>
                <w:sz w:val="17"/>
              </w:rPr>
              <w:t>Representative sheets</w:t>
            </w:r>
          </w:p>
        </w:tc>
        <w:tc>
          <w:tcPr>
            <w:tcW w:type="dxa" w:w="4176"/>
            <w:vAlign w:val="center"/>
            <w:tcMar>
              <w:top w:w="80" w:type="dxa"/>
              <w:start w:w="90" w:type="dxa"/>
              <w:bottom w:w="80" w:type="dxa"/>
              <w:end w:w="90" w:type="dxa"/>
            </w:tcMar>
            <w:shd w:fill="1F4E78"/>
          </w:tcPr>
          <w:p>
            <w:pPr>
              <w:spacing w:after="0" w:before="0" w:line="252" w:lineRule="auto"/>
            </w:pPr>
            <w:r>
              <w:rPr>
                <w:rFonts w:ascii="Arial" w:hAnsi="Arial"/>
                <w:b/>
                <w:color w:val="FFFFFF"/>
                <w:sz w:val="17"/>
              </w:rPr>
              <w:t>What is tested</w:t>
            </w:r>
          </w:p>
        </w:tc>
      </w:tr>
      <w:tr>
        <w:trPr>
          <w:cantSplit/>
        </w:trPr>
        <w:tc>
          <w:tcPr>
            <w:tcW w:type="dxa" w:w="1944"/>
            <w:vAlign w:val="center"/>
            <w:tcMar>
              <w:top w:w="80" w:type="dxa"/>
              <w:start w:w="90" w:type="dxa"/>
              <w:bottom w:w="80" w:type="dxa"/>
              <w:end w:w="90" w:type="dxa"/>
            </w:tcMar>
          </w:tcPr>
          <w:p>
            <w:pPr>
              <w:spacing w:after="0" w:before="0" w:line="252" w:lineRule="auto"/>
            </w:pPr>
            <w:r>
              <w:rPr>
                <w:rFonts w:ascii="Arial" w:hAnsi="Arial"/>
                <w:b w:val="0"/>
                <w:color w:val="000000"/>
                <w:sz w:val="17"/>
              </w:rPr>
              <w:t>Identity access and session</w:t>
            </w:r>
          </w:p>
        </w:tc>
        <w:tc>
          <w:tcPr>
            <w:tcW w:type="dxa" w:w="3816"/>
            <w:vAlign w:val="center"/>
            <w:tcMar>
              <w:top w:w="80" w:type="dxa"/>
              <w:start w:w="90" w:type="dxa"/>
              <w:bottom w:w="80" w:type="dxa"/>
              <w:end w:w="90" w:type="dxa"/>
            </w:tcMar>
          </w:tcPr>
          <w:p>
            <w:pPr>
              <w:spacing w:after="0" w:before="0" w:line="252" w:lineRule="auto"/>
            </w:pPr>
            <w:r>
              <w:rPr>
                <w:rFonts w:ascii="Arial" w:hAnsi="Arial"/>
                <w:b w:val="0"/>
                <w:color w:val="000000"/>
                <w:sz w:val="17"/>
              </w:rPr>
              <w:t>DC Phase; Guest User; Session; Sales User Control; My Profile Sections; Account Setup; Document View Permission</w:t>
            </w:r>
          </w:p>
        </w:tc>
        <w:tc>
          <w:tcPr>
            <w:tcW w:type="dxa" w:w="4176"/>
            <w:vAlign w:val="center"/>
            <w:tcMar>
              <w:top w:w="80" w:type="dxa"/>
              <w:start w:w="90" w:type="dxa"/>
              <w:bottom w:w="80" w:type="dxa"/>
              <w:end w:w="90" w:type="dxa"/>
            </w:tcMar>
          </w:tcPr>
          <w:p>
            <w:pPr>
              <w:spacing w:after="0" w:before="0" w:line="252" w:lineRule="auto"/>
            </w:pPr>
            <w:r>
              <w:rPr>
                <w:rFonts w:ascii="Arial" w:hAnsi="Arial"/>
                <w:b w:val="0"/>
                <w:color w:val="000000"/>
                <w:sz w:val="17"/>
              </w:rPr>
              <w:t>Delegation, authentication, role visibility, account configuration, and session lifecycle.</w:t>
            </w:r>
          </w:p>
        </w:tc>
      </w:tr>
      <w:tr>
        <w:trPr>
          <w:cantSplit/>
        </w:trPr>
        <w:tc>
          <w:tcPr>
            <w:tcW w:type="dxa" w:w="1944"/>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Pricing rates and charges</w:t>
            </w:r>
          </w:p>
        </w:tc>
        <w:tc>
          <w:tcPr>
            <w:tcW w:type="dxa" w:w="3816"/>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Adaptive Price; NAAF Saturday Premium; Brokerage and Insurance; Priceset Rule; Market Toggle; Complete Pricing Screen; Rerate; Minimum Charge; Stackable Tiltable Charges; Dynamic Pricing; Temp True Rates; discounts</w:t>
            </w:r>
          </w:p>
        </w:tc>
        <w:tc>
          <w:tcPr>
            <w:tcW w:type="dxa" w:w="4176"/>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Returned rates, charge composition, thresholds, rerating, pricing roles, market rules, and discounts.</w:t>
            </w:r>
          </w:p>
        </w:tc>
      </w:tr>
      <w:tr>
        <w:trPr>
          <w:cantSplit/>
        </w:trPr>
        <w:tc>
          <w:tcPr>
            <w:tcW w:type="dxa" w:w="1944"/>
            <w:vAlign w:val="center"/>
            <w:tcMar>
              <w:top w:w="80" w:type="dxa"/>
              <w:start w:w="90" w:type="dxa"/>
              <w:bottom w:w="80" w:type="dxa"/>
              <w:end w:w="90" w:type="dxa"/>
            </w:tcMar>
          </w:tcPr>
          <w:p>
            <w:pPr>
              <w:spacing w:after="0" w:before="0" w:line="252" w:lineRule="auto"/>
            </w:pPr>
            <w:r>
              <w:rPr>
                <w:rFonts w:ascii="Arial" w:hAnsi="Arial"/>
                <w:b w:val="0"/>
                <w:color w:val="000000"/>
                <w:sz w:val="17"/>
              </w:rPr>
              <w:t>Quotes bookings and pickups</w:t>
            </w:r>
          </w:p>
        </w:tc>
        <w:tc>
          <w:tcPr>
            <w:tcW w:type="dxa" w:w="3816"/>
            <w:vAlign w:val="center"/>
            <w:tcMar>
              <w:top w:w="80" w:type="dxa"/>
              <w:start w:w="90" w:type="dxa"/>
              <w:bottom w:w="80" w:type="dxa"/>
              <w:end w:w="90" w:type="dxa"/>
            </w:tcMar>
          </w:tcPr>
          <w:p>
            <w:pPr>
              <w:spacing w:after="0" w:before="0" w:line="252" w:lineRule="auto"/>
            </w:pPr>
            <w:r>
              <w:rPr>
                <w:rFonts w:ascii="Arial" w:hAnsi="Arial"/>
                <w:b w:val="0"/>
                <w:color w:val="000000"/>
                <w:sz w:val="17"/>
              </w:rPr>
              <w:t>Bookings; Direct Booking; Quote variants; Quote Download; Quote Summary; Quote Validity; Request Pickup Time; Saturday Date Selection; Shipment Totals; Multilane; PLCL</w:t>
            </w:r>
          </w:p>
        </w:tc>
        <w:tc>
          <w:tcPr>
            <w:tcW w:type="dxa" w:w="4176"/>
            <w:vAlign w:val="center"/>
            <w:tcMar>
              <w:top w:w="80" w:type="dxa"/>
              <w:start w:w="90" w:type="dxa"/>
              <w:bottom w:w="80" w:type="dxa"/>
              <w:end w:w="90" w:type="dxa"/>
            </w:tcMar>
          </w:tcPr>
          <w:p>
            <w:pPr>
              <w:spacing w:after="0" w:before="0" w:line="252" w:lineRule="auto"/>
            </w:pPr>
            <w:r>
              <w:rPr>
                <w:rFonts w:ascii="Arial" w:hAnsi="Arial"/>
                <w:b w:val="0"/>
                <w:color w:val="000000"/>
                <w:sz w:val="17"/>
              </w:rPr>
              <w:t>Quote creation through booking and pickup, with route, mode, payer, timing, and total variations.</w:t>
            </w:r>
          </w:p>
        </w:tc>
      </w:tr>
      <w:tr>
        <w:trPr>
          <w:cantSplit/>
        </w:trPr>
        <w:tc>
          <w:tcPr>
            <w:tcW w:type="dxa" w:w="1944"/>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Documents dashboards and integrations</w:t>
            </w:r>
          </w:p>
        </w:tc>
        <w:tc>
          <w:tcPr>
            <w:tcW w:type="dxa" w:w="3816"/>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Marketo; Dashboard; Tracking; Activity Feed; SLI AWB Banner; document archive sheets; Blank Shipping Document; SingleView; Self Serve File</w:t>
            </w:r>
          </w:p>
        </w:tc>
        <w:tc>
          <w:tcPr>
            <w:tcW w:type="dxa" w:w="4176"/>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Document access and retrieval, dashboard presentation, tracking, integration, and file-processing behaviour.</w:t>
            </w:r>
          </w:p>
        </w:tc>
      </w:tr>
      <w:tr>
        <w:trPr>
          <w:cantSplit/>
        </w:trPr>
        <w:tc>
          <w:tcPr>
            <w:tcW w:type="dxa" w:w="1944"/>
            <w:vAlign w:val="center"/>
            <w:tcMar>
              <w:top w:w="80" w:type="dxa"/>
              <w:start w:w="90" w:type="dxa"/>
              <w:bottom w:w="80" w:type="dxa"/>
              <w:end w:w="90" w:type="dxa"/>
            </w:tcMar>
          </w:tcPr>
          <w:p>
            <w:pPr>
              <w:spacing w:after="0" w:before="0" w:line="252" w:lineRule="auto"/>
            </w:pPr>
            <w:r>
              <w:rPr>
                <w:rFonts w:ascii="Arial" w:hAnsi="Arial"/>
                <w:b w:val="0"/>
                <w:color w:val="000000"/>
                <w:sz w:val="17"/>
              </w:rPr>
              <w:t>Mode and cargo rules</w:t>
            </w:r>
          </w:p>
        </w:tc>
        <w:tc>
          <w:tcPr>
            <w:tcW w:type="dxa" w:w="3816"/>
            <w:vAlign w:val="center"/>
            <w:tcMar>
              <w:top w:w="80" w:type="dxa"/>
              <w:start w:w="90" w:type="dxa"/>
              <w:bottom w:w="80" w:type="dxa"/>
              <w:end w:w="90" w:type="dxa"/>
            </w:tcMar>
          </w:tcPr>
          <w:p>
            <w:pPr>
              <w:spacing w:after="0" w:before="0" w:line="252" w:lineRule="auto"/>
            </w:pPr>
            <w:r>
              <w:rPr>
                <w:rFonts w:ascii="Arial" w:hAnsi="Arial"/>
                <w:b w:val="0"/>
                <w:color w:val="000000"/>
                <w:sz w:val="17"/>
              </w:rPr>
              <w:t>Air Threshold; Ocean Threshold; Hazardous Lithium Batteries; Auto Load Ocean TLI; TLI Text; CPE; TMB</w:t>
            </w:r>
          </w:p>
        </w:tc>
        <w:tc>
          <w:tcPr>
            <w:tcW w:type="dxa" w:w="4176"/>
            <w:vAlign w:val="center"/>
            <w:tcMar>
              <w:top w:w="80" w:type="dxa"/>
              <w:start w:w="90" w:type="dxa"/>
              <w:bottom w:w="80" w:type="dxa"/>
              <w:end w:w="90" w:type="dxa"/>
            </w:tcMar>
          </w:tcPr>
          <w:p>
            <w:pPr>
              <w:spacing w:after="0" w:before="0" w:line="252" w:lineRule="auto"/>
            </w:pPr>
            <w:r>
              <w:rPr>
                <w:rFonts w:ascii="Arial" w:hAnsi="Arial"/>
                <w:b w:val="0"/>
                <w:color w:val="000000"/>
                <w:sz w:val="17"/>
              </w:rPr>
              <w:t>Mode-specific boundaries, hazardous cargo, TLI behaviour, and acronym-labelled feature areas.</w:t>
            </w:r>
          </w:p>
        </w:tc>
      </w:tr>
    </w:tbl>
    <w:p>
      <w:pPr>
        <w:spacing w:after="0"/>
      </w:pPr>
    </w:p>
    <w:p>
      <w:pPr>
        <w:pStyle w:val="Heading1"/>
        <w:keepNext/>
      </w:pPr>
      <w:r>
        <w:t>Priority and Automation Fields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1584"/>
            <w:vAlign w:val="center"/>
            <w:tcMar>
              <w:top w:w="80" w:type="dxa"/>
              <w:start w:w="90" w:type="dxa"/>
              <w:bottom w:w="80" w:type="dxa"/>
              <w:end w:w="90" w:type="dxa"/>
            </w:tcMar>
            <w:shd w:fill="1F4E78"/>
          </w:tcPr>
          <w:p>
            <w:pPr>
              <w:spacing w:after="0" w:before="0" w:line="252" w:lineRule="auto"/>
            </w:pPr>
            <w:r>
              <w:rPr>
                <w:rFonts w:ascii="Arial" w:hAnsi="Arial"/>
                <w:b/>
                <w:color w:val="FFFFFF"/>
                <w:sz w:val="18"/>
              </w:rPr>
              <w:t>Priority label</w:t>
            </w:r>
          </w:p>
        </w:tc>
        <w:tc>
          <w:tcPr>
            <w:tcW w:type="dxa" w:w="1008"/>
            <w:vAlign w:val="center"/>
            <w:tcMar>
              <w:top w:w="80" w:type="dxa"/>
              <w:start w:w="90" w:type="dxa"/>
              <w:bottom w:w="80" w:type="dxa"/>
              <w:end w:w="90" w:type="dxa"/>
            </w:tcMar>
            <w:shd w:fill="1F4E78"/>
          </w:tcPr>
          <w:p>
            <w:pPr>
              <w:spacing w:after="0" w:before="0" w:line="252" w:lineRule="auto"/>
            </w:pPr>
            <w:r>
              <w:rPr>
                <w:rFonts w:ascii="Arial" w:hAnsi="Arial"/>
                <w:b/>
                <w:color w:val="FFFFFF"/>
                <w:sz w:val="18"/>
              </w:rPr>
              <w:t>Cases</w:t>
            </w:r>
          </w:p>
        </w:tc>
        <w:tc>
          <w:tcPr>
            <w:tcW w:type="dxa" w:w="7272"/>
            <w:vAlign w:val="center"/>
            <w:tcMar>
              <w:top w:w="80" w:type="dxa"/>
              <w:start w:w="90" w:type="dxa"/>
              <w:bottom w:w="80" w:type="dxa"/>
              <w:end w:w="90" w:type="dxa"/>
            </w:tcMar>
            <w:shd w:fill="1F4E78"/>
          </w:tcPr>
          <w:p>
            <w:pPr>
              <w:spacing w:after="0" w:before="0" w:line="252" w:lineRule="auto"/>
            </w:pPr>
            <w:r>
              <w:rPr>
                <w:rFonts w:ascii="Arial" w:hAnsi="Arial"/>
                <w:b/>
                <w:color w:val="FFFFFF"/>
                <w:sz w:val="18"/>
              </w:rPr>
              <w:t>Interpretation limit</w:t>
            </w:r>
          </w:p>
        </w:tc>
      </w:tr>
      <w:tr>
        <w:trPr>
          <w:cantSplit/>
        </w:trPr>
        <w:tc>
          <w:tcPr>
            <w:tcW w:type="dxa" w:w="1584"/>
            <w:vAlign w:val="center"/>
            <w:tcMar>
              <w:top w:w="80" w:type="dxa"/>
              <w:start w:w="90" w:type="dxa"/>
              <w:bottom w:w="80" w:type="dxa"/>
              <w:end w:w="90" w:type="dxa"/>
            </w:tcMar>
          </w:tcPr>
          <w:p>
            <w:pPr>
              <w:spacing w:after="0" w:before="0" w:line="252" w:lineRule="auto"/>
            </w:pPr>
            <w:r>
              <w:rPr>
                <w:rFonts w:ascii="Arial" w:hAnsi="Arial"/>
                <w:b w:val="0"/>
                <w:color w:val="000000"/>
                <w:sz w:val="18"/>
              </w:rPr>
              <w:t>P0</w:t>
            </w:r>
          </w:p>
        </w:tc>
        <w:tc>
          <w:tcPr>
            <w:tcW w:type="dxa" w:w="1008"/>
            <w:vAlign w:val="center"/>
            <w:tcMar>
              <w:top w:w="80" w:type="dxa"/>
              <w:start w:w="90" w:type="dxa"/>
              <w:bottom w:w="80" w:type="dxa"/>
              <w:end w:w="90" w:type="dxa"/>
            </w:tcMar>
          </w:tcPr>
          <w:p>
            <w:pPr>
              <w:spacing w:after="0" w:before="0" w:line="252" w:lineRule="auto"/>
            </w:pPr>
            <w:r>
              <w:rPr>
                <w:rFonts w:ascii="Arial" w:hAnsi="Arial"/>
                <w:b w:val="0"/>
                <w:color w:val="000000"/>
                <w:sz w:val="18"/>
              </w:rPr>
              <w:t>73</w:t>
            </w:r>
          </w:p>
        </w:tc>
        <w:tc>
          <w:tcPr>
            <w:tcW w:type="dxa" w:w="7272"/>
            <w:vAlign w:val="center"/>
            <w:tcMar>
              <w:top w:w="80" w:type="dxa"/>
              <w:start w:w="90" w:type="dxa"/>
              <w:bottom w:w="80" w:type="dxa"/>
              <w:end w:w="90" w:type="dxa"/>
            </w:tcMar>
          </w:tcPr>
          <w:p>
            <w:pPr>
              <w:spacing w:after="0" w:before="0" w:line="252" w:lineRule="auto"/>
            </w:pPr>
            <w:r>
              <w:rPr>
                <w:rFonts w:ascii="Arial" w:hAnsi="Arial"/>
                <w:b w:val="0"/>
                <w:color w:val="000000"/>
                <w:sz w:val="18"/>
              </w:rPr>
              <w:t>All are Recommended Priority values from the refined format.</w:t>
            </w:r>
          </w:p>
        </w:tc>
      </w:tr>
      <w:tr>
        <w:trPr>
          <w:cantSplit/>
        </w:trPr>
        <w:tc>
          <w:tcPr>
            <w:tcW w:type="dxa" w:w="1584"/>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P1</w:t>
            </w:r>
          </w:p>
        </w:tc>
        <w:tc>
          <w:tcPr>
            <w:tcW w:type="dxa" w:w="1008"/>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454</w:t>
            </w:r>
          </w:p>
        </w:tc>
        <w:tc>
          <w:tcPr>
            <w:tcW w:type="dxa" w:w="7272"/>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Mix of assigned Priority and recommended priority.</w:t>
            </w:r>
          </w:p>
        </w:tc>
      </w:tr>
      <w:tr>
        <w:trPr>
          <w:cantSplit/>
        </w:trPr>
        <w:tc>
          <w:tcPr>
            <w:tcW w:type="dxa" w:w="1584"/>
            <w:vAlign w:val="center"/>
            <w:tcMar>
              <w:top w:w="80" w:type="dxa"/>
              <w:start w:w="90" w:type="dxa"/>
              <w:bottom w:w="80" w:type="dxa"/>
              <w:end w:w="90" w:type="dxa"/>
            </w:tcMar>
          </w:tcPr>
          <w:p>
            <w:pPr>
              <w:spacing w:after="0" w:before="0" w:line="252" w:lineRule="auto"/>
            </w:pPr>
            <w:r>
              <w:rPr>
                <w:rFonts w:ascii="Arial" w:hAnsi="Arial"/>
                <w:b w:val="0"/>
                <w:color w:val="000000"/>
                <w:sz w:val="18"/>
              </w:rPr>
              <w:t>P2</w:t>
            </w:r>
          </w:p>
        </w:tc>
        <w:tc>
          <w:tcPr>
            <w:tcW w:type="dxa" w:w="1008"/>
            <w:vAlign w:val="center"/>
            <w:tcMar>
              <w:top w:w="80" w:type="dxa"/>
              <w:start w:w="90" w:type="dxa"/>
              <w:bottom w:w="80" w:type="dxa"/>
              <w:end w:w="90" w:type="dxa"/>
            </w:tcMar>
          </w:tcPr>
          <w:p>
            <w:pPr>
              <w:spacing w:after="0" w:before="0" w:line="252" w:lineRule="auto"/>
            </w:pPr>
            <w:r>
              <w:rPr>
                <w:rFonts w:ascii="Arial" w:hAnsi="Arial"/>
                <w:b w:val="0"/>
                <w:color w:val="000000"/>
                <w:sz w:val="18"/>
              </w:rPr>
              <w:t>135</w:t>
            </w:r>
          </w:p>
        </w:tc>
        <w:tc>
          <w:tcPr>
            <w:tcW w:type="dxa" w:w="7272"/>
            <w:vAlign w:val="center"/>
            <w:tcMar>
              <w:top w:w="80" w:type="dxa"/>
              <w:start w:w="90" w:type="dxa"/>
              <w:bottom w:w="80" w:type="dxa"/>
              <w:end w:w="90" w:type="dxa"/>
            </w:tcMar>
          </w:tcPr>
          <w:p>
            <w:pPr>
              <w:spacing w:after="0" w:before="0" w:line="252" w:lineRule="auto"/>
            </w:pPr>
            <w:r>
              <w:rPr>
                <w:rFonts w:ascii="Arial" w:hAnsi="Arial"/>
                <w:b w:val="0"/>
                <w:color w:val="000000"/>
                <w:sz w:val="18"/>
              </w:rPr>
              <w:t>Primarily older assigned priorities and some ADO priorities.</w:t>
            </w:r>
          </w:p>
        </w:tc>
      </w:tr>
      <w:tr>
        <w:trPr>
          <w:cantSplit/>
        </w:trPr>
        <w:tc>
          <w:tcPr>
            <w:tcW w:type="dxa" w:w="1584"/>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Total</w:t>
            </w:r>
          </w:p>
        </w:tc>
        <w:tc>
          <w:tcPr>
            <w:tcW w:type="dxa" w:w="1008"/>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662</w:t>
            </w:r>
          </w:p>
        </w:tc>
        <w:tc>
          <w:tcPr>
            <w:tcW w:type="dxa" w:w="7272"/>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Every distinct case has a priority or recommended priority value.</w:t>
            </w:r>
          </w:p>
        </w:tc>
      </w:tr>
    </w:tbl>
    <w:p>
      <w:pPr>
        <w:spacing w:after="0"/>
      </w:pPr>
    </w:p>
    <w:p>
      <w:pPr>
        <w:spacing w:after="120" w:line="269" w:lineRule="auto"/>
      </w:pPr>
      <w:r>
        <w:rPr>
          <w:rFonts w:ascii="Arial" w:hAnsi="Arial"/>
          <w:b w:val="0"/>
          <w:i w:val="0"/>
          <w:color w:val="000000"/>
        </w:rPr>
        <w:t>P1 is the largest group at 454 cases, followed by P2 at 135 and P0 at 73. Because 318 cases use Recommended Priority rather than an assigned Priority field, this distribution should support planning discussion but should not be presented as a fully approved priority baseline.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3528"/>
            <w:vAlign w:val="center"/>
            <w:tcMar>
              <w:top w:w="80" w:type="dxa"/>
              <w:start w:w="90" w:type="dxa"/>
              <w:bottom w:w="80" w:type="dxa"/>
              <w:end w:w="90" w:type="dxa"/>
            </w:tcMar>
            <w:shd w:fill="1F4E78"/>
          </w:tcPr>
          <w:p>
            <w:pPr>
              <w:spacing w:after="0" w:before="0" w:line="252" w:lineRule="auto"/>
            </w:pPr>
            <w:r>
              <w:rPr>
                <w:rFonts w:ascii="Arial" w:hAnsi="Arial"/>
                <w:b/>
                <w:color w:val="FFFFFF"/>
                <w:sz w:val="18"/>
              </w:rPr>
              <w:t>Field result</w:t>
            </w:r>
          </w:p>
        </w:tc>
        <w:tc>
          <w:tcPr>
            <w:tcW w:type="dxa" w:w="936"/>
            <w:vAlign w:val="center"/>
            <w:tcMar>
              <w:top w:w="80" w:type="dxa"/>
              <w:start w:w="90" w:type="dxa"/>
              <w:bottom w:w="80" w:type="dxa"/>
              <w:end w:w="90" w:type="dxa"/>
            </w:tcMar>
            <w:shd w:fill="1F4E78"/>
          </w:tcPr>
          <w:p>
            <w:pPr>
              <w:spacing w:after="0" w:before="0" w:line="252" w:lineRule="auto"/>
            </w:pPr>
            <w:r>
              <w:rPr>
                <w:rFonts w:ascii="Arial" w:hAnsi="Arial"/>
                <w:b/>
                <w:color w:val="FFFFFF"/>
                <w:sz w:val="18"/>
              </w:rPr>
              <w:t>Cases</w:t>
            </w:r>
          </w:p>
        </w:tc>
        <w:tc>
          <w:tcPr>
            <w:tcW w:type="dxa" w:w="5400"/>
            <w:vAlign w:val="center"/>
            <w:tcMar>
              <w:top w:w="80" w:type="dxa"/>
              <w:start w:w="90" w:type="dxa"/>
              <w:bottom w:w="80" w:type="dxa"/>
              <w:end w:w="90" w:type="dxa"/>
            </w:tcMar>
            <w:shd w:fill="1F4E78"/>
          </w:tcPr>
          <w:p>
            <w:pPr>
              <w:spacing w:after="0" w:before="0" w:line="252" w:lineRule="auto"/>
            </w:pPr>
            <w:r>
              <w:rPr>
                <w:rFonts w:ascii="Arial" w:hAnsi="Arial"/>
                <w:b/>
                <w:color w:val="FFFFFF"/>
                <w:sz w:val="18"/>
              </w:rPr>
              <w:t>Meaning</w:t>
            </w:r>
          </w:p>
        </w:tc>
      </w:tr>
      <w:tr>
        <w:trPr>
          <w:cantSplit/>
        </w:trPr>
        <w:tc>
          <w:tcPr>
            <w:tcW w:type="dxa" w:w="3528"/>
            <w:vAlign w:val="center"/>
            <w:tcMar>
              <w:top w:w="80" w:type="dxa"/>
              <w:start w:w="90" w:type="dxa"/>
              <w:bottom w:w="80" w:type="dxa"/>
              <w:end w:w="90" w:type="dxa"/>
            </w:tcMar>
          </w:tcPr>
          <w:p>
            <w:pPr>
              <w:spacing w:after="0" w:before="0" w:line="252" w:lineRule="auto"/>
            </w:pPr>
            <w:r>
              <w:rPr>
                <w:rFonts w:ascii="Arial" w:hAnsi="Arial"/>
                <w:b w:val="0"/>
                <w:color w:val="000000"/>
                <w:sz w:val="18"/>
              </w:rPr>
              <w:t>Automation Status equals Not Automated</w:t>
            </w:r>
          </w:p>
        </w:tc>
        <w:tc>
          <w:tcPr>
            <w:tcW w:type="dxa" w:w="936"/>
            <w:vAlign w:val="center"/>
            <w:tcMar>
              <w:top w:w="80" w:type="dxa"/>
              <w:start w:w="90" w:type="dxa"/>
              <w:bottom w:w="80" w:type="dxa"/>
              <w:end w:w="90" w:type="dxa"/>
            </w:tcMar>
          </w:tcPr>
          <w:p>
            <w:pPr>
              <w:spacing w:after="0" w:before="0" w:line="252" w:lineRule="auto"/>
            </w:pPr>
            <w:r>
              <w:rPr>
                <w:rFonts w:ascii="Arial" w:hAnsi="Arial"/>
                <w:b w:val="0"/>
                <w:color w:val="000000"/>
                <w:sz w:val="18"/>
              </w:rPr>
              <w:t>97</w:t>
            </w:r>
          </w:p>
        </w:tc>
        <w:tc>
          <w:tcPr>
            <w:tcW w:type="dxa" w:w="5400"/>
            <w:vAlign w:val="center"/>
            <w:tcMar>
              <w:top w:w="80" w:type="dxa"/>
              <w:start w:w="90" w:type="dxa"/>
              <w:bottom w:w="80" w:type="dxa"/>
              <w:end w:w="90" w:type="dxa"/>
            </w:tcMar>
          </w:tcPr>
          <w:p>
            <w:pPr>
              <w:spacing w:after="0" w:before="0" w:line="252" w:lineRule="auto"/>
            </w:pPr>
            <w:r>
              <w:rPr>
                <w:rFonts w:ascii="Arial" w:hAnsi="Arial"/>
                <w:b w:val="0"/>
                <w:color w:val="000000"/>
                <w:sz w:val="18"/>
              </w:rPr>
              <w:t>Older-format cases. This describes current automation status.</w:t>
            </w:r>
          </w:p>
        </w:tc>
      </w:tr>
      <w:tr>
        <w:trPr>
          <w:cantSplit/>
        </w:trPr>
        <w:tc>
          <w:tcPr>
            <w:tcW w:type="dxa" w:w="3528"/>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Automation Candidate begins with Yes</w:t>
            </w:r>
          </w:p>
        </w:tc>
        <w:tc>
          <w:tcPr>
            <w:tcW w:type="dxa" w:w="936"/>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565</w:t>
            </w:r>
          </w:p>
        </w:tc>
        <w:tc>
          <w:tcPr>
            <w:tcW w:type="dxa" w:w="540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ADO and refined cases. This indicates suitability, not implementation.</w:t>
            </w:r>
          </w:p>
        </w:tc>
      </w:tr>
    </w:tbl>
    <w:p>
      <w:pPr>
        <w:spacing w:after="0"/>
      </w:pPr>
    </w:p>
    <w:p>
      <w:pPr>
        <w:spacing w:after="120" w:line="269" w:lineRule="auto"/>
      </w:pPr>
      <w:r>
        <w:rPr>
          <w:rFonts w:ascii="Arial" w:hAnsi="Arial"/>
          <w:b w:val="0"/>
          <w:i w:val="0"/>
          <w:color w:val="000000"/>
        </w:rPr>
        <w:t>The workbook does not establish how many automated tests currently exist. It establishes that 97 older cases are not automated and that 565 newer cases are recommended as candidates. Treating 565 as automated coverage would materially overstate the evidence.</w:t>
      </w:r>
    </w:p>
    <w:p>
      <w:pPr>
        <w:pStyle w:val="Heading1"/>
        <w:keepNext/>
      </w:pPr>
      <w:r>
        <w:t>Test Type and Variation Analysis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cantSplit/>
        </w:trPr>
        <w:tc>
          <w:tcPr>
            <w:tcW w:type="dxa" w:w="6912"/>
            <w:vAlign w:val="center"/>
            <w:tcMar>
              <w:top w:w="80" w:type="dxa"/>
              <w:start w:w="90" w:type="dxa"/>
              <w:bottom w:w="80" w:type="dxa"/>
              <w:end w:w="90" w:type="dxa"/>
            </w:tcMar>
            <w:shd w:fill="1F4E78"/>
          </w:tcPr>
          <w:p>
            <w:pPr>
              <w:spacing w:after="0" w:before="0" w:line="252" w:lineRule="auto"/>
            </w:pPr>
            <w:r>
              <w:rPr>
                <w:rFonts w:ascii="Arial" w:hAnsi="Arial"/>
                <w:b/>
                <w:color w:val="FFFFFF"/>
                <w:sz w:val="18"/>
              </w:rPr>
              <w:t>ADO test type</w:t>
            </w:r>
          </w:p>
        </w:tc>
        <w:tc>
          <w:tcPr>
            <w:tcW w:type="dxa" w:w="1440"/>
            <w:vAlign w:val="center"/>
            <w:tcMar>
              <w:top w:w="80" w:type="dxa"/>
              <w:start w:w="90" w:type="dxa"/>
              <w:bottom w:w="80" w:type="dxa"/>
              <w:end w:w="90" w:type="dxa"/>
            </w:tcMar>
            <w:shd w:fill="1F4E78"/>
          </w:tcPr>
          <w:p>
            <w:pPr>
              <w:spacing w:after="0" w:before="0" w:line="252" w:lineRule="auto"/>
            </w:pPr>
            <w:r>
              <w:rPr>
                <w:rFonts w:ascii="Arial" w:hAnsi="Arial"/>
                <w:b/>
                <w:color w:val="FFFFFF"/>
                <w:sz w:val="18"/>
              </w:rPr>
              <w:t>Cases</w:t>
            </w:r>
          </w:p>
        </w:tc>
      </w:tr>
      <w:tr>
        <w:trPr>
          <w:cantSplit/>
        </w:trPr>
        <w:tc>
          <w:tcPr>
            <w:tcW w:type="dxa" w:w="6912"/>
            <w:vAlign w:val="center"/>
            <w:tcMar>
              <w:top w:w="80" w:type="dxa"/>
              <w:start w:w="90" w:type="dxa"/>
              <w:bottom w:w="80" w:type="dxa"/>
              <w:end w:w="90" w:type="dxa"/>
            </w:tcMar>
          </w:tcPr>
          <w:p>
            <w:pPr>
              <w:spacing w:after="0" w:before="0" w:line="252" w:lineRule="auto"/>
            </w:pPr>
            <w:r>
              <w:rPr>
                <w:rFonts w:ascii="Arial" w:hAnsi="Arial"/>
                <w:b w:val="0"/>
                <w:color w:val="000000"/>
                <w:sz w:val="18"/>
              </w:rPr>
              <w:t>Positive</w:t>
            </w:r>
          </w:p>
        </w:tc>
        <w:tc>
          <w:tcPr>
            <w:tcW w:type="dxa" w:w="1440"/>
            <w:vAlign w:val="center"/>
            <w:tcMar>
              <w:top w:w="80" w:type="dxa"/>
              <w:start w:w="90" w:type="dxa"/>
              <w:bottom w:w="80" w:type="dxa"/>
              <w:end w:w="90" w:type="dxa"/>
            </w:tcMar>
          </w:tcPr>
          <w:p>
            <w:pPr>
              <w:spacing w:after="0" w:before="0" w:line="252" w:lineRule="auto"/>
            </w:pPr>
            <w:r>
              <w:rPr>
                <w:rFonts w:ascii="Arial" w:hAnsi="Arial"/>
                <w:b w:val="0"/>
                <w:color w:val="000000"/>
                <w:sz w:val="18"/>
              </w:rPr>
              <w:t>212</w:t>
            </w:r>
          </w:p>
        </w:tc>
      </w:tr>
      <w:tr>
        <w:trPr>
          <w:cantSplit/>
        </w:trPr>
        <w:tc>
          <w:tcPr>
            <w:tcW w:type="dxa" w:w="6912"/>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Boundary</w:t>
            </w:r>
          </w:p>
        </w:tc>
        <w:tc>
          <w:tcPr>
            <w:tcW w:type="dxa" w:w="144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11</w:t>
            </w:r>
          </w:p>
        </w:tc>
      </w:tr>
      <w:tr>
        <w:trPr>
          <w:cantSplit/>
        </w:trPr>
        <w:tc>
          <w:tcPr>
            <w:tcW w:type="dxa" w:w="6912"/>
            <w:vAlign w:val="center"/>
            <w:tcMar>
              <w:top w:w="80" w:type="dxa"/>
              <w:start w:w="90" w:type="dxa"/>
              <w:bottom w:w="80" w:type="dxa"/>
              <w:end w:w="90" w:type="dxa"/>
            </w:tcMar>
          </w:tcPr>
          <w:p>
            <w:pPr>
              <w:spacing w:after="0" w:before="0" w:line="252" w:lineRule="auto"/>
            </w:pPr>
            <w:r>
              <w:rPr>
                <w:rFonts w:ascii="Arial" w:hAnsi="Arial"/>
                <w:b w:val="0"/>
                <w:color w:val="000000"/>
                <w:sz w:val="18"/>
              </w:rPr>
              <w:t>Negative</w:t>
            </w:r>
          </w:p>
        </w:tc>
        <w:tc>
          <w:tcPr>
            <w:tcW w:type="dxa" w:w="1440"/>
            <w:vAlign w:val="center"/>
            <w:tcMar>
              <w:top w:w="80" w:type="dxa"/>
              <w:start w:w="90" w:type="dxa"/>
              <w:bottom w:w="80" w:type="dxa"/>
              <w:end w:w="90" w:type="dxa"/>
            </w:tcMar>
          </w:tcPr>
          <w:p>
            <w:pPr>
              <w:spacing w:after="0" w:before="0" w:line="252" w:lineRule="auto"/>
            </w:pPr>
            <w:r>
              <w:rPr>
                <w:rFonts w:ascii="Arial" w:hAnsi="Arial"/>
                <w:b w:val="0"/>
                <w:color w:val="000000"/>
                <w:sz w:val="18"/>
              </w:rPr>
              <w:t>9</w:t>
            </w:r>
          </w:p>
        </w:tc>
      </w:tr>
      <w:tr>
        <w:trPr>
          <w:cantSplit/>
        </w:trPr>
        <w:tc>
          <w:tcPr>
            <w:tcW w:type="dxa" w:w="6912"/>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Negative/Authorization</w:t>
            </w:r>
          </w:p>
        </w:tc>
        <w:tc>
          <w:tcPr>
            <w:tcW w:type="dxa" w:w="144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3</w:t>
            </w:r>
          </w:p>
        </w:tc>
      </w:tr>
      <w:tr>
        <w:trPr>
          <w:cantSplit/>
        </w:trPr>
        <w:tc>
          <w:tcPr>
            <w:tcW w:type="dxa" w:w="6912"/>
            <w:vAlign w:val="center"/>
            <w:tcMar>
              <w:top w:w="80" w:type="dxa"/>
              <w:start w:w="90" w:type="dxa"/>
              <w:bottom w:w="80" w:type="dxa"/>
              <w:end w:w="90" w:type="dxa"/>
            </w:tcMar>
          </w:tcPr>
          <w:p>
            <w:pPr>
              <w:spacing w:after="0" w:before="0" w:line="252" w:lineRule="auto"/>
            </w:pPr>
            <w:r>
              <w:rPr>
                <w:rFonts w:ascii="Arial" w:hAnsi="Arial"/>
                <w:b w:val="0"/>
                <w:color w:val="000000"/>
                <w:sz w:val="18"/>
              </w:rPr>
              <w:t>Negative/Edge Case</w:t>
            </w:r>
          </w:p>
        </w:tc>
        <w:tc>
          <w:tcPr>
            <w:tcW w:type="dxa" w:w="1440"/>
            <w:vAlign w:val="center"/>
            <w:tcMar>
              <w:top w:w="80" w:type="dxa"/>
              <w:start w:w="90" w:type="dxa"/>
              <w:bottom w:w="80" w:type="dxa"/>
              <w:end w:w="90" w:type="dxa"/>
            </w:tcMar>
          </w:tcPr>
          <w:p>
            <w:pPr>
              <w:spacing w:after="0" w:before="0" w:line="252" w:lineRule="auto"/>
            </w:pPr>
            <w:r>
              <w:rPr>
                <w:rFonts w:ascii="Arial" w:hAnsi="Arial"/>
                <w:b w:val="0"/>
                <w:color w:val="000000"/>
                <w:sz w:val="18"/>
              </w:rPr>
              <w:t>3</w:t>
            </w:r>
          </w:p>
        </w:tc>
      </w:tr>
      <w:tr>
        <w:trPr>
          <w:cantSplit/>
        </w:trPr>
        <w:tc>
          <w:tcPr>
            <w:tcW w:type="dxa" w:w="6912"/>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Positive/Edge Case</w:t>
            </w:r>
          </w:p>
        </w:tc>
        <w:tc>
          <w:tcPr>
            <w:tcW w:type="dxa" w:w="144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3</w:t>
            </w:r>
          </w:p>
        </w:tc>
      </w:tr>
      <w:tr>
        <w:trPr>
          <w:cantSplit/>
        </w:trPr>
        <w:tc>
          <w:tcPr>
            <w:tcW w:type="dxa" w:w="6912"/>
            <w:vAlign w:val="center"/>
            <w:tcMar>
              <w:top w:w="80" w:type="dxa"/>
              <w:start w:w="90" w:type="dxa"/>
              <w:bottom w:w="80" w:type="dxa"/>
              <w:end w:w="90" w:type="dxa"/>
            </w:tcMar>
          </w:tcPr>
          <w:p>
            <w:pPr>
              <w:spacing w:after="0" w:before="0" w:line="252" w:lineRule="auto"/>
            </w:pPr>
            <w:r>
              <w:rPr>
                <w:rFonts w:ascii="Arial" w:hAnsi="Arial"/>
                <w:b w:val="0"/>
                <w:color w:val="000000"/>
                <w:sz w:val="18"/>
              </w:rPr>
              <w:t>Negative/Boundary</w:t>
            </w:r>
          </w:p>
        </w:tc>
        <w:tc>
          <w:tcPr>
            <w:tcW w:type="dxa" w:w="1440"/>
            <w:vAlign w:val="center"/>
            <w:tcMar>
              <w:top w:w="80" w:type="dxa"/>
              <w:start w:w="90" w:type="dxa"/>
              <w:bottom w:w="80" w:type="dxa"/>
              <w:end w:w="90" w:type="dxa"/>
            </w:tcMar>
          </w:tcPr>
          <w:p>
            <w:pPr>
              <w:spacing w:after="0" w:before="0" w:line="252" w:lineRule="auto"/>
            </w:pPr>
            <w:r>
              <w:rPr>
                <w:rFonts w:ascii="Arial" w:hAnsi="Arial"/>
                <w:b w:val="0"/>
                <w:color w:val="000000"/>
                <w:sz w:val="18"/>
              </w:rPr>
              <w:t>2</w:t>
            </w:r>
          </w:p>
        </w:tc>
      </w:tr>
      <w:tr>
        <w:trPr>
          <w:cantSplit/>
        </w:trPr>
        <w:tc>
          <w:tcPr>
            <w:tcW w:type="dxa" w:w="6912"/>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Positive/Authorization</w:t>
            </w:r>
          </w:p>
        </w:tc>
        <w:tc>
          <w:tcPr>
            <w:tcW w:type="dxa" w:w="144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2</w:t>
            </w:r>
          </w:p>
        </w:tc>
      </w:tr>
      <w:tr>
        <w:trPr>
          <w:cantSplit/>
        </w:trPr>
        <w:tc>
          <w:tcPr>
            <w:tcW w:type="dxa" w:w="6912"/>
            <w:vAlign w:val="center"/>
            <w:tcMar>
              <w:top w:w="80" w:type="dxa"/>
              <w:start w:w="90" w:type="dxa"/>
              <w:bottom w:w="80" w:type="dxa"/>
              <w:end w:w="90" w:type="dxa"/>
            </w:tcMar>
          </w:tcPr>
          <w:p>
            <w:pPr>
              <w:spacing w:after="0" w:before="0" w:line="252" w:lineRule="auto"/>
            </w:pPr>
            <w:r>
              <w:rPr>
                <w:rFonts w:ascii="Arial" w:hAnsi="Arial"/>
                <w:b w:val="0"/>
                <w:color w:val="000000"/>
                <w:sz w:val="18"/>
              </w:rPr>
              <w:t>Boundary/Edge Case</w:t>
            </w:r>
          </w:p>
        </w:tc>
        <w:tc>
          <w:tcPr>
            <w:tcW w:type="dxa" w:w="1440"/>
            <w:vAlign w:val="center"/>
            <w:tcMar>
              <w:top w:w="80" w:type="dxa"/>
              <w:start w:w="90" w:type="dxa"/>
              <w:bottom w:w="80" w:type="dxa"/>
              <w:end w:w="90" w:type="dxa"/>
            </w:tcMar>
          </w:tcPr>
          <w:p>
            <w:pPr>
              <w:spacing w:after="0" w:before="0" w:line="252" w:lineRule="auto"/>
            </w:pPr>
            <w:r>
              <w:rPr>
                <w:rFonts w:ascii="Arial" w:hAnsi="Arial"/>
                <w:b w:val="0"/>
                <w:color w:val="000000"/>
                <w:sz w:val="18"/>
              </w:rPr>
              <w:t>1</w:t>
            </w:r>
          </w:p>
        </w:tc>
      </w:tr>
      <w:tr>
        <w:trPr>
          <w:cantSplit/>
        </w:trPr>
        <w:tc>
          <w:tcPr>
            <w:tcW w:type="dxa" w:w="6912"/>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Positive/Boundary</w:t>
            </w:r>
          </w:p>
        </w:tc>
        <w:tc>
          <w:tcPr>
            <w:tcW w:type="dxa" w:w="144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1</w:t>
            </w:r>
          </w:p>
        </w:tc>
      </w:tr>
    </w:tbl>
    <w:p>
      <w:pPr>
        <w:spacing w:after="0"/>
      </w:pPr>
    </w:p>
    <w:p>
      <w:pPr>
        <w:spacing w:after="120" w:line="269" w:lineRule="auto"/>
      </w:pPr>
      <w:r>
        <w:rPr>
          <w:rFonts w:ascii="Arial" w:hAnsi="Arial"/>
          <w:b w:val="0"/>
          <w:i w:val="0"/>
          <w:color w:val="000000"/>
        </w:rPr>
        <w:t>The ADO-format cohort contains 247 cases. Of these, 212 are labelled simply Positive. The remaining cases use negative, boundary, authorization, and edge-case labels or combinations. This indicates a strong happy-path concentration in that cohort.</w:t>
      </w:r>
    </w:p>
    <w:p>
      <w:pPr>
        <w:spacing w:after="120" w:line="269" w:lineRule="auto"/>
      </w:pPr>
      <w:r>
        <w:rPr>
          <w:rFonts w:ascii="Arial" w:hAnsi="Arial"/>
          <w:b w:val="0"/>
          <w:i w:val="0"/>
          <w:color w:val="000000"/>
        </w:rPr>
        <w:t>The refined-format cohort does not use Test Type. Its 318 rows instead include a Variations field that generally lists positive, negative, boundary, and authorization checks. Many rows reuse standardized wording. That consistency is useful for test design, but the repeated language does not by itself prove that each variation has separate data, steps, and expected results.</w:t>
      </w:r>
    </w:p>
    <w:p>
      <w:pPr>
        <w:pStyle w:val="Heading1"/>
        <w:keepNext/>
      </w:pPr>
      <w:r>
        <w:t>Traceability and Content Quality</w:t>
      </w:r>
    </w:p>
    <w:p>
      <w:pPr>
        <w:pStyle w:val="Heading2"/>
        <w:keepNext/>
      </w:pPr>
      <w:r>
        <w:t>Identifiers</w:t>
      </w:r>
    </w:p>
    <w:p>
      <w:pPr>
        <w:spacing w:after="120" w:line="269" w:lineRule="auto"/>
      </w:pPr>
      <w:r>
        <w:rPr>
          <w:rFonts w:ascii="Arial" w:hAnsi="Arial"/>
          <w:b w:val="0"/>
          <w:i w:val="0"/>
          <w:color w:val="000000"/>
        </w:rPr>
        <w:t>All 662 reconciled cases have an ID, and every ID is distinct. This is the strongest basis for the inventory total.</w:t>
      </w:r>
    </w:p>
    <w:p>
      <w:pPr>
        <w:pStyle w:val="Heading2"/>
        <w:keepNext/>
      </w:pPr>
      <w:r>
        <w:t>Titles</w:t>
      </w:r>
    </w:p>
    <w:p>
      <w:pPr>
        <w:spacing w:after="120" w:line="269" w:lineRule="auto"/>
      </w:pPr>
      <w:r>
        <w:rPr>
          <w:rFonts w:ascii="Arial" w:hAnsi="Arial"/>
          <w:b w:val="0"/>
          <w:i w:val="0"/>
          <w:color w:val="000000"/>
        </w:rPr>
        <w:t>All cases have titles, but only 650 title texts are distinct. Different IDs therefore reuse some title wording. Repeated titles require review before they are treated as duplicate coverage.</w:t>
      </w:r>
    </w:p>
    <w:p>
      <w:pPr>
        <w:pStyle w:val="Heading2"/>
        <w:keepNext/>
      </w:pPr>
      <w:r>
        <w:t>Preconditions steps and expected results</w:t>
      </w:r>
    </w:p>
    <w:p>
      <w:pPr>
        <w:spacing w:after="120" w:line="269" w:lineRule="auto"/>
      </w:pPr>
      <w:r>
        <w:rPr>
          <w:rFonts w:ascii="Arial" w:hAnsi="Arial"/>
          <w:b w:val="0"/>
          <w:i w:val="0"/>
          <w:color w:val="000000"/>
        </w:rPr>
        <w:t>All three schemas provide core test instructions, but their field names and level of detail differ. The refined cases add explicit test data, variations, assumptions, and story mapping.</w:t>
      </w:r>
    </w:p>
    <w:p>
      <w:pPr>
        <w:pStyle w:val="Heading2"/>
        <w:keepNext/>
      </w:pPr>
      <w:r>
        <w:t>User story and acceptance criteria mapping</w:t>
      </w:r>
    </w:p>
    <w:p>
      <w:pPr>
        <w:spacing w:after="120" w:line="269" w:lineRule="auto"/>
      </w:pPr>
      <w:r>
        <w:rPr>
          <w:rFonts w:ascii="Arial" w:hAnsi="Arial"/>
          <w:b w:val="0"/>
          <w:i w:val="0"/>
          <w:color w:val="000000"/>
        </w:rPr>
        <w:t>Only the refined schema has a dedicated mapping field. The older and ADO schemas cannot be traced through the same field structure.</w:t>
      </w:r>
    </w:p>
    <w:p>
      <w:pPr>
        <w:pStyle w:val="Heading2"/>
        <w:keepNext/>
      </w:pPr>
      <w:r>
        <w:t>Assumptions</w:t>
      </w:r>
    </w:p>
    <w:p>
      <w:pPr>
        <w:spacing w:after="120" w:line="269" w:lineRule="auto"/>
      </w:pPr>
      <w:r>
        <w:rPr>
          <w:rFonts w:ascii="Arial" w:hAnsi="Arial"/>
          <w:b w:val="0"/>
          <w:i w:val="0"/>
          <w:color w:val="000000"/>
        </w:rPr>
        <w:t>The refined cases frequently state that exact acceptance criteria, error strings, thresholds, role matrices, or environment-specific values were unavailable. These are material sign-off dependencies.</w:t>
      </w:r>
    </w:p>
    <w:p>
      <w:pPr>
        <w:pStyle w:val="Heading2"/>
        <w:keepNext/>
      </w:pPr>
      <w:r>
        <w:t>Execution evidence</w:t>
      </w:r>
    </w:p>
    <w:p>
      <w:pPr>
        <w:spacing w:after="120" w:line="269" w:lineRule="auto"/>
      </w:pPr>
      <w:r>
        <w:rPr>
          <w:rFonts w:ascii="Arial" w:hAnsi="Arial"/>
          <w:b w:val="0"/>
          <w:i w:val="0"/>
          <w:color w:val="000000"/>
        </w:rPr>
        <w:t>The workbook contains design cases, not test-run results. There are no pass or fail outcomes, execution timestamps, environment records, evidence links, or defect references.</w:t>
      </w:r>
    </w:p>
    <w:p>
      <w:pPr>
        <w:pStyle w:val="Heading1"/>
        <w:keepNext/>
      </w:pPr>
      <w:r>
        <w:t>Doubts and Questions Requiring Confirmation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cantSplit/>
        </w:trPr>
        <w:tc>
          <w:tcPr>
            <w:tcW w:type="dxa" w:w="2232"/>
            <w:vAlign w:val="center"/>
            <w:tcMar>
              <w:top w:w="80" w:type="dxa"/>
              <w:start w:w="90" w:type="dxa"/>
              <w:bottom w:w="80" w:type="dxa"/>
              <w:end w:w="90" w:type="dxa"/>
            </w:tcMar>
            <w:shd w:fill="C65911"/>
          </w:tcPr>
          <w:p>
            <w:pPr>
              <w:spacing w:after="0" w:before="0" w:line="252" w:lineRule="auto"/>
            </w:pPr>
            <w:r>
              <w:rPr>
                <w:rFonts w:ascii="Arial" w:hAnsi="Arial"/>
                <w:b/>
                <w:color w:val="FFFFFF"/>
                <w:sz w:val="17"/>
              </w:rPr>
              <w:t>Question area</w:t>
            </w:r>
          </w:p>
        </w:tc>
        <w:tc>
          <w:tcPr>
            <w:tcW w:type="dxa" w:w="7560"/>
            <w:vAlign w:val="center"/>
            <w:tcMar>
              <w:top w:w="80" w:type="dxa"/>
              <w:start w:w="90" w:type="dxa"/>
              <w:bottom w:w="80" w:type="dxa"/>
              <w:end w:w="90" w:type="dxa"/>
            </w:tcMar>
            <w:shd w:fill="C65911"/>
          </w:tcPr>
          <w:p>
            <w:pPr>
              <w:spacing w:after="0" w:before="0" w:line="252" w:lineRule="auto"/>
            </w:pPr>
            <w:r>
              <w:rPr>
                <w:rFonts w:ascii="Arial" w:hAnsi="Arial"/>
                <w:b/>
                <w:color w:val="FFFFFF"/>
                <w:sz w:val="17"/>
              </w:rPr>
              <w:t>Confirmation needed</w:t>
            </w:r>
          </w:p>
        </w:tc>
      </w:tr>
      <w:tr>
        <w:trPr>
          <w:cantSplit/>
        </w:trPr>
        <w:tc>
          <w:tcPr>
            <w:tcW w:type="dxa" w:w="2232"/>
            <w:vAlign w:val="center"/>
            <w:tcMar>
              <w:top w:w="80" w:type="dxa"/>
              <w:start w:w="90" w:type="dxa"/>
              <w:bottom w:w="80" w:type="dxa"/>
              <w:end w:w="90" w:type="dxa"/>
            </w:tcMar>
          </w:tcPr>
          <w:p>
            <w:pPr>
              <w:spacing w:after="0" w:before="0" w:line="252" w:lineRule="auto"/>
            </w:pPr>
            <w:r>
              <w:rPr>
                <w:rFonts w:ascii="Arial" w:hAnsi="Arial"/>
                <w:b w:val="0"/>
                <w:color w:val="000000"/>
                <w:sz w:val="17"/>
              </w:rPr>
              <w:t>Authoritative total</w:t>
            </w:r>
          </w:p>
        </w:tc>
        <w:tc>
          <w:tcPr>
            <w:tcW w:type="dxa" w:w="7560"/>
            <w:vAlign w:val="center"/>
            <w:tcMar>
              <w:top w:w="80" w:type="dxa"/>
              <w:start w:w="90" w:type="dxa"/>
              <w:bottom w:w="80" w:type="dxa"/>
              <w:end w:w="90" w:type="dxa"/>
            </w:tcMar>
          </w:tcPr>
          <w:p>
            <w:pPr>
              <w:spacing w:after="0" w:before="0" w:line="252" w:lineRule="auto"/>
            </w:pPr>
            <w:r>
              <w:rPr>
                <w:rFonts w:ascii="Arial" w:hAnsi="Arial"/>
                <w:b w:val="0"/>
                <w:color w:val="000000"/>
                <w:sz w:val="17"/>
              </w:rPr>
              <w:t>Should the master inventory include the eight Cargowise cases that exist only in Reg_Consolidated? If yes, 662 is the correct distinct-ID total. If only named feature sheets are in scope, the total is 654.</w:t>
            </w:r>
          </w:p>
        </w:tc>
      </w:tr>
      <w:tr>
        <w:trPr>
          <w:cantSplit/>
        </w:trPr>
        <w:tc>
          <w:tcPr>
            <w:tcW w:type="dxa" w:w="2232"/>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Summary ownership</w:t>
            </w:r>
          </w:p>
        </w:tc>
        <w:tc>
          <w:tcPr>
            <w:tcW w:type="dxa" w:w="7560"/>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Which source should govern Total TC Count, and who is responsible for keeping it synchronized when feature sheets are added or removed?</w:t>
            </w:r>
          </w:p>
        </w:tc>
      </w:tr>
      <w:tr>
        <w:trPr>
          <w:cantSplit/>
        </w:trPr>
        <w:tc>
          <w:tcPr>
            <w:tcW w:type="dxa" w:w="2232"/>
            <w:vAlign w:val="center"/>
            <w:tcMar>
              <w:top w:w="80" w:type="dxa"/>
              <w:start w:w="90" w:type="dxa"/>
              <w:bottom w:w="80" w:type="dxa"/>
              <w:end w:w="90" w:type="dxa"/>
            </w:tcMar>
          </w:tcPr>
          <w:p>
            <w:pPr>
              <w:spacing w:after="0" w:before="0" w:line="252" w:lineRule="auto"/>
            </w:pPr>
            <w:r>
              <w:rPr>
                <w:rFonts w:ascii="Arial" w:hAnsi="Arial"/>
                <w:b w:val="0"/>
                <w:color w:val="000000"/>
                <w:sz w:val="17"/>
              </w:rPr>
              <w:t>S M C definitions</w:t>
            </w:r>
          </w:p>
        </w:tc>
        <w:tc>
          <w:tcPr>
            <w:tcW w:type="dxa" w:w="7560"/>
            <w:vAlign w:val="center"/>
            <w:tcMar>
              <w:top w:w="80" w:type="dxa"/>
              <w:start w:w="90" w:type="dxa"/>
              <w:bottom w:w="80" w:type="dxa"/>
              <w:end w:w="90" w:type="dxa"/>
            </w:tcMar>
          </w:tcPr>
          <w:p>
            <w:pPr>
              <w:spacing w:after="0" w:before="0" w:line="252" w:lineRule="auto"/>
            </w:pPr>
            <w:r>
              <w:rPr>
                <w:rFonts w:ascii="Arial" w:hAnsi="Arial"/>
                <w:b w:val="0"/>
                <w:color w:val="000000"/>
                <w:sz w:val="17"/>
              </w:rPr>
              <w:t>What do S, M, and C mean, and what rule assigns a case to each category?</w:t>
            </w:r>
          </w:p>
        </w:tc>
      </w:tr>
      <w:tr>
        <w:trPr>
          <w:cantSplit/>
        </w:trPr>
        <w:tc>
          <w:tcPr>
            <w:tcW w:type="dxa" w:w="2232"/>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Acronyms</w:t>
            </w:r>
          </w:p>
        </w:tc>
        <w:tc>
          <w:tcPr>
            <w:tcW w:type="dxa" w:w="7560"/>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What are the approved expansions of TMB and CPE? The report does not infer them.</w:t>
            </w:r>
          </w:p>
        </w:tc>
      </w:tr>
      <w:tr>
        <w:trPr>
          <w:cantSplit/>
        </w:trPr>
        <w:tc>
          <w:tcPr>
            <w:tcW w:type="dxa" w:w="2232"/>
            <w:vAlign w:val="center"/>
            <w:tcMar>
              <w:top w:w="80" w:type="dxa"/>
              <w:start w:w="90" w:type="dxa"/>
              <w:bottom w:w="80" w:type="dxa"/>
              <w:end w:w="90" w:type="dxa"/>
            </w:tcMar>
          </w:tcPr>
          <w:p>
            <w:pPr>
              <w:spacing w:after="0" w:before="0" w:line="252" w:lineRule="auto"/>
            </w:pPr>
            <w:r>
              <w:rPr>
                <w:rFonts w:ascii="Arial" w:hAnsi="Arial"/>
                <w:b w:val="0"/>
                <w:color w:val="000000"/>
                <w:sz w:val="17"/>
              </w:rPr>
              <w:t>Cargowise placement</w:t>
            </w:r>
          </w:p>
        </w:tc>
        <w:tc>
          <w:tcPr>
            <w:tcW w:type="dxa" w:w="7560"/>
            <w:vAlign w:val="center"/>
            <w:tcMar>
              <w:top w:w="80" w:type="dxa"/>
              <w:start w:w="90" w:type="dxa"/>
              <w:bottom w:w="80" w:type="dxa"/>
              <w:end w:w="90" w:type="dxa"/>
            </w:tcMar>
          </w:tcPr>
          <w:p>
            <w:pPr>
              <w:spacing w:after="0" w:before="0" w:line="252" w:lineRule="auto"/>
            </w:pPr>
            <w:r>
              <w:rPr>
                <w:rFonts w:ascii="Arial" w:hAnsi="Arial"/>
                <w:b w:val="0"/>
                <w:color w:val="000000"/>
                <w:sz w:val="17"/>
              </w:rPr>
              <w:t>Should the eight Cargowise cases receive their own feature sheet and summary line?</w:t>
            </w:r>
          </w:p>
        </w:tc>
      </w:tr>
      <w:tr>
        <w:trPr>
          <w:cantSplit/>
        </w:trPr>
        <w:tc>
          <w:tcPr>
            <w:tcW w:type="dxa" w:w="2232"/>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Omitted sheets</w:t>
            </w:r>
          </w:p>
        </w:tc>
        <w:tc>
          <w:tcPr>
            <w:tcW w:type="dxa" w:w="7560"/>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Were Activity Feed and PLCL intentionally excluded from the count summary, or are these omissions?</w:t>
            </w:r>
          </w:p>
        </w:tc>
      </w:tr>
      <w:tr>
        <w:trPr>
          <w:cantSplit/>
        </w:trPr>
        <w:tc>
          <w:tcPr>
            <w:tcW w:type="dxa" w:w="2232"/>
            <w:vAlign w:val="center"/>
            <w:tcMar>
              <w:top w:w="80" w:type="dxa"/>
              <w:start w:w="90" w:type="dxa"/>
              <w:bottom w:w="80" w:type="dxa"/>
              <w:end w:w="90" w:type="dxa"/>
            </w:tcMar>
          </w:tcPr>
          <w:p>
            <w:pPr>
              <w:spacing w:after="0" w:before="0" w:line="252" w:lineRule="auto"/>
            </w:pPr>
            <w:r>
              <w:rPr>
                <w:rFonts w:ascii="Arial" w:hAnsi="Arial"/>
                <w:b w:val="0"/>
                <w:color w:val="000000"/>
                <w:sz w:val="17"/>
              </w:rPr>
              <w:t>Repeated summary lines</w:t>
            </w:r>
          </w:p>
        </w:tc>
        <w:tc>
          <w:tcPr>
            <w:tcW w:type="dxa" w:w="7560"/>
            <w:vAlign w:val="center"/>
            <w:tcMar>
              <w:top w:w="80" w:type="dxa"/>
              <w:start w:w="90" w:type="dxa"/>
              <w:bottom w:w="80" w:type="dxa"/>
              <w:end w:w="90" w:type="dxa"/>
            </w:tcMar>
          </w:tcPr>
          <w:p>
            <w:pPr>
              <w:spacing w:after="0" w:before="0" w:line="252" w:lineRule="auto"/>
            </w:pPr>
            <w:r>
              <w:rPr>
                <w:rFonts w:ascii="Arial" w:hAnsi="Arial"/>
                <w:b w:val="0"/>
                <w:color w:val="000000"/>
                <w:sz w:val="17"/>
              </w:rPr>
              <w:t>Are the two sets of document and dashboard feature lines separate product versions, or accidental duplicates? Their counts match exactly.</w:t>
            </w:r>
          </w:p>
        </w:tc>
      </w:tr>
      <w:tr>
        <w:trPr>
          <w:cantSplit/>
        </w:trPr>
        <w:tc>
          <w:tcPr>
            <w:tcW w:type="dxa" w:w="2232"/>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Priority governance</w:t>
            </w:r>
          </w:p>
        </w:tc>
        <w:tc>
          <w:tcPr>
            <w:tcW w:type="dxa" w:w="7560"/>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Should Recommended Priority be converted to an approved Priority only after product or QA review?</w:t>
            </w:r>
          </w:p>
        </w:tc>
      </w:tr>
      <w:tr>
        <w:trPr>
          <w:cantSplit/>
        </w:trPr>
        <w:tc>
          <w:tcPr>
            <w:tcW w:type="dxa" w:w="2232"/>
            <w:vAlign w:val="center"/>
            <w:tcMar>
              <w:top w:w="80" w:type="dxa"/>
              <w:start w:w="90" w:type="dxa"/>
              <w:bottom w:w="80" w:type="dxa"/>
              <w:end w:w="90" w:type="dxa"/>
            </w:tcMar>
          </w:tcPr>
          <w:p>
            <w:pPr>
              <w:spacing w:after="0" w:before="0" w:line="252" w:lineRule="auto"/>
            </w:pPr>
            <w:r>
              <w:rPr>
                <w:rFonts w:ascii="Arial" w:hAnsi="Arial"/>
                <w:b w:val="0"/>
                <w:color w:val="000000"/>
                <w:sz w:val="17"/>
              </w:rPr>
              <w:t>Automation meaning</w:t>
            </w:r>
          </w:p>
        </w:tc>
        <w:tc>
          <w:tcPr>
            <w:tcW w:type="dxa" w:w="7560"/>
            <w:vAlign w:val="center"/>
            <w:tcMar>
              <w:top w:w="80" w:type="dxa"/>
              <w:start w:w="90" w:type="dxa"/>
              <w:bottom w:w="80" w:type="dxa"/>
              <w:end w:w="90" w:type="dxa"/>
            </w:tcMar>
          </w:tcPr>
          <w:p>
            <w:pPr>
              <w:spacing w:after="0" w:before="0" w:line="252" w:lineRule="auto"/>
            </w:pPr>
            <w:r>
              <w:rPr>
                <w:rFonts w:ascii="Arial" w:hAnsi="Arial"/>
                <w:b w:val="0"/>
                <w:color w:val="000000"/>
                <w:sz w:val="17"/>
              </w:rPr>
              <w:t>Does Yes in Automation Candidate mean approved for automation, planned, in progress, or merely technically suitable?</w:t>
            </w:r>
          </w:p>
        </w:tc>
      </w:tr>
      <w:tr>
        <w:trPr>
          <w:cantSplit/>
        </w:trPr>
        <w:tc>
          <w:tcPr>
            <w:tcW w:type="dxa" w:w="2232"/>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Acceptance criteria</w:t>
            </w:r>
          </w:p>
        </w:tc>
        <w:tc>
          <w:tcPr>
            <w:tcW w:type="dxa" w:w="7560"/>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Where are the exact acceptance criteria and source user stories for the 344 cases outside the refined mapping structure?</w:t>
            </w:r>
          </w:p>
        </w:tc>
      </w:tr>
      <w:tr>
        <w:trPr>
          <w:cantSplit/>
        </w:trPr>
        <w:tc>
          <w:tcPr>
            <w:tcW w:type="dxa" w:w="2232"/>
            <w:vAlign w:val="center"/>
            <w:tcMar>
              <w:top w:w="80" w:type="dxa"/>
              <w:start w:w="90" w:type="dxa"/>
              <w:bottom w:w="80" w:type="dxa"/>
              <w:end w:w="90" w:type="dxa"/>
            </w:tcMar>
          </w:tcPr>
          <w:p>
            <w:pPr>
              <w:spacing w:after="0" w:before="0" w:line="252" w:lineRule="auto"/>
            </w:pPr>
            <w:r>
              <w:rPr>
                <w:rFonts w:ascii="Arial" w:hAnsi="Arial"/>
                <w:b w:val="0"/>
                <w:color w:val="000000"/>
                <w:sz w:val="17"/>
              </w:rPr>
              <w:t>Thresholds and messages</w:t>
            </w:r>
          </w:p>
        </w:tc>
        <w:tc>
          <w:tcPr>
            <w:tcW w:type="dxa" w:w="7560"/>
            <w:vAlign w:val="center"/>
            <w:tcMar>
              <w:top w:w="80" w:type="dxa"/>
              <w:start w:w="90" w:type="dxa"/>
              <w:bottom w:w="80" w:type="dxa"/>
              <w:end w:w="90" w:type="dxa"/>
            </w:tcMar>
          </w:tcPr>
          <w:p>
            <w:pPr>
              <w:spacing w:after="0" w:before="0" w:line="252" w:lineRule="auto"/>
            </w:pPr>
            <w:r>
              <w:rPr>
                <w:rFonts w:ascii="Arial" w:hAnsi="Arial"/>
                <w:b w:val="0"/>
                <w:color w:val="000000"/>
                <w:sz w:val="17"/>
              </w:rPr>
              <w:t>What are the authoritative values for Air, Ocean, weight, date, rate, HVA, and other boundaries, and what exact validation messages should be asserted?</w:t>
            </w:r>
          </w:p>
        </w:tc>
      </w:tr>
      <w:tr>
        <w:trPr>
          <w:cantSplit/>
        </w:trPr>
        <w:tc>
          <w:tcPr>
            <w:tcW w:type="dxa" w:w="2232"/>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Repeated titles</w:t>
            </w:r>
          </w:p>
        </w:tc>
        <w:tc>
          <w:tcPr>
            <w:tcW w:type="dxa" w:w="7560"/>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Do cases with different IDs but identical title text represent different data permutations, or should they be consolidated?</w:t>
            </w:r>
          </w:p>
        </w:tc>
      </w:tr>
      <w:tr>
        <w:trPr>
          <w:cantSplit/>
        </w:trPr>
        <w:tc>
          <w:tcPr>
            <w:tcW w:type="dxa" w:w="2232"/>
            <w:vAlign w:val="center"/>
            <w:tcMar>
              <w:top w:w="80" w:type="dxa"/>
              <w:start w:w="90" w:type="dxa"/>
              <w:bottom w:w="80" w:type="dxa"/>
              <w:end w:w="90" w:type="dxa"/>
            </w:tcMar>
          </w:tcPr>
          <w:p>
            <w:pPr>
              <w:spacing w:after="0" w:before="0" w:line="252" w:lineRule="auto"/>
            </w:pPr>
            <w:r>
              <w:rPr>
                <w:rFonts w:ascii="Arial" w:hAnsi="Arial"/>
                <w:b w:val="0"/>
                <w:color w:val="000000"/>
                <w:sz w:val="17"/>
              </w:rPr>
              <w:t>Lone formula</w:t>
            </w:r>
          </w:p>
        </w:tc>
        <w:tc>
          <w:tcPr>
            <w:tcW w:type="dxa" w:w="7560"/>
            <w:vAlign w:val="center"/>
            <w:tcMar>
              <w:top w:w="80" w:type="dxa"/>
              <w:start w:w="90" w:type="dxa"/>
              <w:bottom w:w="80" w:type="dxa"/>
              <w:end w:w="90" w:type="dxa"/>
            </w:tcMar>
          </w:tcPr>
          <w:p>
            <w:pPr>
              <w:spacing w:after="0" w:before="0" w:line="252" w:lineRule="auto"/>
            </w:pPr>
            <w:r>
              <w:rPr>
                <w:rFonts w:ascii="Arial" w:hAnsi="Arial"/>
                <w:b w:val="0"/>
                <w:color w:val="000000"/>
                <w:sz w:val="17"/>
              </w:rPr>
              <w:t>Is Reg_Consolidated cell I98 intended to contain an expected result rather than the formula SUM of text in D9?</w:t>
            </w:r>
          </w:p>
        </w:tc>
      </w:tr>
      <w:tr>
        <w:trPr>
          <w:cantSplit/>
        </w:trPr>
        <w:tc>
          <w:tcPr>
            <w:tcW w:type="dxa" w:w="2232"/>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Sheet naming</w:t>
            </w:r>
          </w:p>
        </w:tc>
        <w:tc>
          <w:tcPr>
            <w:tcW w:type="dxa" w:w="7560"/>
            <w:vAlign w:val="center"/>
            <w:tcMar>
              <w:top w:w="80" w:type="dxa"/>
              <w:start w:w="90" w:type="dxa"/>
              <w:bottom w:w="80" w:type="dxa"/>
              <w:end w:w="90" w:type="dxa"/>
            </w:tcMar>
            <w:shd w:fill="F4F7FA"/>
          </w:tcPr>
          <w:p>
            <w:pPr>
              <w:spacing w:after="0" w:before="0" w:line="252" w:lineRule="auto"/>
            </w:pPr>
            <w:r>
              <w:rPr>
                <w:rFonts w:ascii="Arial" w:hAnsi="Arial"/>
                <w:b w:val="0"/>
                <w:color w:val="000000"/>
                <w:sz w:val="17"/>
              </w:rPr>
              <w:t>Should misspellings and truncated names such as Archeive and Request Pickup Time Selectio be corrected in a controlled content-cleanup version?</w:t>
            </w:r>
          </w:p>
        </w:tc>
      </w:tr>
    </w:tbl>
    <w:p>
      <w:pPr>
        <w:spacing w:after="0"/>
      </w:pPr>
    </w:p>
    <w:p>
      <w:pPr>
        <w:pStyle w:val="Heading1"/>
        <w:keepNext/>
      </w:pPr>
      <w:r>
        <w:t>Original Workbook Readability Assessment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cantSplit/>
        </w:trPr>
        <w:tc>
          <w:tcPr>
            <w:tcW w:type="dxa" w:w="2160"/>
            <w:vAlign w:val="center"/>
            <w:tcMar>
              <w:top w:w="80" w:type="dxa"/>
              <w:start w:w="90" w:type="dxa"/>
              <w:bottom w:w="80" w:type="dxa"/>
              <w:end w:w="90" w:type="dxa"/>
            </w:tcMar>
            <w:shd w:fill="1F4E78"/>
          </w:tcPr>
          <w:p>
            <w:pPr>
              <w:spacing w:after="0" w:before="0" w:line="252" w:lineRule="auto"/>
            </w:pPr>
            <w:r>
              <w:rPr>
                <w:rFonts w:ascii="Arial" w:hAnsi="Arial"/>
                <w:b/>
                <w:color w:val="FFFFFF"/>
                <w:sz w:val="18"/>
              </w:rPr>
              <w:t>Issue</w:t>
            </w:r>
          </w:p>
        </w:tc>
        <w:tc>
          <w:tcPr>
            <w:tcW w:type="dxa" w:w="7632"/>
            <w:vAlign w:val="center"/>
            <w:tcMar>
              <w:top w:w="80" w:type="dxa"/>
              <w:start w:w="90" w:type="dxa"/>
              <w:bottom w:w="80" w:type="dxa"/>
              <w:end w:w="90" w:type="dxa"/>
            </w:tcMar>
            <w:shd w:fill="1F4E78"/>
          </w:tcPr>
          <w:p>
            <w:pPr>
              <w:spacing w:after="0" w:before="0" w:line="252" w:lineRule="auto"/>
            </w:pPr>
            <w:r>
              <w:rPr>
                <w:rFonts w:ascii="Arial" w:hAnsi="Arial"/>
                <w:b/>
                <w:color w:val="FFFFFF"/>
                <w:sz w:val="18"/>
              </w:rPr>
              <w:t>Finding</w:t>
            </w:r>
          </w:p>
        </w:tc>
      </w:tr>
      <w:tr>
        <w:trPr>
          <w:cantSplit/>
        </w:trPr>
        <w:tc>
          <w:tcPr>
            <w:tcW w:type="dxa" w:w="2160"/>
            <w:vAlign w:val="center"/>
            <w:tcMar>
              <w:top w:w="80" w:type="dxa"/>
              <w:start w:w="90" w:type="dxa"/>
              <w:bottom w:w="80" w:type="dxa"/>
              <w:end w:w="90" w:type="dxa"/>
            </w:tcMar>
          </w:tcPr>
          <w:p>
            <w:pPr>
              <w:spacing w:after="0" w:before="0" w:line="252" w:lineRule="auto"/>
            </w:pPr>
            <w:r>
              <w:rPr>
                <w:rFonts w:ascii="Arial" w:hAnsi="Arial"/>
                <w:b w:val="0"/>
                <w:color w:val="000000"/>
                <w:sz w:val="18"/>
              </w:rPr>
              <w:t>Navigation</w:t>
            </w:r>
          </w:p>
        </w:tc>
        <w:tc>
          <w:tcPr>
            <w:tcW w:type="dxa" w:w="7632"/>
            <w:vAlign w:val="center"/>
            <w:tcMar>
              <w:top w:w="80" w:type="dxa"/>
              <w:start w:w="90" w:type="dxa"/>
              <w:bottom w:w="80" w:type="dxa"/>
              <w:end w:w="90" w:type="dxa"/>
            </w:tcMar>
          </w:tcPr>
          <w:p>
            <w:pPr>
              <w:spacing w:after="0" w:before="0" w:line="252" w:lineRule="auto"/>
            </w:pPr>
            <w:r>
              <w:rPr>
                <w:rFonts w:ascii="Arial" w:hAnsi="Arial"/>
                <w:b w:val="0"/>
                <w:color w:val="000000"/>
                <w:sz w:val="18"/>
              </w:rPr>
              <w:t>Sixty tabs appear in one flat sequence, with no index or consistent tab grouping.</w:t>
            </w:r>
          </w:p>
        </w:tc>
      </w:tr>
      <w:tr>
        <w:trPr>
          <w:cantSplit/>
        </w:trPr>
        <w:tc>
          <w:tcPr>
            <w:tcW w:type="dxa" w:w="216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Density</w:t>
            </w:r>
          </w:p>
        </w:tc>
        <w:tc>
          <w:tcPr>
            <w:tcW w:type="dxa" w:w="7632"/>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Long steps and expected results make sheets extremely wide or tall, depending on the active column widths and wrapping.</w:t>
            </w:r>
          </w:p>
        </w:tc>
      </w:tr>
      <w:tr>
        <w:trPr>
          <w:cantSplit/>
        </w:trPr>
        <w:tc>
          <w:tcPr>
            <w:tcW w:type="dxa" w:w="2160"/>
            <w:vAlign w:val="center"/>
            <w:tcMar>
              <w:top w:w="80" w:type="dxa"/>
              <w:start w:w="90" w:type="dxa"/>
              <w:bottom w:w="80" w:type="dxa"/>
              <w:end w:w="90" w:type="dxa"/>
            </w:tcMar>
          </w:tcPr>
          <w:p>
            <w:pPr>
              <w:spacing w:after="0" w:before="0" w:line="252" w:lineRule="auto"/>
            </w:pPr>
            <w:r>
              <w:rPr>
                <w:rFonts w:ascii="Arial" w:hAnsi="Arial"/>
                <w:b w:val="0"/>
                <w:color w:val="000000"/>
                <w:sz w:val="18"/>
              </w:rPr>
              <w:t>Schema inconsistency</w:t>
            </w:r>
          </w:p>
        </w:tc>
        <w:tc>
          <w:tcPr>
            <w:tcW w:type="dxa" w:w="7632"/>
            <w:vAlign w:val="center"/>
            <w:tcMar>
              <w:top w:w="80" w:type="dxa"/>
              <w:start w:w="90" w:type="dxa"/>
              <w:bottom w:w="80" w:type="dxa"/>
              <w:end w:w="90" w:type="dxa"/>
            </w:tcMar>
          </w:tcPr>
          <w:p>
            <w:pPr>
              <w:spacing w:after="0" w:before="0" w:line="252" w:lineRule="auto"/>
            </w:pPr>
            <w:r>
              <w:rPr>
                <w:rFonts w:ascii="Arial" w:hAnsi="Arial"/>
                <w:b w:val="0"/>
                <w:color w:val="000000"/>
                <w:sz w:val="18"/>
              </w:rPr>
              <w:t>Three different column structures require the reader to relearn the layout between feature groups.</w:t>
            </w:r>
          </w:p>
        </w:tc>
      </w:tr>
      <w:tr>
        <w:trPr>
          <w:cantSplit/>
        </w:trPr>
        <w:tc>
          <w:tcPr>
            <w:tcW w:type="dxa" w:w="216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Header persistence</w:t>
            </w:r>
          </w:p>
        </w:tc>
        <w:tc>
          <w:tcPr>
            <w:tcW w:type="dxa" w:w="7632"/>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The original sheets do not freeze the header row, so column meaning disappears during vertical scrolling.</w:t>
            </w:r>
          </w:p>
        </w:tc>
      </w:tr>
      <w:tr>
        <w:trPr>
          <w:cantSplit/>
        </w:trPr>
        <w:tc>
          <w:tcPr>
            <w:tcW w:type="dxa" w:w="2160"/>
            <w:vAlign w:val="center"/>
            <w:tcMar>
              <w:top w:w="80" w:type="dxa"/>
              <w:start w:w="90" w:type="dxa"/>
              <w:bottom w:w="80" w:type="dxa"/>
              <w:end w:w="90" w:type="dxa"/>
            </w:tcMar>
          </w:tcPr>
          <w:p>
            <w:pPr>
              <w:spacing w:after="0" w:before="0" w:line="252" w:lineRule="auto"/>
            </w:pPr>
            <w:r>
              <w:rPr>
                <w:rFonts w:ascii="Arial" w:hAnsi="Arial"/>
                <w:b w:val="0"/>
                <w:color w:val="000000"/>
                <w:sz w:val="18"/>
              </w:rPr>
              <w:t>Filtering</w:t>
            </w:r>
          </w:p>
        </w:tc>
        <w:tc>
          <w:tcPr>
            <w:tcW w:type="dxa" w:w="7632"/>
            <w:vAlign w:val="center"/>
            <w:tcMar>
              <w:top w:w="80" w:type="dxa"/>
              <w:start w:w="90" w:type="dxa"/>
              <w:bottom w:w="80" w:type="dxa"/>
              <w:end w:w="90" w:type="dxa"/>
            </w:tcMar>
          </w:tcPr>
          <w:p>
            <w:pPr>
              <w:spacing w:after="0" w:before="0" w:line="252" w:lineRule="auto"/>
            </w:pPr>
            <w:r>
              <w:rPr>
                <w:rFonts w:ascii="Arial" w:hAnsi="Arial"/>
                <w:b w:val="0"/>
                <w:color w:val="000000"/>
                <w:sz w:val="18"/>
              </w:rPr>
              <w:t>The original sheets do not contain Excel tables or applied filters.</w:t>
            </w:r>
          </w:p>
        </w:tc>
      </w:tr>
      <w:tr>
        <w:trPr>
          <w:cantSplit/>
        </w:trPr>
        <w:tc>
          <w:tcPr>
            <w:tcW w:type="dxa" w:w="216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Visual hierarchy</w:t>
            </w:r>
          </w:p>
        </w:tc>
        <w:tc>
          <w:tcPr>
            <w:tcW w:type="dxa" w:w="7632"/>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The source has limited differentiation between headers, data rows, identifiers, status fields, and narrative fields.</w:t>
            </w:r>
          </w:p>
        </w:tc>
      </w:tr>
      <w:tr>
        <w:trPr>
          <w:cantSplit/>
        </w:trPr>
        <w:tc>
          <w:tcPr>
            <w:tcW w:type="dxa" w:w="2160"/>
            <w:vAlign w:val="center"/>
            <w:tcMar>
              <w:top w:w="80" w:type="dxa"/>
              <w:start w:w="90" w:type="dxa"/>
              <w:bottom w:w="80" w:type="dxa"/>
              <w:end w:w="90" w:type="dxa"/>
            </w:tcMar>
          </w:tcPr>
          <w:p>
            <w:pPr>
              <w:spacing w:after="0" w:before="0" w:line="252" w:lineRule="auto"/>
            </w:pPr>
            <w:r>
              <w:rPr>
                <w:rFonts w:ascii="Arial" w:hAnsi="Arial"/>
                <w:b w:val="0"/>
                <w:color w:val="000000"/>
                <w:sz w:val="18"/>
              </w:rPr>
              <w:t>Summary reliability</w:t>
            </w:r>
          </w:p>
        </w:tc>
        <w:tc>
          <w:tcPr>
            <w:tcW w:type="dxa" w:w="7632"/>
            <w:vAlign w:val="center"/>
            <w:tcMar>
              <w:top w:w="80" w:type="dxa"/>
              <w:start w:w="90" w:type="dxa"/>
              <w:bottom w:w="80" w:type="dxa"/>
              <w:end w:w="90" w:type="dxa"/>
            </w:tcMar>
          </w:tcPr>
          <w:p>
            <w:pPr>
              <w:spacing w:after="0" w:before="0" w:line="252" w:lineRule="auto"/>
            </w:pPr>
            <w:r>
              <w:rPr>
                <w:rFonts w:ascii="Arial" w:hAnsi="Arial"/>
                <w:b w:val="0"/>
                <w:color w:val="000000"/>
                <w:sz w:val="18"/>
              </w:rPr>
              <w:t>The count sheet is visually clear but numerically unreliable because of duplicated and omitted features.</w:t>
            </w:r>
          </w:p>
        </w:tc>
      </w:tr>
      <w:tr>
        <w:trPr>
          <w:cantSplit/>
        </w:trPr>
        <w:tc>
          <w:tcPr>
            <w:tcW w:type="dxa" w:w="216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Naming consistency</w:t>
            </w:r>
          </w:p>
        </w:tc>
        <w:tc>
          <w:tcPr>
            <w:tcW w:type="dxa" w:w="7632"/>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Feature names differ in capitalization, spelling, spacing, singular or plural form, and punctuation.</w:t>
            </w:r>
          </w:p>
        </w:tc>
      </w:tr>
      <w:tr>
        <w:trPr>
          <w:cantSplit/>
        </w:trPr>
        <w:tc>
          <w:tcPr>
            <w:tcW w:type="dxa" w:w="2160"/>
            <w:vAlign w:val="center"/>
            <w:tcMar>
              <w:top w:w="80" w:type="dxa"/>
              <w:start w:w="90" w:type="dxa"/>
              <w:bottom w:w="80" w:type="dxa"/>
              <w:end w:w="90" w:type="dxa"/>
            </w:tcMar>
          </w:tcPr>
          <w:p>
            <w:pPr>
              <w:spacing w:after="0" w:before="0" w:line="252" w:lineRule="auto"/>
            </w:pPr>
            <w:r>
              <w:rPr>
                <w:rFonts w:ascii="Arial" w:hAnsi="Arial"/>
                <w:b w:val="0"/>
                <w:color w:val="000000"/>
                <w:sz w:val="18"/>
              </w:rPr>
              <w:t>Hidden structure</w:t>
            </w:r>
          </w:p>
        </w:tc>
        <w:tc>
          <w:tcPr>
            <w:tcW w:type="dxa" w:w="7632"/>
            <w:vAlign w:val="center"/>
            <w:tcMar>
              <w:top w:w="80" w:type="dxa"/>
              <w:start w:w="90" w:type="dxa"/>
              <w:bottom w:w="80" w:type="dxa"/>
              <w:end w:w="90" w:type="dxa"/>
            </w:tcMar>
          </w:tcPr>
          <w:p>
            <w:pPr>
              <w:spacing w:after="0" w:before="0" w:line="252" w:lineRule="auto"/>
            </w:pPr>
            <w:r>
              <w:rPr>
                <w:rFonts w:ascii="Arial" w:hAnsi="Arial"/>
                <w:b w:val="0"/>
                <w:color w:val="000000"/>
                <w:sz w:val="18"/>
              </w:rPr>
              <w:t>No sheets, rows, or columns are hidden, and no merged ranges were found. The difficulty is visible density rather than concealed content.</w:t>
            </w:r>
          </w:p>
        </w:tc>
      </w:tr>
    </w:tbl>
    <w:p>
      <w:pPr>
        <w:spacing w:after="0"/>
      </w:pPr>
    </w:p>
    <w:p>
      <w:pPr>
        <w:pStyle w:val="Heading1"/>
        <w:keepNext/>
      </w:pPr>
      <w:r>
        <w:t>Changes Made in the Readable Workbook</w:t>
      </w:r>
    </w:p>
    <w:p>
      <w:pPr>
        <w:spacing w:after="120" w:line="269" w:lineRule="auto"/>
      </w:pPr>
      <w:r>
        <w:rPr>
          <w:rFonts w:ascii="Arial" w:hAnsi="Arial"/>
          <w:b w:val="0"/>
          <w:i w:val="0"/>
          <w:color w:val="000000"/>
        </w:rPr>
        <w:t>A separate workbook was created. The source workbook was not overwritten, and no factual corrections were applied.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cantSplit/>
        </w:trPr>
        <w:tc>
          <w:tcPr>
            <w:tcW w:type="dxa" w:w="2232"/>
            <w:vAlign w:val="center"/>
            <w:tcMar>
              <w:top w:w="80" w:type="dxa"/>
              <w:start w:w="90" w:type="dxa"/>
              <w:bottom w:w="80" w:type="dxa"/>
              <w:end w:w="90" w:type="dxa"/>
            </w:tcMar>
            <w:shd w:fill="1F4E78"/>
          </w:tcPr>
          <w:p>
            <w:pPr>
              <w:spacing w:after="0" w:before="0" w:line="252" w:lineRule="auto"/>
            </w:pPr>
            <w:r>
              <w:rPr>
                <w:rFonts w:ascii="Arial" w:hAnsi="Arial"/>
                <w:b/>
                <w:color w:val="FFFFFF"/>
                <w:sz w:val="18"/>
              </w:rPr>
              <w:t>Change</w:t>
            </w:r>
          </w:p>
        </w:tc>
        <w:tc>
          <w:tcPr>
            <w:tcW w:type="dxa" w:w="7560"/>
            <w:vAlign w:val="center"/>
            <w:tcMar>
              <w:top w:w="80" w:type="dxa"/>
              <w:start w:w="90" w:type="dxa"/>
              <w:bottom w:w="80" w:type="dxa"/>
              <w:end w:w="90" w:type="dxa"/>
            </w:tcMar>
            <w:shd w:fill="1F4E78"/>
          </w:tcPr>
          <w:p>
            <w:pPr>
              <w:spacing w:after="0" w:before="0" w:line="252" w:lineRule="auto"/>
            </w:pPr>
            <w:r>
              <w:rPr>
                <w:rFonts w:ascii="Arial" w:hAnsi="Arial"/>
                <w:b/>
                <w:color w:val="FFFFFF"/>
                <w:sz w:val="18"/>
              </w:rPr>
              <w:t>Effect</w:t>
            </w:r>
          </w:p>
        </w:tc>
      </w:tr>
      <w:tr>
        <w:trPr>
          <w:cantSplit/>
        </w:trPr>
        <w:tc>
          <w:tcPr>
            <w:tcW w:type="dxa" w:w="2232"/>
            <w:vAlign w:val="center"/>
            <w:tcMar>
              <w:top w:w="80" w:type="dxa"/>
              <w:start w:w="90" w:type="dxa"/>
              <w:bottom w:w="80" w:type="dxa"/>
              <w:end w:w="90" w:type="dxa"/>
            </w:tcMar>
          </w:tcPr>
          <w:p>
            <w:pPr>
              <w:spacing w:after="0" w:before="0" w:line="252" w:lineRule="auto"/>
            </w:pPr>
            <w:r>
              <w:rPr>
                <w:rFonts w:ascii="Arial" w:hAnsi="Arial"/>
                <w:b w:val="0"/>
                <w:color w:val="000000"/>
                <w:sz w:val="18"/>
              </w:rPr>
              <w:t>Column widths</w:t>
            </w:r>
          </w:p>
        </w:tc>
        <w:tc>
          <w:tcPr>
            <w:tcW w:type="dxa" w:w="7560"/>
            <w:vAlign w:val="center"/>
            <w:tcMar>
              <w:top w:w="80" w:type="dxa"/>
              <w:start w:w="90" w:type="dxa"/>
              <w:bottom w:w="80" w:type="dxa"/>
              <w:end w:w="90" w:type="dxa"/>
            </w:tcMar>
          </w:tcPr>
          <w:p>
            <w:pPr>
              <w:spacing w:after="0" w:before="0" w:line="252" w:lineRule="auto"/>
            </w:pPr>
            <w:r>
              <w:rPr>
                <w:rFonts w:ascii="Arial" w:hAnsi="Arial"/>
                <w:b w:val="0"/>
                <w:color w:val="000000"/>
                <w:sz w:val="18"/>
              </w:rPr>
              <w:t>Adjusted by field type so IDs and classifications remain compact while steps, expected results, data, variations, and assumptions receive more space.</w:t>
            </w:r>
          </w:p>
        </w:tc>
      </w:tr>
      <w:tr>
        <w:trPr>
          <w:cantSplit/>
        </w:trPr>
        <w:tc>
          <w:tcPr>
            <w:tcW w:type="dxa" w:w="2232"/>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Text wrapping</w:t>
            </w:r>
          </w:p>
        </w:tc>
        <w:tc>
          <w:tcPr>
            <w:tcW w:type="dxa" w:w="756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Enabled throughout populated ranges so complete instructions remain visible within their cells.</w:t>
            </w:r>
          </w:p>
        </w:tc>
      </w:tr>
      <w:tr>
        <w:trPr>
          <w:cantSplit/>
        </w:trPr>
        <w:tc>
          <w:tcPr>
            <w:tcW w:type="dxa" w:w="2232"/>
            <w:vAlign w:val="center"/>
            <w:tcMar>
              <w:top w:w="80" w:type="dxa"/>
              <w:start w:w="90" w:type="dxa"/>
              <w:bottom w:w="80" w:type="dxa"/>
              <w:end w:w="90" w:type="dxa"/>
            </w:tcMar>
          </w:tcPr>
          <w:p>
            <w:pPr>
              <w:spacing w:after="0" w:before="0" w:line="252" w:lineRule="auto"/>
            </w:pPr>
            <w:r>
              <w:rPr>
                <w:rFonts w:ascii="Arial" w:hAnsi="Arial"/>
                <w:b w:val="0"/>
                <w:color w:val="000000"/>
                <w:sz w:val="18"/>
              </w:rPr>
              <w:t>Row heights</w:t>
            </w:r>
          </w:p>
        </w:tc>
        <w:tc>
          <w:tcPr>
            <w:tcW w:type="dxa" w:w="7560"/>
            <w:vAlign w:val="center"/>
            <w:tcMar>
              <w:top w:w="80" w:type="dxa"/>
              <w:start w:w="90" w:type="dxa"/>
              <w:bottom w:w="80" w:type="dxa"/>
              <w:end w:w="90" w:type="dxa"/>
            </w:tcMar>
          </w:tcPr>
          <w:p>
            <w:pPr>
              <w:spacing w:after="0" w:before="0" w:line="252" w:lineRule="auto"/>
            </w:pPr>
            <w:r>
              <w:rPr>
                <w:rFonts w:ascii="Arial" w:hAnsi="Arial"/>
                <w:b w:val="0"/>
                <w:color w:val="000000"/>
                <w:sz w:val="18"/>
              </w:rPr>
              <w:t>Adjusted according to content density, with larger rows for multi-line procedures and compact rows for short values.</w:t>
            </w:r>
          </w:p>
        </w:tc>
      </w:tr>
      <w:tr>
        <w:trPr>
          <w:cantSplit/>
        </w:trPr>
        <w:tc>
          <w:tcPr>
            <w:tcW w:type="dxa" w:w="2232"/>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Header formatting</w:t>
            </w:r>
          </w:p>
        </w:tc>
        <w:tc>
          <w:tcPr>
            <w:tcW w:type="dxa" w:w="756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Applied consistent dark blue headers with white text. The Total TC Count header uses a distinct orange treatment.</w:t>
            </w:r>
          </w:p>
        </w:tc>
      </w:tr>
      <w:tr>
        <w:trPr>
          <w:cantSplit/>
        </w:trPr>
        <w:tc>
          <w:tcPr>
            <w:tcW w:type="dxa" w:w="2232"/>
            <w:vAlign w:val="center"/>
            <w:tcMar>
              <w:top w:w="80" w:type="dxa"/>
              <w:start w:w="90" w:type="dxa"/>
              <w:bottom w:w="80" w:type="dxa"/>
              <w:end w:w="90" w:type="dxa"/>
            </w:tcMar>
          </w:tcPr>
          <w:p>
            <w:pPr>
              <w:spacing w:after="0" w:before="0" w:line="252" w:lineRule="auto"/>
            </w:pPr>
            <w:r>
              <w:rPr>
                <w:rFonts w:ascii="Arial" w:hAnsi="Arial"/>
                <w:b w:val="0"/>
                <w:color w:val="000000"/>
                <w:sz w:val="18"/>
              </w:rPr>
              <w:t>Frozen headers</w:t>
            </w:r>
          </w:p>
        </w:tc>
        <w:tc>
          <w:tcPr>
            <w:tcW w:type="dxa" w:w="7560"/>
            <w:vAlign w:val="center"/>
            <w:tcMar>
              <w:top w:w="80" w:type="dxa"/>
              <w:start w:w="90" w:type="dxa"/>
              <w:bottom w:w="80" w:type="dxa"/>
              <w:end w:w="90" w:type="dxa"/>
            </w:tcMar>
          </w:tcPr>
          <w:p>
            <w:pPr>
              <w:spacing w:after="0" w:before="0" w:line="252" w:lineRule="auto"/>
            </w:pPr>
            <w:r>
              <w:rPr>
                <w:rFonts w:ascii="Arial" w:hAnsi="Arial"/>
                <w:b w:val="0"/>
                <w:color w:val="000000"/>
                <w:sz w:val="18"/>
              </w:rPr>
              <w:t>Frozen the first row on every sheet so column names remain visible while scrolling.</w:t>
            </w:r>
          </w:p>
        </w:tc>
      </w:tr>
      <w:tr>
        <w:trPr>
          <w:cantSplit/>
        </w:trPr>
        <w:tc>
          <w:tcPr>
            <w:tcW w:type="dxa" w:w="2232"/>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Row banding</w:t>
            </w:r>
          </w:p>
        </w:tc>
        <w:tc>
          <w:tcPr>
            <w:tcW w:type="dxa" w:w="756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Added restrained alternating shading to help readers track across wide rows.</w:t>
            </w:r>
          </w:p>
        </w:tc>
      </w:tr>
      <w:tr>
        <w:trPr>
          <w:cantSplit/>
        </w:trPr>
        <w:tc>
          <w:tcPr>
            <w:tcW w:type="dxa" w:w="2232"/>
            <w:vAlign w:val="center"/>
            <w:tcMar>
              <w:top w:w="80" w:type="dxa"/>
              <w:start w:w="90" w:type="dxa"/>
              <w:bottom w:w="80" w:type="dxa"/>
              <w:end w:w="90" w:type="dxa"/>
            </w:tcMar>
          </w:tcPr>
          <w:p>
            <w:pPr>
              <w:spacing w:after="0" w:before="0" w:line="252" w:lineRule="auto"/>
            </w:pPr>
            <w:r>
              <w:rPr>
                <w:rFonts w:ascii="Arial" w:hAnsi="Arial"/>
                <w:b w:val="0"/>
                <w:color w:val="000000"/>
                <w:sz w:val="18"/>
              </w:rPr>
              <w:t>Typography</w:t>
            </w:r>
          </w:p>
        </w:tc>
        <w:tc>
          <w:tcPr>
            <w:tcW w:type="dxa" w:w="7560"/>
            <w:vAlign w:val="center"/>
            <w:tcMar>
              <w:top w:w="80" w:type="dxa"/>
              <w:start w:w="90" w:type="dxa"/>
              <w:bottom w:w="80" w:type="dxa"/>
              <w:end w:w="90" w:type="dxa"/>
            </w:tcMar>
          </w:tcPr>
          <w:p>
            <w:pPr>
              <w:spacing w:after="0" w:before="0" w:line="252" w:lineRule="auto"/>
            </w:pPr>
            <w:r>
              <w:rPr>
                <w:rFonts w:ascii="Arial" w:hAnsi="Arial"/>
                <w:b w:val="0"/>
                <w:color w:val="000000"/>
                <w:sz w:val="18"/>
              </w:rPr>
              <w:t>Standardized workbook display to Arial with consistent sizing and alignment.</w:t>
            </w:r>
          </w:p>
        </w:tc>
      </w:tr>
      <w:tr>
        <w:trPr>
          <w:cantSplit/>
        </w:trPr>
        <w:tc>
          <w:tcPr>
            <w:tcW w:type="dxa" w:w="2232"/>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Gridlines and borders</w:t>
            </w:r>
          </w:p>
        </w:tc>
        <w:tc>
          <w:tcPr>
            <w:tcW w:type="dxa" w:w="756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Hidden default gridlines and used light structural row borders to reduce visual noise.</w:t>
            </w:r>
          </w:p>
        </w:tc>
      </w:tr>
      <w:tr>
        <w:trPr>
          <w:cantSplit/>
        </w:trPr>
        <w:tc>
          <w:tcPr>
            <w:tcW w:type="dxa" w:w="2232"/>
            <w:vAlign w:val="center"/>
            <w:tcMar>
              <w:top w:w="80" w:type="dxa"/>
              <w:start w:w="90" w:type="dxa"/>
              <w:bottom w:w="80" w:type="dxa"/>
              <w:end w:w="90" w:type="dxa"/>
            </w:tcMar>
          </w:tcPr>
          <w:p>
            <w:pPr>
              <w:spacing w:after="0" w:before="0" w:line="252" w:lineRule="auto"/>
            </w:pPr>
            <w:r>
              <w:rPr>
                <w:rFonts w:ascii="Arial" w:hAnsi="Arial"/>
                <w:b w:val="0"/>
                <w:color w:val="000000"/>
                <w:sz w:val="18"/>
              </w:rPr>
              <w:t>Summary emphasis</w:t>
            </w:r>
          </w:p>
        </w:tc>
        <w:tc>
          <w:tcPr>
            <w:tcW w:type="dxa" w:w="7560"/>
            <w:vAlign w:val="center"/>
            <w:tcMar>
              <w:top w:w="80" w:type="dxa"/>
              <w:start w:w="90" w:type="dxa"/>
              <w:bottom w:w="80" w:type="dxa"/>
              <w:end w:w="90" w:type="dxa"/>
            </w:tcMar>
          </w:tcPr>
          <w:p>
            <w:pPr>
              <w:spacing w:after="0" w:before="0" w:line="252" w:lineRule="auto"/>
            </w:pPr>
            <w:r>
              <w:rPr>
                <w:rFonts w:ascii="Arial" w:hAnsi="Arial"/>
                <w:b w:val="0"/>
                <w:color w:val="000000"/>
                <w:sz w:val="18"/>
              </w:rPr>
              <w:t>Applied a stronger treatment to the Total row without changing its values.</w:t>
            </w:r>
          </w:p>
        </w:tc>
      </w:tr>
      <w:tr>
        <w:trPr>
          <w:cantSplit/>
        </w:trPr>
        <w:tc>
          <w:tcPr>
            <w:tcW w:type="dxa" w:w="2232"/>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Tab emphasis</w:t>
            </w:r>
          </w:p>
        </w:tc>
        <w:tc>
          <w:tcPr>
            <w:tcW w:type="dxa" w:w="756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Highlighted Reg_Consolidated and Total TC Count for easier navigation.</w:t>
            </w:r>
          </w:p>
        </w:tc>
      </w:tr>
    </w:tbl>
    <w:p>
      <w:pPr>
        <w:spacing w:after="0"/>
      </w:pPr>
    </w:p>
    <w:p>
      <w:pPr>
        <w:pStyle w:val="Heading2"/>
        <w:keepNext/>
      </w:pPr>
      <w:r>
        <w:t>Changes Deliberately Not Made</w:t>
      </w:r>
    </w:p>
    <w:p>
      <w:pPr>
        <w:pStyle w:val="ListBullet"/>
        <w:spacing w:after="60"/>
      </w:pPr>
      <w:r>
        <w:rPr>
          <w:rFonts w:ascii="Arial" w:hAnsi="Arial"/>
          <w:b w:val="0"/>
          <w:i w:val="0"/>
          <w:color w:val="000000"/>
        </w:rPr>
        <w:t>No sheet was added, deleted, renamed, reordered, split, or combined.</w:t>
      </w:r>
    </w:p>
    <w:p>
      <w:pPr>
        <w:pStyle w:val="ListBullet"/>
        <w:spacing w:after="60"/>
      </w:pPr>
      <w:r>
        <w:rPr>
          <w:rFonts w:ascii="Arial" w:hAnsi="Arial"/>
          <w:b w:val="0"/>
          <w:i w:val="0"/>
          <w:color w:val="000000"/>
        </w:rPr>
        <w:t>No test case ID, title, priority, status, precondition, test data, step, expected result, variation, note, or assumption was edited.</w:t>
      </w:r>
    </w:p>
    <w:p>
      <w:pPr>
        <w:pStyle w:val="ListBullet"/>
        <w:spacing w:after="60"/>
      </w:pPr>
      <w:r>
        <w:rPr>
          <w:rFonts w:ascii="Arial" w:hAnsi="Arial"/>
          <w:b w:val="0"/>
          <w:i w:val="0"/>
          <w:color w:val="000000"/>
        </w:rPr>
        <w:t>The inaccurate 683 total, duplicated summary rows, omissions, naming inconsistencies, and lone formula were preserved.</w:t>
      </w:r>
    </w:p>
    <w:p>
      <w:pPr>
        <w:pStyle w:val="ListBullet"/>
        <w:spacing w:after="60"/>
      </w:pPr>
      <w:r>
        <w:rPr>
          <w:rFonts w:ascii="Arial" w:hAnsi="Arial"/>
          <w:b w:val="0"/>
          <w:i w:val="0"/>
          <w:color w:val="000000"/>
        </w:rPr>
        <w:t>No inferred meaning was added for S, M, C, TMB, or CPE.</w:t>
      </w:r>
    </w:p>
    <w:p>
      <w:pPr>
        <w:pStyle w:val="ListBullet"/>
        <w:spacing w:after="60"/>
      </w:pPr>
      <w:r>
        <w:rPr>
          <w:rFonts w:ascii="Arial" w:hAnsi="Arial"/>
          <w:b w:val="0"/>
          <w:i w:val="0"/>
          <w:color w:val="000000"/>
        </w:rPr>
        <w:t>No claim was added that an automation candidate has already been automated.</w:t>
      </w:r>
    </w:p>
    <w:p>
      <w:pPr>
        <w:pStyle w:val="Heading1"/>
        <w:keepNext/>
      </w:pPr>
      <w:r>
        <w:t>Verification Results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cantSplit/>
        </w:trPr>
        <w:tc>
          <w:tcPr>
            <w:tcW w:type="dxa" w:w="2376"/>
            <w:vAlign w:val="center"/>
            <w:tcMar>
              <w:top w:w="80" w:type="dxa"/>
              <w:start w:w="90" w:type="dxa"/>
              <w:bottom w:w="80" w:type="dxa"/>
              <w:end w:w="90" w:type="dxa"/>
            </w:tcMar>
            <w:shd w:fill="1F4E78"/>
          </w:tcPr>
          <w:p>
            <w:pPr>
              <w:spacing w:after="0" w:before="0" w:line="252" w:lineRule="auto"/>
            </w:pPr>
            <w:r>
              <w:rPr>
                <w:rFonts w:ascii="Arial" w:hAnsi="Arial"/>
                <w:b/>
                <w:color w:val="FFFFFF"/>
                <w:sz w:val="18"/>
              </w:rPr>
              <w:t>Check</w:t>
            </w:r>
          </w:p>
        </w:tc>
        <w:tc>
          <w:tcPr>
            <w:tcW w:type="dxa" w:w="936"/>
            <w:vAlign w:val="center"/>
            <w:tcMar>
              <w:top w:w="80" w:type="dxa"/>
              <w:start w:w="90" w:type="dxa"/>
              <w:bottom w:w="80" w:type="dxa"/>
              <w:end w:w="90" w:type="dxa"/>
            </w:tcMar>
            <w:shd w:fill="1F4E78"/>
          </w:tcPr>
          <w:p>
            <w:pPr>
              <w:spacing w:after="0" w:before="0" w:line="252" w:lineRule="auto"/>
            </w:pPr>
            <w:r>
              <w:rPr>
                <w:rFonts w:ascii="Arial" w:hAnsi="Arial"/>
                <w:b/>
                <w:color w:val="FFFFFF"/>
                <w:sz w:val="18"/>
              </w:rPr>
              <w:t>Result</w:t>
            </w:r>
          </w:p>
        </w:tc>
        <w:tc>
          <w:tcPr>
            <w:tcW w:type="dxa" w:w="6480"/>
            <w:vAlign w:val="center"/>
            <w:tcMar>
              <w:top w:w="80" w:type="dxa"/>
              <w:start w:w="90" w:type="dxa"/>
              <w:bottom w:w="80" w:type="dxa"/>
              <w:end w:w="90" w:type="dxa"/>
            </w:tcMar>
            <w:shd w:fill="1F4E78"/>
          </w:tcPr>
          <w:p>
            <w:pPr>
              <w:spacing w:after="0" w:before="0" w:line="252" w:lineRule="auto"/>
            </w:pPr>
            <w:r>
              <w:rPr>
                <w:rFonts w:ascii="Arial" w:hAnsi="Arial"/>
                <w:b/>
                <w:color w:val="FFFFFF"/>
                <w:sz w:val="18"/>
              </w:rPr>
              <w:t>Evidence</w:t>
            </w:r>
          </w:p>
        </w:tc>
      </w:tr>
      <w:tr>
        <w:trPr>
          <w:cantSplit/>
        </w:trPr>
        <w:tc>
          <w:tcPr>
            <w:tcW w:type="dxa" w:w="2376"/>
            <w:vAlign w:val="center"/>
            <w:tcMar>
              <w:top w:w="80" w:type="dxa"/>
              <w:start w:w="90" w:type="dxa"/>
              <w:bottom w:w="80" w:type="dxa"/>
              <w:end w:w="90" w:type="dxa"/>
            </w:tcMar>
          </w:tcPr>
          <w:p>
            <w:pPr>
              <w:spacing w:after="0" w:before="0" w:line="252" w:lineRule="auto"/>
            </w:pPr>
            <w:r>
              <w:rPr>
                <w:rFonts w:ascii="Arial" w:hAnsi="Arial"/>
                <w:b w:val="0"/>
                <w:color w:val="000000"/>
                <w:sz w:val="18"/>
              </w:rPr>
              <w:t>Workbook structure</w:t>
            </w:r>
          </w:p>
        </w:tc>
        <w:tc>
          <w:tcPr>
            <w:tcW w:type="dxa" w:w="936"/>
            <w:vAlign w:val="center"/>
            <w:tcMar>
              <w:top w:w="80" w:type="dxa"/>
              <w:start w:w="90" w:type="dxa"/>
              <w:bottom w:w="80" w:type="dxa"/>
              <w:end w:w="90" w:type="dxa"/>
            </w:tcMar>
          </w:tcPr>
          <w:p>
            <w:pPr>
              <w:spacing w:after="0" w:before="0" w:line="252" w:lineRule="auto"/>
            </w:pPr>
            <w:r>
              <w:rPr>
                <w:rFonts w:ascii="Arial" w:hAnsi="Arial"/>
                <w:b w:val="0"/>
                <w:color w:val="000000"/>
                <w:sz w:val="18"/>
              </w:rPr>
              <w:t>Pass</w:t>
            </w:r>
          </w:p>
        </w:tc>
        <w:tc>
          <w:tcPr>
            <w:tcW w:type="dxa" w:w="6480"/>
            <w:vAlign w:val="center"/>
            <w:tcMar>
              <w:top w:w="80" w:type="dxa"/>
              <w:start w:w="90" w:type="dxa"/>
              <w:bottom w:w="80" w:type="dxa"/>
              <w:end w:w="90" w:type="dxa"/>
            </w:tcMar>
          </w:tcPr>
          <w:p>
            <w:pPr>
              <w:spacing w:after="0" w:before="0" w:line="252" w:lineRule="auto"/>
            </w:pPr>
            <w:r>
              <w:rPr>
                <w:rFonts w:ascii="Arial" w:hAnsi="Arial"/>
                <w:b w:val="0"/>
                <w:color w:val="000000"/>
                <w:sz w:val="18"/>
              </w:rPr>
              <w:t>60 source sheets and 60 output sheets in identical order.</w:t>
            </w:r>
          </w:p>
        </w:tc>
      </w:tr>
      <w:tr>
        <w:trPr>
          <w:cantSplit/>
        </w:trPr>
        <w:tc>
          <w:tcPr>
            <w:tcW w:type="dxa" w:w="2376"/>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Cell content comparison</w:t>
            </w:r>
          </w:p>
        </w:tc>
        <w:tc>
          <w:tcPr>
            <w:tcW w:type="dxa" w:w="936"/>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Pass</w:t>
            </w:r>
          </w:p>
        </w:tc>
        <w:tc>
          <w:tcPr>
            <w:tcW w:type="dxa" w:w="648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Every populated value and formula matched the source. No differences were found.</w:t>
            </w:r>
          </w:p>
        </w:tc>
      </w:tr>
      <w:tr>
        <w:trPr>
          <w:cantSplit/>
        </w:trPr>
        <w:tc>
          <w:tcPr>
            <w:tcW w:type="dxa" w:w="2376"/>
            <w:vAlign w:val="center"/>
            <w:tcMar>
              <w:top w:w="80" w:type="dxa"/>
              <w:start w:w="90" w:type="dxa"/>
              <w:bottom w:w="80" w:type="dxa"/>
              <w:end w:w="90" w:type="dxa"/>
            </w:tcMar>
          </w:tcPr>
          <w:p>
            <w:pPr>
              <w:spacing w:after="0" w:before="0" w:line="252" w:lineRule="auto"/>
            </w:pPr>
            <w:r>
              <w:rPr>
                <w:rFonts w:ascii="Arial" w:hAnsi="Arial"/>
                <w:b w:val="0"/>
                <w:color w:val="000000"/>
                <w:sz w:val="18"/>
              </w:rPr>
              <w:t>Distinct ID reconciliation</w:t>
            </w:r>
          </w:p>
        </w:tc>
        <w:tc>
          <w:tcPr>
            <w:tcW w:type="dxa" w:w="936"/>
            <w:vAlign w:val="center"/>
            <w:tcMar>
              <w:top w:w="80" w:type="dxa"/>
              <w:start w:w="90" w:type="dxa"/>
              <w:bottom w:w="80" w:type="dxa"/>
              <w:end w:w="90" w:type="dxa"/>
            </w:tcMar>
          </w:tcPr>
          <w:p>
            <w:pPr>
              <w:spacing w:after="0" w:before="0" w:line="252" w:lineRule="auto"/>
            </w:pPr>
            <w:r>
              <w:rPr>
                <w:rFonts w:ascii="Arial" w:hAnsi="Arial"/>
                <w:b w:val="0"/>
                <w:color w:val="000000"/>
                <w:sz w:val="18"/>
              </w:rPr>
              <w:t>Pass</w:t>
            </w:r>
          </w:p>
        </w:tc>
        <w:tc>
          <w:tcPr>
            <w:tcW w:type="dxa" w:w="6480"/>
            <w:vAlign w:val="center"/>
            <w:tcMar>
              <w:top w:w="80" w:type="dxa"/>
              <w:start w:w="90" w:type="dxa"/>
              <w:bottom w:w="80" w:type="dxa"/>
              <w:end w:w="90" w:type="dxa"/>
            </w:tcMar>
          </w:tcPr>
          <w:p>
            <w:pPr>
              <w:spacing w:after="0" w:before="0" w:line="252" w:lineRule="auto"/>
            </w:pPr>
            <w:r>
              <w:rPr>
                <w:rFonts w:ascii="Arial" w:hAnsi="Arial"/>
                <w:b w:val="0"/>
                <w:color w:val="000000"/>
                <w:sz w:val="18"/>
              </w:rPr>
              <w:t>662 distinct IDs, with 89 consolidated duplicates and 8 consolidated-only IDs.</w:t>
            </w:r>
          </w:p>
        </w:tc>
      </w:tr>
      <w:tr>
        <w:trPr>
          <w:cantSplit/>
        </w:trPr>
        <w:tc>
          <w:tcPr>
            <w:tcW w:type="dxa" w:w="2376"/>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Feature-sheet count check</w:t>
            </w:r>
          </w:p>
        </w:tc>
        <w:tc>
          <w:tcPr>
            <w:tcW w:type="dxa" w:w="936"/>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Pass</w:t>
            </w:r>
          </w:p>
        </w:tc>
        <w:tc>
          <w:tcPr>
            <w:tcW w:type="dxa" w:w="648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Every count embedded in a named feature sheet matches its populated case rows.</w:t>
            </w:r>
          </w:p>
        </w:tc>
      </w:tr>
      <w:tr>
        <w:trPr>
          <w:cantSplit/>
        </w:trPr>
        <w:tc>
          <w:tcPr>
            <w:tcW w:type="dxa" w:w="2376"/>
            <w:vAlign w:val="center"/>
            <w:tcMar>
              <w:top w:w="80" w:type="dxa"/>
              <w:start w:w="90" w:type="dxa"/>
              <w:bottom w:w="80" w:type="dxa"/>
              <w:end w:w="90" w:type="dxa"/>
            </w:tcMar>
          </w:tcPr>
          <w:p>
            <w:pPr>
              <w:spacing w:after="0" w:before="0" w:line="252" w:lineRule="auto"/>
            </w:pPr>
            <w:r>
              <w:rPr>
                <w:rFonts w:ascii="Arial" w:hAnsi="Arial"/>
                <w:b w:val="0"/>
                <w:color w:val="000000"/>
                <w:sz w:val="18"/>
              </w:rPr>
              <w:t>Formula scan</w:t>
            </w:r>
          </w:p>
        </w:tc>
        <w:tc>
          <w:tcPr>
            <w:tcW w:type="dxa" w:w="936"/>
            <w:vAlign w:val="center"/>
            <w:tcMar>
              <w:top w:w="80" w:type="dxa"/>
              <w:start w:w="90" w:type="dxa"/>
              <w:bottom w:w="80" w:type="dxa"/>
              <w:end w:w="90" w:type="dxa"/>
            </w:tcMar>
          </w:tcPr>
          <w:p>
            <w:pPr>
              <w:spacing w:after="0" w:before="0" w:line="252" w:lineRule="auto"/>
            </w:pPr>
            <w:r>
              <w:rPr>
                <w:rFonts w:ascii="Arial" w:hAnsi="Arial"/>
                <w:b w:val="0"/>
                <w:color w:val="000000"/>
                <w:sz w:val="18"/>
              </w:rPr>
              <w:t>Pass</w:t>
            </w:r>
          </w:p>
        </w:tc>
        <w:tc>
          <w:tcPr>
            <w:tcW w:type="dxa" w:w="6480"/>
            <w:vAlign w:val="center"/>
            <w:tcMar>
              <w:top w:w="80" w:type="dxa"/>
              <w:start w:w="90" w:type="dxa"/>
              <w:bottom w:w="80" w:type="dxa"/>
              <w:end w:w="90" w:type="dxa"/>
            </w:tcMar>
          </w:tcPr>
          <w:p>
            <w:pPr>
              <w:spacing w:after="0" w:before="0" w:line="252" w:lineRule="auto"/>
            </w:pPr>
            <w:r>
              <w:rPr>
                <w:rFonts w:ascii="Arial" w:hAnsi="Arial"/>
                <w:b w:val="0"/>
                <w:color w:val="000000"/>
                <w:sz w:val="18"/>
              </w:rPr>
              <w:t>No standard Excel formula-error values were found in the redesigned workbook.</w:t>
            </w:r>
          </w:p>
        </w:tc>
      </w:tr>
      <w:tr>
        <w:trPr>
          <w:cantSplit/>
        </w:trPr>
        <w:tc>
          <w:tcPr>
            <w:tcW w:type="dxa" w:w="2376"/>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Visual review</w:t>
            </w:r>
          </w:p>
        </w:tc>
        <w:tc>
          <w:tcPr>
            <w:tcW w:type="dxa" w:w="936"/>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Pass</w:t>
            </w:r>
          </w:p>
        </w:tc>
        <w:tc>
          <w:tcPr>
            <w:tcW w:type="dxa" w:w="648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All 60 sheets were rendered and reviewed after formatting.</w:t>
            </w:r>
          </w:p>
        </w:tc>
      </w:tr>
      <w:tr>
        <w:trPr>
          <w:cantSplit/>
        </w:trPr>
        <w:tc>
          <w:tcPr>
            <w:tcW w:type="dxa" w:w="2376"/>
            <w:vAlign w:val="center"/>
            <w:tcMar>
              <w:top w:w="80" w:type="dxa"/>
              <w:start w:w="90" w:type="dxa"/>
              <w:bottom w:w="80" w:type="dxa"/>
              <w:end w:w="90" w:type="dxa"/>
            </w:tcMar>
          </w:tcPr>
          <w:p>
            <w:pPr>
              <w:spacing w:after="0" w:before="0" w:line="252" w:lineRule="auto"/>
            </w:pPr>
            <w:r>
              <w:rPr>
                <w:rFonts w:ascii="Arial" w:hAnsi="Arial"/>
                <w:b w:val="0"/>
                <w:color w:val="000000"/>
                <w:sz w:val="18"/>
              </w:rPr>
              <w:t>Source preservation</w:t>
            </w:r>
          </w:p>
        </w:tc>
        <w:tc>
          <w:tcPr>
            <w:tcW w:type="dxa" w:w="936"/>
            <w:vAlign w:val="center"/>
            <w:tcMar>
              <w:top w:w="80" w:type="dxa"/>
              <w:start w:w="90" w:type="dxa"/>
              <w:bottom w:w="80" w:type="dxa"/>
              <w:end w:w="90" w:type="dxa"/>
            </w:tcMar>
          </w:tcPr>
          <w:p>
            <w:pPr>
              <w:spacing w:after="0" w:before="0" w:line="252" w:lineRule="auto"/>
            </w:pPr>
            <w:r>
              <w:rPr>
                <w:rFonts w:ascii="Arial" w:hAnsi="Arial"/>
                <w:b w:val="0"/>
                <w:color w:val="000000"/>
                <w:sz w:val="18"/>
              </w:rPr>
              <w:t>Pass</w:t>
            </w:r>
          </w:p>
        </w:tc>
        <w:tc>
          <w:tcPr>
            <w:tcW w:type="dxa" w:w="6480"/>
            <w:vAlign w:val="center"/>
            <w:tcMar>
              <w:top w:w="80" w:type="dxa"/>
              <w:start w:w="90" w:type="dxa"/>
              <w:bottom w:w="80" w:type="dxa"/>
              <w:end w:w="90" w:type="dxa"/>
            </w:tcMar>
          </w:tcPr>
          <w:p>
            <w:pPr>
              <w:spacing w:after="0" w:before="0" w:line="252" w:lineRule="auto"/>
            </w:pPr>
            <w:r>
              <w:rPr>
                <w:rFonts w:ascii="Arial" w:hAnsi="Arial"/>
                <w:b w:val="0"/>
                <w:color w:val="000000"/>
                <w:sz w:val="18"/>
              </w:rPr>
              <w:t>The original workbook remains unchanged. The readable version is a separate file.</w:t>
            </w:r>
          </w:p>
        </w:tc>
      </w:tr>
    </w:tbl>
    <w:p>
      <w:pPr>
        <w:spacing w:after="0"/>
      </w:pPr>
    </w:p>
    <w:p>
      <w:pPr>
        <w:pStyle w:val="Heading1"/>
        <w:keepNext/>
      </w:pPr>
      <w:r>
        <w:t>Recommended Next Actions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cantSplit/>
        </w:trPr>
        <w:tc>
          <w:tcPr>
            <w:tcW w:type="dxa" w:w="2952"/>
            <w:vAlign w:val="center"/>
            <w:tcMar>
              <w:top w:w="80" w:type="dxa"/>
              <w:start w:w="90" w:type="dxa"/>
              <w:bottom w:w="80" w:type="dxa"/>
              <w:end w:w="90" w:type="dxa"/>
            </w:tcMar>
            <w:shd w:fill="1F4E78"/>
          </w:tcPr>
          <w:p>
            <w:pPr>
              <w:spacing w:after="0" w:before="0" w:line="252" w:lineRule="auto"/>
            </w:pPr>
            <w:r>
              <w:rPr>
                <w:rFonts w:ascii="Arial" w:hAnsi="Arial"/>
                <w:b/>
                <w:color w:val="FFFFFF"/>
                <w:sz w:val="18"/>
              </w:rPr>
              <w:t>Action</w:t>
            </w:r>
          </w:p>
        </w:tc>
        <w:tc>
          <w:tcPr>
            <w:tcW w:type="dxa" w:w="6840"/>
            <w:vAlign w:val="center"/>
            <w:tcMar>
              <w:top w:w="80" w:type="dxa"/>
              <w:start w:w="90" w:type="dxa"/>
              <w:bottom w:w="80" w:type="dxa"/>
              <w:end w:w="90" w:type="dxa"/>
            </w:tcMar>
            <w:shd w:fill="1F4E78"/>
          </w:tcPr>
          <w:p>
            <w:pPr>
              <w:spacing w:after="0" w:before="0" w:line="252" w:lineRule="auto"/>
            </w:pPr>
            <w:r>
              <w:rPr>
                <w:rFonts w:ascii="Arial" w:hAnsi="Arial"/>
                <w:b/>
                <w:color w:val="FFFFFF"/>
                <w:sz w:val="18"/>
              </w:rPr>
              <w:t>Reason</w:t>
            </w:r>
          </w:p>
        </w:tc>
      </w:tr>
      <w:tr>
        <w:trPr>
          <w:cantSplit/>
        </w:trPr>
        <w:tc>
          <w:tcPr>
            <w:tcW w:type="dxa" w:w="2952"/>
            <w:vAlign w:val="center"/>
            <w:tcMar>
              <w:top w:w="80" w:type="dxa"/>
              <w:start w:w="90" w:type="dxa"/>
              <w:bottom w:w="80" w:type="dxa"/>
              <w:end w:w="90" w:type="dxa"/>
            </w:tcMar>
          </w:tcPr>
          <w:p>
            <w:pPr>
              <w:spacing w:after="0" w:before="0" w:line="252" w:lineRule="auto"/>
            </w:pPr>
            <w:r>
              <w:rPr>
                <w:rFonts w:ascii="Arial" w:hAnsi="Arial"/>
                <w:b w:val="0"/>
                <w:color w:val="000000"/>
                <w:sz w:val="18"/>
              </w:rPr>
              <w:t>Approve one inventory definition</w:t>
            </w:r>
          </w:p>
        </w:tc>
        <w:tc>
          <w:tcPr>
            <w:tcW w:type="dxa" w:w="6840"/>
            <w:vAlign w:val="center"/>
            <w:tcMar>
              <w:top w:w="80" w:type="dxa"/>
              <w:start w:w="90" w:type="dxa"/>
              <w:bottom w:w="80" w:type="dxa"/>
              <w:end w:w="90" w:type="dxa"/>
            </w:tcMar>
          </w:tcPr>
          <w:p>
            <w:pPr>
              <w:spacing w:after="0" w:before="0" w:line="252" w:lineRule="auto"/>
            </w:pPr>
            <w:r>
              <w:rPr>
                <w:rFonts w:ascii="Arial" w:hAnsi="Arial"/>
                <w:b w:val="0"/>
                <w:color w:val="000000"/>
                <w:sz w:val="18"/>
              </w:rPr>
              <w:t>Decide whether the authoritative total is 662 distinct IDs across the entire workbook or 654 cases on named feature sheets.</w:t>
            </w:r>
          </w:p>
        </w:tc>
      </w:tr>
      <w:tr>
        <w:trPr>
          <w:cantSplit/>
        </w:trPr>
        <w:tc>
          <w:tcPr>
            <w:tcW w:type="dxa" w:w="2952"/>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Create a corrected summary</w:t>
            </w:r>
          </w:p>
        </w:tc>
        <w:tc>
          <w:tcPr>
            <w:tcW w:type="dxa" w:w="684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Build a separate analysis summary from distinct IDs rather than manually maintained feature rows.</w:t>
            </w:r>
          </w:p>
        </w:tc>
      </w:tr>
      <w:tr>
        <w:trPr>
          <w:cantSplit/>
        </w:trPr>
        <w:tc>
          <w:tcPr>
            <w:tcW w:type="dxa" w:w="2952"/>
            <w:vAlign w:val="center"/>
            <w:tcMar>
              <w:top w:w="80" w:type="dxa"/>
              <w:start w:w="90" w:type="dxa"/>
              <w:bottom w:w="80" w:type="dxa"/>
              <w:end w:w="90" w:type="dxa"/>
            </w:tcMar>
          </w:tcPr>
          <w:p>
            <w:pPr>
              <w:spacing w:after="0" w:before="0" w:line="252" w:lineRule="auto"/>
            </w:pPr>
            <w:r>
              <w:rPr>
                <w:rFonts w:ascii="Arial" w:hAnsi="Arial"/>
                <w:b w:val="0"/>
                <w:color w:val="000000"/>
                <w:sz w:val="18"/>
              </w:rPr>
              <w:t>Define classifications</w:t>
            </w:r>
          </w:p>
        </w:tc>
        <w:tc>
          <w:tcPr>
            <w:tcW w:type="dxa" w:w="6840"/>
            <w:vAlign w:val="center"/>
            <w:tcMar>
              <w:top w:w="80" w:type="dxa"/>
              <w:start w:w="90" w:type="dxa"/>
              <w:bottom w:w="80" w:type="dxa"/>
              <w:end w:w="90" w:type="dxa"/>
            </w:tcMar>
          </w:tcPr>
          <w:p>
            <w:pPr>
              <w:spacing w:after="0" w:before="0" w:line="252" w:lineRule="auto"/>
            </w:pPr>
            <w:r>
              <w:rPr>
                <w:rFonts w:ascii="Arial" w:hAnsi="Arial"/>
                <w:b w:val="0"/>
                <w:color w:val="000000"/>
                <w:sz w:val="18"/>
              </w:rPr>
              <w:t>Document S, M, C, TMB, and CPE before using them in reporting.</w:t>
            </w:r>
          </w:p>
        </w:tc>
      </w:tr>
      <w:tr>
        <w:trPr>
          <w:cantSplit/>
        </w:trPr>
        <w:tc>
          <w:tcPr>
            <w:tcW w:type="dxa" w:w="2952"/>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Confirm refined assumptions</w:t>
            </w:r>
          </w:p>
        </w:tc>
        <w:tc>
          <w:tcPr>
            <w:tcW w:type="dxa" w:w="684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Resolve exact thresholds, error messages, permissions, and acceptance criteria recorded as assumptions.</w:t>
            </w:r>
          </w:p>
        </w:tc>
      </w:tr>
      <w:tr>
        <w:trPr>
          <w:cantSplit/>
        </w:trPr>
        <w:tc>
          <w:tcPr>
            <w:tcW w:type="dxa" w:w="2952"/>
            <w:vAlign w:val="center"/>
            <w:tcMar>
              <w:top w:w="80" w:type="dxa"/>
              <w:start w:w="90" w:type="dxa"/>
              <w:bottom w:w="80" w:type="dxa"/>
              <w:end w:w="90" w:type="dxa"/>
            </w:tcMar>
          </w:tcPr>
          <w:p>
            <w:pPr>
              <w:spacing w:after="0" w:before="0" w:line="252" w:lineRule="auto"/>
            </w:pPr>
            <w:r>
              <w:rPr>
                <w:rFonts w:ascii="Arial" w:hAnsi="Arial"/>
                <w:b w:val="0"/>
                <w:color w:val="000000"/>
                <w:sz w:val="18"/>
              </w:rPr>
              <w:t>Separate automation states</w:t>
            </w:r>
          </w:p>
        </w:tc>
        <w:tc>
          <w:tcPr>
            <w:tcW w:type="dxa" w:w="6840"/>
            <w:vAlign w:val="center"/>
            <w:tcMar>
              <w:top w:w="80" w:type="dxa"/>
              <w:start w:w="90" w:type="dxa"/>
              <w:bottom w:w="80" w:type="dxa"/>
              <w:end w:w="90" w:type="dxa"/>
            </w:tcMar>
          </w:tcPr>
          <w:p>
            <w:pPr>
              <w:spacing w:after="0" w:before="0" w:line="252" w:lineRule="auto"/>
            </w:pPr>
            <w:r>
              <w:rPr>
                <w:rFonts w:ascii="Arial" w:hAnsi="Arial"/>
                <w:b w:val="0"/>
                <w:color w:val="000000"/>
                <w:sz w:val="18"/>
              </w:rPr>
              <w:t>Use distinct values for Candidate, Approved, Planned, In Progress, Automated, and Not Automated.</w:t>
            </w:r>
          </w:p>
        </w:tc>
      </w:tr>
      <w:tr>
        <w:trPr>
          <w:cantSplit/>
        </w:trPr>
        <w:tc>
          <w:tcPr>
            <w:tcW w:type="dxa" w:w="2952"/>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Normalize test taxonomy</w:t>
            </w:r>
          </w:p>
        </w:tc>
        <w:tc>
          <w:tcPr>
            <w:tcW w:type="dxa" w:w="684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Adopt one column structure and one naming convention for future test cases while preserving original IDs.</w:t>
            </w:r>
          </w:p>
        </w:tc>
      </w:tr>
      <w:tr>
        <w:trPr>
          <w:cantSplit/>
        </w:trPr>
        <w:tc>
          <w:tcPr>
            <w:tcW w:type="dxa" w:w="2952"/>
            <w:vAlign w:val="center"/>
            <w:tcMar>
              <w:top w:w="80" w:type="dxa"/>
              <w:start w:w="90" w:type="dxa"/>
              <w:bottom w:w="80" w:type="dxa"/>
              <w:end w:w="90" w:type="dxa"/>
            </w:tcMar>
          </w:tcPr>
          <w:p>
            <w:pPr>
              <w:spacing w:after="0" w:before="0" w:line="252" w:lineRule="auto"/>
            </w:pPr>
            <w:r>
              <w:rPr>
                <w:rFonts w:ascii="Arial" w:hAnsi="Arial"/>
                <w:b w:val="0"/>
                <w:color w:val="000000"/>
                <w:sz w:val="18"/>
              </w:rPr>
              <w:t>Review repeated titles</w:t>
            </w:r>
          </w:p>
        </w:tc>
        <w:tc>
          <w:tcPr>
            <w:tcW w:type="dxa" w:w="6840"/>
            <w:vAlign w:val="center"/>
            <w:tcMar>
              <w:top w:w="80" w:type="dxa"/>
              <w:start w:w="90" w:type="dxa"/>
              <w:bottom w:w="80" w:type="dxa"/>
              <w:end w:w="90" w:type="dxa"/>
            </w:tcMar>
          </w:tcPr>
          <w:p>
            <w:pPr>
              <w:spacing w:after="0" w:before="0" w:line="252" w:lineRule="auto"/>
            </w:pPr>
            <w:r>
              <w:rPr>
                <w:rFonts w:ascii="Arial" w:hAnsi="Arial"/>
                <w:b w:val="0"/>
                <w:color w:val="000000"/>
                <w:sz w:val="18"/>
              </w:rPr>
              <w:t>Compare the 662 IDs with 650 title texts to identify intentional permutations versus redundant coverage.</w:t>
            </w:r>
          </w:p>
        </w:tc>
      </w:tr>
      <w:tr>
        <w:trPr>
          <w:cantSplit/>
        </w:trPr>
        <w:tc>
          <w:tcPr>
            <w:tcW w:type="dxa" w:w="2952"/>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Add execution reporting separately</w:t>
            </w:r>
          </w:p>
        </w:tc>
        <w:tc>
          <w:tcPr>
            <w:tcW w:type="dxa" w:w="6840"/>
            <w:vAlign w:val="center"/>
            <w:tcMar>
              <w:top w:w="80" w:type="dxa"/>
              <w:start w:w="90" w:type="dxa"/>
              <w:bottom w:w="80" w:type="dxa"/>
              <w:end w:w="90" w:type="dxa"/>
            </w:tcMar>
            <w:shd w:fill="F4F7FA"/>
          </w:tcPr>
          <w:p>
            <w:pPr>
              <w:spacing w:after="0" w:before="0" w:line="252" w:lineRule="auto"/>
            </w:pPr>
            <w:r>
              <w:rPr>
                <w:rFonts w:ascii="Arial" w:hAnsi="Arial"/>
                <w:b w:val="0"/>
                <w:color w:val="000000"/>
                <w:sz w:val="18"/>
              </w:rPr>
              <w:t>Keep design cases separate from runs, results, evidence, defects, and environment information.</w:t>
            </w:r>
          </w:p>
        </w:tc>
      </w:tr>
    </w:tbl>
    <w:p>
      <w:pPr>
        <w:spacing w:after="0"/>
      </w:pPr>
    </w:p>
    <w:p>
      <w:pPr>
        <w:pStyle w:val="Heading1"/>
        <w:keepNext/>
      </w:pPr>
      <w:r>
        <w:t>Complete Sheet Inventory</w:t>
      </w:r>
    </w:p>
    <w:p>
      <w:pPr>
        <w:spacing w:after="120" w:line="269" w:lineRule="auto"/>
      </w:pPr>
      <w:r>
        <w:rPr>
          <w:rFonts w:ascii="Arial" w:hAnsi="Arial"/>
          <w:b w:val="0"/>
          <w:i w:val="0"/>
          <w:color w:val="000000"/>
        </w:rPr>
        <w:t>The following table lists every worksheet in workbook order. The case count is the number of populated data rows for feature and consolidated sheets. Total TC Count contains 61 feature-count lines and one total line rather than test cases.</w:t>
      </w:r>
    </w:p>
    <w:p>
      <w:pPr>
        <w:pStyle w:val="Heading2"/>
        <w:keepNext/>
      </w:pPr>
      <w:r>
        <w:t>Sheets 1 to 20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45"/>
        <w:gridCol w:w="2045"/>
        <w:gridCol w:w="2045"/>
        <w:gridCol w:w="2045"/>
        <w:gridCol w:w="2045"/>
      </w:tblGrid>
      <w:tr>
        <w:trPr>
          <w:tblHeader w:val="true"/>
          <w:cantSplit/>
        </w:trPr>
        <w:tc>
          <w:tcPr>
            <w:tcW w:type="dxa" w:w="504"/>
            <w:vAlign w:val="center"/>
            <w:tcMar>
              <w:top w:w="80" w:type="dxa"/>
              <w:start w:w="90" w:type="dxa"/>
              <w:bottom w:w="80" w:type="dxa"/>
              <w:end w:w="90" w:type="dxa"/>
            </w:tcMar>
            <w:shd w:fill="1F4E78"/>
          </w:tcPr>
          <w:p>
            <w:pPr>
              <w:spacing w:after="0" w:before="0" w:line="252" w:lineRule="auto"/>
            </w:pPr>
            <w:r>
              <w:rPr>
                <w:rFonts w:ascii="Arial" w:hAnsi="Arial"/>
                <w:b/>
                <w:color w:val="FFFFFF"/>
                <w:sz w:val="16"/>
              </w:rPr>
              <w:t>No</w:t>
            </w:r>
          </w:p>
        </w:tc>
        <w:tc>
          <w:tcPr>
            <w:tcW w:type="dxa" w:w="2333"/>
            <w:vAlign w:val="center"/>
            <w:tcMar>
              <w:top w:w="80" w:type="dxa"/>
              <w:start w:w="90" w:type="dxa"/>
              <w:bottom w:w="80" w:type="dxa"/>
              <w:end w:w="90" w:type="dxa"/>
            </w:tcMar>
            <w:shd w:fill="1F4E78"/>
          </w:tcPr>
          <w:p>
            <w:pPr>
              <w:spacing w:after="0" w:before="0" w:line="252" w:lineRule="auto"/>
            </w:pPr>
            <w:r>
              <w:rPr>
                <w:rFonts w:ascii="Arial" w:hAnsi="Arial"/>
                <w:b/>
                <w:color w:val="FFFFFF"/>
                <w:sz w:val="16"/>
              </w:rPr>
              <w:t>Sheet</w:t>
            </w:r>
          </w:p>
        </w:tc>
        <w:tc>
          <w:tcPr>
            <w:tcW w:type="dxa" w:w="792"/>
            <w:vAlign w:val="center"/>
            <w:tcMar>
              <w:top w:w="80" w:type="dxa"/>
              <w:start w:w="90" w:type="dxa"/>
              <w:bottom w:w="80" w:type="dxa"/>
              <w:end w:w="90" w:type="dxa"/>
            </w:tcMar>
            <w:shd w:fill="1F4E78"/>
          </w:tcPr>
          <w:p>
            <w:pPr>
              <w:spacing w:after="0" w:before="0" w:line="252" w:lineRule="auto"/>
            </w:pPr>
            <w:r>
              <w:rPr>
                <w:rFonts w:ascii="Arial" w:hAnsi="Arial"/>
                <w:b/>
                <w:color w:val="FFFFFF"/>
                <w:sz w:val="16"/>
              </w:rPr>
              <w:t>Rows</w:t>
            </w:r>
          </w:p>
        </w:tc>
        <w:tc>
          <w:tcPr>
            <w:tcW w:type="dxa" w:w="1037"/>
            <w:vAlign w:val="center"/>
            <w:tcMar>
              <w:top w:w="80" w:type="dxa"/>
              <w:start w:w="90" w:type="dxa"/>
              <w:bottom w:w="80" w:type="dxa"/>
              <w:end w:w="90" w:type="dxa"/>
            </w:tcMar>
            <w:shd w:fill="1F4E78"/>
          </w:tcPr>
          <w:p>
            <w:pPr>
              <w:spacing w:after="0" w:before="0" w:line="252" w:lineRule="auto"/>
            </w:pPr>
            <w:r>
              <w:rPr>
                <w:rFonts w:ascii="Arial" w:hAnsi="Arial"/>
                <w:b/>
                <w:color w:val="FFFFFF"/>
                <w:sz w:val="16"/>
              </w:rPr>
              <w:t>Format</w:t>
            </w:r>
          </w:p>
        </w:tc>
        <w:tc>
          <w:tcPr>
            <w:tcW w:type="dxa" w:w="5126"/>
            <w:vAlign w:val="center"/>
            <w:tcMar>
              <w:top w:w="80" w:type="dxa"/>
              <w:start w:w="90" w:type="dxa"/>
              <w:bottom w:w="80" w:type="dxa"/>
              <w:end w:w="90" w:type="dxa"/>
            </w:tcMar>
            <w:shd w:fill="1F4E78"/>
          </w:tcPr>
          <w:p>
            <w:pPr>
              <w:spacing w:after="0" w:before="0" w:line="252" w:lineRule="auto"/>
            </w:pPr>
            <w:r>
              <w:rPr>
                <w:rFonts w:ascii="Arial" w:hAnsi="Arial"/>
                <w:b/>
                <w:color w:val="FFFFFF"/>
                <w:sz w:val="16"/>
              </w:rPr>
              <w:t>Purpose and focus</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1</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Reg_Consolidated</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97</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Older</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Partial consolidation of the older-format regression cases. It contains 89 duplicated feature rows and 8 Cargowise-only cases.</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2</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DC-Phase(23)</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23</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Older</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Delegated-user access and permission behaviour across DC Phase 1 and Phase 2.</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3</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Guest User(4)</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4</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Older</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Unauthenticated and guest-user access behaviour.</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4</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Session(11)</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11</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Older</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Session timeout, inactivity prompts, continuation, and sign-out behaviour.</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5</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Adaptive Price(4)</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4</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Older</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Adaptive-pricing charge scenarios.</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6</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NAAF- Saturday Premium (14)</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14</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Older</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NAAF Saturday pickup premium-charge scenarios.</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7</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Brokerage and Insurance(29)</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29</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Older</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Customs brokerage and shipping-insurance selection and validation across freight modes.</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8</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Priceset Rule(4)</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4</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Older</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Price-set charge-rule behaviour.</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9</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TMB(13)</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13</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TMB scenarios. The acronym is not defined in the workbook.</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10</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Global Search(8)</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8</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Search visibility, quote lookup, result behaviour, and age-related restrictions.</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11</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Sales User Control(13)</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13</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Controls and permissions that vary for Sales users.</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12</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Market Toggle(3)</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3</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Market-switching and market-toggle behaviour.</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13</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Complete Pricing Screen(41)</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41</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Pricing-screen fields, controls, validations, and role-dependent behaviour.</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14</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Rerate(4)</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4</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Quote rerating and updated-rate behaviour.</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15</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Activity Feed(8)</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8</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Activity-feed entries, display, and interaction.</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16</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My Profile Sections(9)</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9</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Profile sections, visibility, and navigation.</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17</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PLCL Email Update(1)</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1</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PLCL email-update behaviour.</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18</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TLI Text(4)</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4</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TLI labels and text display.</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19</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Minimum Charge Column(2)</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2</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Minimum-charge column display and calculations.</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20</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Stackable Tiltable Charges(8)</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8</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Stackable and tiltable cargo-charge behaviour.</w:t>
            </w:r>
          </w:p>
        </w:tc>
      </w:tr>
    </w:tbl>
    <w:p>
      <w:pPr>
        <w:spacing w:after="0"/>
      </w:pPr>
    </w:p>
    <w:p>
      <w:pPr>
        <w:pStyle w:val="Heading2"/>
        <w:keepNext/>
      </w:pPr>
      <w:r>
        <w:t>Sheets 21 to 40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45"/>
        <w:gridCol w:w="2045"/>
        <w:gridCol w:w="2045"/>
        <w:gridCol w:w="2045"/>
        <w:gridCol w:w="2045"/>
      </w:tblGrid>
      <w:tr>
        <w:trPr>
          <w:tblHeader w:val="true"/>
          <w:cantSplit/>
        </w:trPr>
        <w:tc>
          <w:tcPr>
            <w:tcW w:type="dxa" w:w="504"/>
            <w:vAlign w:val="center"/>
            <w:tcMar>
              <w:top w:w="80" w:type="dxa"/>
              <w:start w:w="90" w:type="dxa"/>
              <w:bottom w:w="80" w:type="dxa"/>
              <w:end w:w="90" w:type="dxa"/>
            </w:tcMar>
            <w:shd w:fill="1F4E78"/>
          </w:tcPr>
          <w:p>
            <w:pPr>
              <w:spacing w:after="0" w:before="0" w:line="252" w:lineRule="auto"/>
            </w:pPr>
            <w:r>
              <w:rPr>
                <w:rFonts w:ascii="Arial" w:hAnsi="Arial"/>
                <w:b/>
                <w:color w:val="FFFFFF"/>
                <w:sz w:val="16"/>
              </w:rPr>
              <w:t>No</w:t>
            </w:r>
          </w:p>
        </w:tc>
        <w:tc>
          <w:tcPr>
            <w:tcW w:type="dxa" w:w="2333"/>
            <w:vAlign w:val="center"/>
            <w:tcMar>
              <w:top w:w="80" w:type="dxa"/>
              <w:start w:w="90" w:type="dxa"/>
              <w:bottom w:w="80" w:type="dxa"/>
              <w:end w:w="90" w:type="dxa"/>
            </w:tcMar>
            <w:shd w:fill="1F4E78"/>
          </w:tcPr>
          <w:p>
            <w:pPr>
              <w:spacing w:after="0" w:before="0" w:line="252" w:lineRule="auto"/>
            </w:pPr>
            <w:r>
              <w:rPr>
                <w:rFonts w:ascii="Arial" w:hAnsi="Arial"/>
                <w:b/>
                <w:color w:val="FFFFFF"/>
                <w:sz w:val="16"/>
              </w:rPr>
              <w:t>Sheet</w:t>
            </w:r>
          </w:p>
        </w:tc>
        <w:tc>
          <w:tcPr>
            <w:tcW w:type="dxa" w:w="792"/>
            <w:vAlign w:val="center"/>
            <w:tcMar>
              <w:top w:w="80" w:type="dxa"/>
              <w:start w:w="90" w:type="dxa"/>
              <w:bottom w:w="80" w:type="dxa"/>
              <w:end w:w="90" w:type="dxa"/>
            </w:tcMar>
            <w:shd w:fill="1F4E78"/>
          </w:tcPr>
          <w:p>
            <w:pPr>
              <w:spacing w:after="0" w:before="0" w:line="252" w:lineRule="auto"/>
            </w:pPr>
            <w:r>
              <w:rPr>
                <w:rFonts w:ascii="Arial" w:hAnsi="Arial"/>
                <w:b/>
                <w:color w:val="FFFFFF"/>
                <w:sz w:val="16"/>
              </w:rPr>
              <w:t>Rows</w:t>
            </w:r>
          </w:p>
        </w:tc>
        <w:tc>
          <w:tcPr>
            <w:tcW w:type="dxa" w:w="1037"/>
            <w:vAlign w:val="center"/>
            <w:tcMar>
              <w:top w:w="80" w:type="dxa"/>
              <w:start w:w="90" w:type="dxa"/>
              <w:bottom w:w="80" w:type="dxa"/>
              <w:end w:w="90" w:type="dxa"/>
            </w:tcMar>
            <w:shd w:fill="1F4E78"/>
          </w:tcPr>
          <w:p>
            <w:pPr>
              <w:spacing w:after="0" w:before="0" w:line="252" w:lineRule="auto"/>
            </w:pPr>
            <w:r>
              <w:rPr>
                <w:rFonts w:ascii="Arial" w:hAnsi="Arial"/>
                <w:b/>
                <w:color w:val="FFFFFF"/>
                <w:sz w:val="16"/>
              </w:rPr>
              <w:t>Format</w:t>
            </w:r>
          </w:p>
        </w:tc>
        <w:tc>
          <w:tcPr>
            <w:tcW w:type="dxa" w:w="5126"/>
            <w:vAlign w:val="center"/>
            <w:tcMar>
              <w:top w:w="80" w:type="dxa"/>
              <w:start w:w="90" w:type="dxa"/>
              <w:bottom w:w="80" w:type="dxa"/>
              <w:end w:w="90" w:type="dxa"/>
            </w:tcMar>
            <w:shd w:fill="1F4E78"/>
          </w:tcPr>
          <w:p>
            <w:pPr>
              <w:spacing w:after="0" w:before="0" w:line="252" w:lineRule="auto"/>
            </w:pPr>
            <w:r>
              <w:rPr>
                <w:rFonts w:ascii="Arial" w:hAnsi="Arial"/>
                <w:b/>
                <w:color w:val="FFFFFF"/>
                <w:sz w:val="16"/>
              </w:rPr>
              <w:t>Purpose and focus</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21</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Marketo(13)</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13</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Marketo-related integration and data behaviour.</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22</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Dashboard(11)</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11</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Dashboard presentation and interaction.</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23</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Tracking(2)</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2</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Shipment-tracking behaviour.</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24</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SLI-AWB Banner(4)</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4</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SLI and AWB banner display and rules.</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25</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Document View Permission(7)</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7</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Role-based permission to view documents.</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26</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Search Document Archive(9)</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9</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Searching within the document archive.</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27</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Document Archive Screen(11)</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11</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Document archive screen content and behaviour.</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28</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Dashboard Tile(17)</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17</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Dashboard tile visibility, counts, and interaction.</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29</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Document Archive Filters(10)</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10</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Document archive filtering behaviour.</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30</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Blank Shipping Document(4)</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4</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Blank shipping-document screen behaviour.</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31</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SingleView(12)</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12</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SingleView access, display, and interaction.</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32</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Account Setup(11)</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11</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Account setup, configuration, and validation.</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33</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Booking - Temp True (3)</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3</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Temp True booking flows and role or rate variations.</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34</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Booking - Ground (3)</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3</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Ground booking flows.</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35</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Bookings (31)</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31</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Cross-mode end-to-end booking scenarios.</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36</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Direct Booking (20)</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20</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Direct-booking paths across transport modes and route types.</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37</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Air Threshold (2)</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2</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Air shipment threshold boundary behaviour.</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38</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Address Book (11)</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11</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Address Book access, search, selection, and population.</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39</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CPE (13)</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13</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CPE scenarios. The acronym is not defined in the workbook.</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40</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Dynamic Pricing (25)</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25</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Dynamic-pricing eligibility, exclusions, thresholds, and returned rates.</w:t>
            </w:r>
          </w:p>
        </w:tc>
      </w:tr>
    </w:tbl>
    <w:p>
      <w:pPr>
        <w:spacing w:after="0"/>
      </w:pPr>
    </w:p>
    <w:p>
      <w:pPr>
        <w:pStyle w:val="Heading2"/>
        <w:keepNext/>
      </w:pPr>
      <w:r>
        <w:t>Sheets 41 to 60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45"/>
        <w:gridCol w:w="2045"/>
        <w:gridCol w:w="2045"/>
        <w:gridCol w:w="2045"/>
        <w:gridCol w:w="2045"/>
      </w:tblGrid>
      <w:tr>
        <w:trPr>
          <w:tblHeader w:val="true"/>
          <w:cantSplit/>
        </w:trPr>
        <w:tc>
          <w:tcPr>
            <w:tcW w:type="dxa" w:w="504"/>
            <w:vAlign w:val="center"/>
            <w:tcMar>
              <w:top w:w="80" w:type="dxa"/>
              <w:start w:w="90" w:type="dxa"/>
              <w:bottom w:w="80" w:type="dxa"/>
              <w:end w:w="90" w:type="dxa"/>
            </w:tcMar>
            <w:shd w:fill="1F4E78"/>
          </w:tcPr>
          <w:p>
            <w:pPr>
              <w:spacing w:after="0" w:before="0" w:line="252" w:lineRule="auto"/>
            </w:pPr>
            <w:r>
              <w:rPr>
                <w:rFonts w:ascii="Arial" w:hAnsi="Arial"/>
                <w:b/>
                <w:color w:val="FFFFFF"/>
                <w:sz w:val="16"/>
              </w:rPr>
              <w:t>No</w:t>
            </w:r>
          </w:p>
        </w:tc>
        <w:tc>
          <w:tcPr>
            <w:tcW w:type="dxa" w:w="2333"/>
            <w:vAlign w:val="center"/>
            <w:tcMar>
              <w:top w:w="80" w:type="dxa"/>
              <w:start w:w="90" w:type="dxa"/>
              <w:bottom w:w="80" w:type="dxa"/>
              <w:end w:w="90" w:type="dxa"/>
            </w:tcMar>
            <w:shd w:fill="1F4E78"/>
          </w:tcPr>
          <w:p>
            <w:pPr>
              <w:spacing w:after="0" w:before="0" w:line="252" w:lineRule="auto"/>
            </w:pPr>
            <w:r>
              <w:rPr>
                <w:rFonts w:ascii="Arial" w:hAnsi="Arial"/>
                <w:b/>
                <w:color w:val="FFFFFF"/>
                <w:sz w:val="16"/>
              </w:rPr>
              <w:t>Sheet</w:t>
            </w:r>
          </w:p>
        </w:tc>
        <w:tc>
          <w:tcPr>
            <w:tcW w:type="dxa" w:w="792"/>
            <w:vAlign w:val="center"/>
            <w:tcMar>
              <w:top w:w="80" w:type="dxa"/>
              <w:start w:w="90" w:type="dxa"/>
              <w:bottom w:w="80" w:type="dxa"/>
              <w:end w:w="90" w:type="dxa"/>
            </w:tcMar>
            <w:shd w:fill="1F4E78"/>
          </w:tcPr>
          <w:p>
            <w:pPr>
              <w:spacing w:after="0" w:before="0" w:line="252" w:lineRule="auto"/>
            </w:pPr>
            <w:r>
              <w:rPr>
                <w:rFonts w:ascii="Arial" w:hAnsi="Arial"/>
                <w:b/>
                <w:color w:val="FFFFFF"/>
                <w:sz w:val="16"/>
              </w:rPr>
              <w:t>Rows</w:t>
            </w:r>
          </w:p>
        </w:tc>
        <w:tc>
          <w:tcPr>
            <w:tcW w:type="dxa" w:w="1037"/>
            <w:vAlign w:val="center"/>
            <w:tcMar>
              <w:top w:w="80" w:type="dxa"/>
              <w:start w:w="90" w:type="dxa"/>
              <w:bottom w:w="80" w:type="dxa"/>
              <w:end w:w="90" w:type="dxa"/>
            </w:tcMar>
            <w:shd w:fill="1F4E78"/>
          </w:tcPr>
          <w:p>
            <w:pPr>
              <w:spacing w:after="0" w:before="0" w:line="252" w:lineRule="auto"/>
            </w:pPr>
            <w:r>
              <w:rPr>
                <w:rFonts w:ascii="Arial" w:hAnsi="Arial"/>
                <w:b/>
                <w:color w:val="FFFFFF"/>
                <w:sz w:val="16"/>
              </w:rPr>
              <w:t>Format</w:t>
            </w:r>
          </w:p>
        </w:tc>
        <w:tc>
          <w:tcPr>
            <w:tcW w:type="dxa" w:w="5126"/>
            <w:vAlign w:val="center"/>
            <w:tcMar>
              <w:top w:w="80" w:type="dxa"/>
              <w:start w:w="90" w:type="dxa"/>
              <w:bottom w:w="80" w:type="dxa"/>
              <w:end w:w="90" w:type="dxa"/>
            </w:tcMar>
            <w:shd w:fill="1F4E78"/>
          </w:tcPr>
          <w:p>
            <w:pPr>
              <w:spacing w:after="0" w:before="0" w:line="252" w:lineRule="auto"/>
            </w:pPr>
            <w:r>
              <w:rPr>
                <w:rFonts w:ascii="Arial" w:hAnsi="Arial"/>
                <w:b/>
                <w:color w:val="FFFFFF"/>
                <w:sz w:val="16"/>
              </w:rPr>
              <w:t>Purpose and focus</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41</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Quote - Ground (5)</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5</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Ground quote creation and rating.</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42</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Ocean Threshold (2)</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2</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Ocean shipment threshold boundary behaviour.</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43</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Self Serve File (27)</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27</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Self-service file generation, validation, upload, or processing.</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44</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Quote - Temp True (4)</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4</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Temp True quote creation and rating.</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45</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Temp True Rates (27)</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27</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Temp True rate retrieval across modes, accounts, and payer conditions.</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46</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Auto Load Ocean TLI - UI (18)</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18</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Ocean TLI auto-load user-interface behaviour.</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47</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Add Guidance (4)</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4</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Guidance addition and display.</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48</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Hazardous Lithium Batteries(33)</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33</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Hazardous lithium-battery eligibility, restrictions, and shipment handling.</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49</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Multilane (18)</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18</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Multiple-lane quote or shipment scenarios.</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50</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PLCL (7)</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7</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PLCL quoting or shipment behaviour.</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51</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Quote download (11)</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11</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Quote download content and permissions.</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52</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Quote Summary (3)</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3</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Quote-summary information and presentation.</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53</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Quote Validity (8)</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8</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Quote expiry and validity-period behaviour.</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54</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Request Pickup Time Selectio(6)</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6</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Pickup-time selection and validation. The sheet name is truncated.</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55</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Saturday Date Selection (24)</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24</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Saturday date-selection rules and availability.</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56</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Shipment Totals (13)</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13</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Refined</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Shipment total display, precision, and validation.</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57</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Market PA Promo Partner(16)</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16</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PA promotional-partner market behaviour.</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58</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Priceset Rule for Discount(4)</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4</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Discount-related price-set rules.</w:t>
            </w:r>
          </w:p>
        </w:tc>
      </w:tr>
      <w:tr>
        <w:trPr>
          <w:cantSplit/>
        </w:trPr>
        <w:tc>
          <w:tcPr>
            <w:tcW w:type="dxa" w:w="504"/>
            <w:vAlign w:val="center"/>
            <w:tcMar>
              <w:top w:w="80" w:type="dxa"/>
              <w:start w:w="90" w:type="dxa"/>
              <w:bottom w:w="80" w:type="dxa"/>
              <w:end w:w="90" w:type="dxa"/>
            </w:tcMar>
          </w:tcPr>
          <w:p>
            <w:pPr>
              <w:spacing w:after="0" w:before="0" w:line="252" w:lineRule="auto"/>
            </w:pPr>
            <w:r>
              <w:rPr>
                <w:rFonts w:ascii="Arial" w:hAnsi="Arial"/>
                <w:b w:val="0"/>
                <w:color w:val="000000"/>
                <w:sz w:val="16"/>
              </w:rPr>
              <w:t>59</w:t>
            </w:r>
          </w:p>
        </w:tc>
        <w:tc>
          <w:tcPr>
            <w:tcW w:type="dxa" w:w="2333"/>
            <w:vAlign w:val="center"/>
            <w:tcMar>
              <w:top w:w="80" w:type="dxa"/>
              <w:start w:w="90" w:type="dxa"/>
              <w:bottom w:w="80" w:type="dxa"/>
              <w:end w:w="90" w:type="dxa"/>
            </w:tcMar>
          </w:tcPr>
          <w:p>
            <w:pPr>
              <w:spacing w:after="0" w:before="0" w:line="252" w:lineRule="auto"/>
            </w:pPr>
            <w:r>
              <w:rPr>
                <w:rFonts w:ascii="Arial" w:hAnsi="Arial"/>
                <w:b w:val="0"/>
                <w:color w:val="000000"/>
                <w:sz w:val="16"/>
              </w:rPr>
              <w:t>Manual Discount(2)</w:t>
            </w:r>
          </w:p>
        </w:tc>
        <w:tc>
          <w:tcPr>
            <w:tcW w:type="dxa" w:w="792"/>
            <w:vAlign w:val="center"/>
            <w:tcMar>
              <w:top w:w="80" w:type="dxa"/>
              <w:start w:w="90" w:type="dxa"/>
              <w:bottom w:w="80" w:type="dxa"/>
              <w:end w:w="90" w:type="dxa"/>
            </w:tcMar>
          </w:tcPr>
          <w:p>
            <w:pPr>
              <w:spacing w:after="0" w:before="0" w:line="252" w:lineRule="auto"/>
            </w:pPr>
            <w:r>
              <w:rPr>
                <w:rFonts w:ascii="Arial" w:hAnsi="Arial"/>
                <w:b w:val="0"/>
                <w:color w:val="000000"/>
                <w:sz w:val="16"/>
              </w:rPr>
              <w:t>2</w:t>
            </w:r>
          </w:p>
        </w:tc>
        <w:tc>
          <w:tcPr>
            <w:tcW w:type="dxa" w:w="1037"/>
            <w:vAlign w:val="center"/>
            <w:tcMar>
              <w:top w:w="80" w:type="dxa"/>
              <w:start w:w="90" w:type="dxa"/>
              <w:bottom w:w="80" w:type="dxa"/>
              <w:end w:w="90" w:type="dxa"/>
            </w:tcMar>
          </w:tcPr>
          <w:p>
            <w:pPr>
              <w:spacing w:after="0" w:before="0" w:line="252" w:lineRule="auto"/>
            </w:pPr>
            <w:r>
              <w:rPr>
                <w:rFonts w:ascii="Arial" w:hAnsi="Arial"/>
                <w:b w:val="0"/>
                <w:color w:val="000000"/>
                <w:sz w:val="16"/>
              </w:rPr>
              <w:t>ADO</w:t>
            </w:r>
          </w:p>
        </w:tc>
        <w:tc>
          <w:tcPr>
            <w:tcW w:type="dxa" w:w="5126"/>
            <w:vAlign w:val="center"/>
            <w:tcMar>
              <w:top w:w="80" w:type="dxa"/>
              <w:start w:w="90" w:type="dxa"/>
              <w:bottom w:w="80" w:type="dxa"/>
              <w:end w:w="90" w:type="dxa"/>
            </w:tcMar>
          </w:tcPr>
          <w:p>
            <w:pPr>
              <w:spacing w:after="0" w:before="0" w:line="252" w:lineRule="auto"/>
            </w:pPr>
            <w:r>
              <w:rPr>
                <w:rFonts w:ascii="Arial" w:hAnsi="Arial"/>
                <w:b w:val="0"/>
                <w:color w:val="000000"/>
                <w:sz w:val="16"/>
              </w:rPr>
              <w:t>Manual-discount entry and validation.</w:t>
            </w:r>
          </w:p>
        </w:tc>
      </w:tr>
      <w:tr>
        <w:trPr>
          <w:cantSplit/>
        </w:trPr>
        <w:tc>
          <w:tcPr>
            <w:tcW w:type="dxa" w:w="504"/>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60</w:t>
            </w:r>
          </w:p>
        </w:tc>
        <w:tc>
          <w:tcPr>
            <w:tcW w:type="dxa" w:w="2333"/>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Total TC Count</w:t>
            </w:r>
          </w:p>
        </w:tc>
        <w:tc>
          <w:tcPr>
            <w:tcW w:type="dxa" w:w="792"/>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61 lines plus total</w:t>
            </w:r>
          </w:p>
        </w:tc>
        <w:tc>
          <w:tcPr>
            <w:tcW w:type="dxa" w:w="1037"/>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Summary</w:t>
            </w:r>
          </w:p>
        </w:tc>
        <w:tc>
          <w:tcPr>
            <w:tcW w:type="dxa" w:w="5126"/>
            <w:vAlign w:val="center"/>
            <w:tcMar>
              <w:top w:w="80" w:type="dxa"/>
              <w:start w:w="90" w:type="dxa"/>
              <w:bottom w:w="80" w:type="dxa"/>
              <w:end w:w="90" w:type="dxa"/>
            </w:tcMar>
            <w:shd w:fill="F4F7FA"/>
          </w:tcPr>
          <w:p>
            <w:pPr>
              <w:spacing w:after="0" w:before="0" w:line="252" w:lineRule="auto"/>
            </w:pPr>
            <w:r>
              <w:rPr>
                <w:rFonts w:ascii="Arial" w:hAnsi="Arial"/>
                <w:b w:val="0"/>
                <w:color w:val="000000"/>
                <w:sz w:val="16"/>
              </w:rPr>
              <w:t>Workbook-provided feature count and S M C classification summary. Its total does not reconcile to distinct cases.</w:t>
            </w:r>
          </w:p>
        </w:tc>
      </w:tr>
    </w:tbl>
    <w:p>
      <w:pPr>
        <w:spacing w:after="0"/>
      </w:pPr>
    </w:p>
    <w:p>
      <w:pPr>
        <w:pStyle w:val="Heading1"/>
        <w:keepNext/>
      </w:pPr>
      <w:r>
        <w:t>Final Assessment</w:t>
      </w:r>
    </w:p>
    <w:p>
      <w:pPr>
        <w:spacing w:after="120" w:line="269" w:lineRule="auto"/>
      </w:pPr>
      <w:r>
        <w:rPr>
          <w:rFonts w:ascii="Arial" w:hAnsi="Arial"/>
          <w:b w:val="0"/>
          <w:i w:val="0"/>
          <w:color w:val="000000"/>
        </w:rPr>
        <w:t>The workbook contains substantial regression design coverage and a complete identifier population, but it does not yet provide a reliable master count or a consistent reporting model. The most defensible inventory is 662 distinct test case IDs. The separate readable workbook improves day-to-day review without changing the source content. A later content-correction version should be created only after the outstanding definitions, summary ownership, and acceptance-criteria questions are resolved.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666666"/>
        <w:sz w:val="16"/>
      </w:rPr>
      <w:t>UFH and Apollo regression test case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0"/>
    </w:rPr>
  </w:style>
  <w:style w:type="paragraph" w:styleId="ListBullet2">
    <w:name w:val="List Bullet 2"/>
    <w:basedOn w:val="Normal"/>
    <w:uiPriority w:val="99"/>
    <w:unhideWhenUsed/>
    <w:rsid w:val="00326F90"/>
    <w:pPr>
      <w:numPr>
        <w:numId w:val="2"/>
      </w:numPr>
      <w:contextualSpacing/>
    </w:pPr>
    <w:rPr>
      <w:rFonts w:ascii="Arial" w:hAnsi="Arial"/>
      <w:color w:val="000000"/>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UFH and Apollo Regression Test Case Workbook Analysis</dc:title>
  <dc:subject>Workbook inventory, count reconciliation, coverage, doubts, and readability changes</dc:subject>
  <dc:creator>python-docx</dc:creator>
  <cp:keywords>UFH, Apollo, regression, test cases, Excel analysis</cp:keywords>
  <dc:description>Created from the verified workbook analysis.</dc:description>
  <cp:lastModifiedBy/>
  <cp:revision>1</cp:revision>
  <dcterms:created xsi:type="dcterms:W3CDTF">2013-12-23T23:15:00Z</dcterms:created>
  <dcterms:modified xsi:type="dcterms:W3CDTF">2013-12-23T23:15:00Z</dcterms:modified>
  <cp:category/>
</cp:coreProperties>
</file>