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10" w:name="_GoBack"/>
      <w:bookmarkEnd w:id="10"/>
      <w:r>
        <w:rPr>
          <w:rFonts w:ascii="Arial" w:hAnsi="Arial" w:eastAsia="Arial" w:cs="Arial"/>
          <w:b/>
          <w:bCs/>
          <w:lang/>
        </w:rPr>
        <w:t>上海市生态环境局关于印发《上海市纳入碳排放配额管理单位名单(2020版)》及《上海市2020年碳排放配额分配方案》的通知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上海市生态环境局关于印发《上海市纳入碳排放配额管理单位名单（2020版）》及《上海市2020年碳排放配额分配方案》的通知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（沪环气〔2021〕22号）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"https://www.pkulaw.com/lar/3b7e0743f3fce94b1389b001d4feaa92bdfb.html?way=textSlc"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上海市碳排放管理试行办法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沪府令10号）的规定，我局拟定了《上海市纳入碳排放配额管理单位名单（2020版）》（附件1，以下简称“名单”）及《上海市2020年碳排放配额分配方案》（附件2，以下简称“方案”），经市政府同意，作为本市2020年度碳排放配额分配和管理等工作的依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现将名单和方案予以印发，请各有关单位做好碳排放管理和交易的相关工作。请各纳入配额管理的单位按照《</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"https://www.pkulaw.com/lar/3b7e0743f3fce94b1389b001d4feaa92bdfb.html?way=textSlc"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上海市碳排放管理试行办法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》的有关规定，规范开展自身碳排放监测、报告和履约清缴等工作。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联系人：林立，电话： 23115641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 上海市纳入碳排放配额管理单位名单（2020版）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 上海市2020年碳排放配额分配方案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上海市生态环境局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2021年1月29日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附件1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上海市纳入碳排放配额管理单位名单（2020版）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序号 企业编号 单位名称 领域 备注</w:t>
      </w:r>
      <w:r>
        <w:rPr>
          <w:rFonts w:ascii="宋体" w:hAnsi="宋体" w:eastAsia="宋体" w:cs="宋体"/>
          <w:color w:val="000000"/>
          <w:sz w:val="27"/>
          <w:szCs w:val="27"/>
          <w:lang/>
        </w:rPr>
        <w:br w:type="textWrapping"/>
      </w:r>
      <w:r>
        <w:rPr>
          <w:rFonts w:ascii="宋体" w:hAnsi="宋体" w:eastAsia="宋体" w:cs="宋体"/>
          <w:color w:val="000000"/>
          <w:sz w:val="27"/>
          <w:szCs w:val="27"/>
          <w:lang/>
        </w:rPr>
        <w:t>　　1　1 宝山钢铁股份有限公司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2　3 宝钢特钢有限公司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3　4 宝钢日铁汽车板有限公司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4　7 上海实达精密不锈钢有限公司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5　10 格朗吉斯铝业（上海）有限公司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6　15 上海龙阳精密复合铜管有限公司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7　16 上海海亮铜业有限公司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8　17 上海五星铜业股份有限公司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9　20 上海神火铝箔有限公司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10　23 上海华新合金有限公司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11　24 上海日光铜业有限公司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12　25 中国石化上海石油化工股份有限公司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13　26 中国石化上海高桥石油化工有限公司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14　27 上海华谊能源化工有限公司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15　29 上海赛科石油化工有限责任公司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16　30 上海氯碱化工股份有限公司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17　31 宝武炭材料科技有限公司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18　32 上海化学工业区工业气体有限公司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19　33 上海卡博特化工有限公司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20　35 科思创聚合物（中国）有限公司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21　36 巴斯夫化工有限公司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22　38 上海巴斯夫聚氨酯有限公司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23　39 远纺工业（上海）有限公司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24　40 上海石化比欧西气体有限责任公司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25　41 亚东石化（上海）有限公司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26　42 赢创特种化学（上海）有限公司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27　44 上海联恒异氰酸酯有限公司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28　47 上海华林工业气体有限公司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29　50 上海中石化三井化工有限公司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30　53 璐彩特国际（中国）化工有限公司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31　55 巴斯夫新材料有限公司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32　56 上海庄臣有限公司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33　57 上海金菲石油化工有限公司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34　58 普莱克斯（上海）半导体气体有限公司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35　59 上海阿科玛双氧水有限公司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36　60 圣莱科特精细化工（上海）有限公司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37　61 盛品精密气体（上海）有限公司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38　62 上海大阳日酸气体有限公司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39　64 上海金发科技发展有限公司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40　66 上海亨斯迈聚氨酯有限公司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41　68 上海焦化化工发展商社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42　70 上海元邦化工制造有限公司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43　71 先尼科化工（上海）有限公司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44　74 上海米其林轮胎有限公司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45　75 上海温龙化纤有限公司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46　78 英威达特种纤维（上海）有限公司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47　98 上海金山南方水泥有限公司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48　101 福耀集团（上海）汽车玻璃有限公司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49　102 圣戈班韩格拉斯世固锐特玻璃（上海）有限公司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50　103 上海耀皮康桥汽车玻璃有限公司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51　104 上海耀皮工程玻璃有限公司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52　105 上海塞维斯玻璃有限公司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53　109 宏和电子材料科技股份有限公司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54　111 上海宝田新型建材有限公司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55　112 上海浙东铝业股份有限公司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56　113 优时吉博罗石膏系统（上海）有限公司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57　116 汤始建华建材（上海）有限公司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58　119 上海建工建材科技集团股份有限公司（原上海建工材料工程有限公司）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59　120 圣戈班石膏建材（上海）有限公司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60　123 金兴陶瓷（上海）有限公司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61　129 尤妮佳生活用品（中国）有限公司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62　131 上海东冠纸业有限公司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63　133 上海嘉麟杰纺织品股份有限公司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64　135 宏远发展（上海）有限公司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65　139 上海嘉乐股份有限公司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66　140 上海题桥纺织染纱有限公司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67　141 中国东方航空股份有限公司 交通</w:t>
      </w:r>
      <w:r>
        <w:rPr>
          <w:rFonts w:ascii="宋体" w:hAnsi="宋体" w:eastAsia="宋体" w:cs="宋体"/>
          <w:color w:val="000000"/>
          <w:sz w:val="27"/>
          <w:szCs w:val="27"/>
          <w:lang/>
        </w:rPr>
        <w:br w:type="textWrapping"/>
      </w:r>
      <w:r>
        <w:rPr>
          <w:rFonts w:ascii="宋体" w:hAnsi="宋体" w:eastAsia="宋体" w:cs="宋体"/>
          <w:color w:val="000000"/>
          <w:sz w:val="27"/>
          <w:szCs w:val="27"/>
          <w:lang/>
        </w:rPr>
        <w:t>　　68　142 中国货运航空有限公司 交通</w:t>
      </w:r>
      <w:r>
        <w:rPr>
          <w:rFonts w:ascii="宋体" w:hAnsi="宋体" w:eastAsia="宋体" w:cs="宋体"/>
          <w:color w:val="000000"/>
          <w:sz w:val="27"/>
          <w:szCs w:val="27"/>
          <w:lang/>
        </w:rPr>
        <w:br w:type="textWrapping"/>
      </w:r>
      <w:r>
        <w:rPr>
          <w:rFonts w:ascii="宋体" w:hAnsi="宋体" w:eastAsia="宋体" w:cs="宋体"/>
          <w:color w:val="000000"/>
          <w:sz w:val="27"/>
          <w:szCs w:val="27"/>
          <w:lang/>
        </w:rPr>
        <w:t>　　69　143 上海航空有限公司 交通</w:t>
      </w:r>
      <w:r>
        <w:rPr>
          <w:rFonts w:ascii="宋体" w:hAnsi="宋体" w:eastAsia="宋体" w:cs="宋体"/>
          <w:color w:val="000000"/>
          <w:sz w:val="27"/>
          <w:szCs w:val="27"/>
          <w:lang/>
        </w:rPr>
        <w:br w:type="textWrapping"/>
      </w:r>
      <w:r>
        <w:rPr>
          <w:rFonts w:ascii="宋体" w:hAnsi="宋体" w:eastAsia="宋体" w:cs="宋体"/>
          <w:color w:val="000000"/>
          <w:sz w:val="27"/>
          <w:szCs w:val="27"/>
          <w:lang/>
        </w:rPr>
        <w:t>　　70　144 上海吉祥航空股份有限公司 交通</w:t>
      </w:r>
      <w:r>
        <w:rPr>
          <w:rFonts w:ascii="宋体" w:hAnsi="宋体" w:eastAsia="宋体" w:cs="宋体"/>
          <w:color w:val="000000"/>
          <w:sz w:val="27"/>
          <w:szCs w:val="27"/>
          <w:lang/>
        </w:rPr>
        <w:br w:type="textWrapping"/>
      </w:r>
      <w:r>
        <w:rPr>
          <w:rFonts w:ascii="宋体" w:hAnsi="宋体" w:eastAsia="宋体" w:cs="宋体"/>
          <w:color w:val="000000"/>
          <w:sz w:val="27"/>
          <w:szCs w:val="27"/>
          <w:lang/>
        </w:rPr>
        <w:t>　　71　145 春秋航空股份有限公司 交通</w:t>
      </w:r>
      <w:r>
        <w:rPr>
          <w:rFonts w:ascii="宋体" w:hAnsi="宋体" w:eastAsia="宋体" w:cs="宋体"/>
          <w:color w:val="000000"/>
          <w:sz w:val="27"/>
          <w:szCs w:val="27"/>
          <w:lang/>
        </w:rPr>
        <w:br w:type="textWrapping"/>
      </w:r>
      <w:r>
        <w:rPr>
          <w:rFonts w:ascii="宋体" w:hAnsi="宋体" w:eastAsia="宋体" w:cs="宋体"/>
          <w:color w:val="000000"/>
          <w:sz w:val="27"/>
          <w:szCs w:val="27"/>
          <w:lang/>
        </w:rPr>
        <w:t>　　72　146 金鹏航空股份有限公司 交通</w:t>
      </w:r>
      <w:r>
        <w:rPr>
          <w:rFonts w:ascii="宋体" w:hAnsi="宋体" w:eastAsia="宋体" w:cs="宋体"/>
          <w:color w:val="000000"/>
          <w:sz w:val="27"/>
          <w:szCs w:val="27"/>
          <w:lang/>
        </w:rPr>
        <w:br w:type="textWrapping"/>
      </w:r>
      <w:r>
        <w:rPr>
          <w:rFonts w:ascii="宋体" w:hAnsi="宋体" w:eastAsia="宋体" w:cs="宋体"/>
          <w:color w:val="000000"/>
          <w:sz w:val="27"/>
          <w:szCs w:val="27"/>
          <w:lang/>
        </w:rPr>
        <w:t>　　73　147 上海国际港务（集团）股份有限公司 交通</w:t>
      </w:r>
      <w:r>
        <w:rPr>
          <w:rFonts w:ascii="宋体" w:hAnsi="宋体" w:eastAsia="宋体" w:cs="宋体"/>
          <w:color w:val="000000"/>
          <w:sz w:val="27"/>
          <w:szCs w:val="27"/>
          <w:lang/>
        </w:rPr>
        <w:br w:type="textWrapping"/>
      </w:r>
      <w:r>
        <w:rPr>
          <w:rFonts w:ascii="宋体" w:hAnsi="宋体" w:eastAsia="宋体" w:cs="宋体"/>
          <w:color w:val="000000"/>
          <w:sz w:val="27"/>
          <w:szCs w:val="27"/>
          <w:lang/>
        </w:rPr>
        <w:t>　　74　148 上海冠东国际集装箱码头有限公司 交通</w:t>
      </w:r>
      <w:r>
        <w:rPr>
          <w:rFonts w:ascii="宋体" w:hAnsi="宋体" w:eastAsia="宋体" w:cs="宋体"/>
          <w:color w:val="000000"/>
          <w:sz w:val="27"/>
          <w:szCs w:val="27"/>
          <w:lang/>
        </w:rPr>
        <w:br w:type="textWrapping"/>
      </w:r>
      <w:r>
        <w:rPr>
          <w:rFonts w:ascii="宋体" w:hAnsi="宋体" w:eastAsia="宋体" w:cs="宋体"/>
          <w:color w:val="000000"/>
          <w:sz w:val="27"/>
          <w:szCs w:val="27"/>
          <w:lang/>
        </w:rPr>
        <w:t>　　75　149 上海沪东集装箱码头有限公司 交通</w:t>
      </w:r>
      <w:r>
        <w:rPr>
          <w:rFonts w:ascii="宋体" w:hAnsi="宋体" w:eastAsia="宋体" w:cs="宋体"/>
          <w:color w:val="000000"/>
          <w:sz w:val="27"/>
          <w:szCs w:val="27"/>
          <w:lang/>
        </w:rPr>
        <w:br w:type="textWrapping"/>
      </w:r>
      <w:r>
        <w:rPr>
          <w:rFonts w:ascii="宋体" w:hAnsi="宋体" w:eastAsia="宋体" w:cs="宋体"/>
          <w:color w:val="000000"/>
          <w:sz w:val="27"/>
          <w:szCs w:val="27"/>
          <w:lang/>
        </w:rPr>
        <w:t>　　76　150 上海盛东国际集装箱码头有限公司 交通</w:t>
      </w:r>
      <w:r>
        <w:rPr>
          <w:rFonts w:ascii="宋体" w:hAnsi="宋体" w:eastAsia="宋体" w:cs="宋体"/>
          <w:color w:val="000000"/>
          <w:sz w:val="27"/>
          <w:szCs w:val="27"/>
          <w:lang/>
        </w:rPr>
        <w:br w:type="textWrapping"/>
      </w:r>
      <w:r>
        <w:rPr>
          <w:rFonts w:ascii="宋体" w:hAnsi="宋体" w:eastAsia="宋体" w:cs="宋体"/>
          <w:color w:val="000000"/>
          <w:sz w:val="27"/>
          <w:szCs w:val="27"/>
          <w:lang/>
        </w:rPr>
        <w:t>　　77　151 上海明东集装箱码头有限公司 交通</w:t>
      </w:r>
      <w:r>
        <w:rPr>
          <w:rFonts w:ascii="宋体" w:hAnsi="宋体" w:eastAsia="宋体" w:cs="宋体"/>
          <w:color w:val="000000"/>
          <w:sz w:val="27"/>
          <w:szCs w:val="27"/>
          <w:lang/>
        </w:rPr>
        <w:br w:type="textWrapping"/>
      </w:r>
      <w:r>
        <w:rPr>
          <w:rFonts w:ascii="宋体" w:hAnsi="宋体" w:eastAsia="宋体" w:cs="宋体"/>
          <w:color w:val="000000"/>
          <w:sz w:val="27"/>
          <w:szCs w:val="27"/>
          <w:lang/>
        </w:rPr>
        <w:t>　　78　153 上海浦东国际集装箱码头有限公司 交通</w:t>
      </w:r>
      <w:r>
        <w:rPr>
          <w:rFonts w:ascii="宋体" w:hAnsi="宋体" w:eastAsia="宋体" w:cs="宋体"/>
          <w:color w:val="000000"/>
          <w:sz w:val="27"/>
          <w:szCs w:val="27"/>
          <w:lang/>
        </w:rPr>
        <w:br w:type="textWrapping"/>
      </w:r>
      <w:r>
        <w:rPr>
          <w:rFonts w:ascii="宋体" w:hAnsi="宋体" w:eastAsia="宋体" w:cs="宋体"/>
          <w:color w:val="000000"/>
          <w:sz w:val="27"/>
          <w:szCs w:val="27"/>
          <w:lang/>
        </w:rPr>
        <w:t>　　79　155 上海孚宝港务有限公司 交通</w:t>
      </w:r>
      <w:r>
        <w:rPr>
          <w:rFonts w:ascii="宋体" w:hAnsi="宋体" w:eastAsia="宋体" w:cs="宋体"/>
          <w:color w:val="000000"/>
          <w:sz w:val="27"/>
          <w:szCs w:val="27"/>
          <w:lang/>
        </w:rPr>
        <w:br w:type="textWrapping"/>
      </w:r>
      <w:r>
        <w:rPr>
          <w:rFonts w:ascii="宋体" w:hAnsi="宋体" w:eastAsia="宋体" w:cs="宋体"/>
          <w:color w:val="000000"/>
          <w:sz w:val="27"/>
          <w:szCs w:val="27"/>
          <w:lang/>
        </w:rPr>
        <w:t>　　80　156 上海浦东新区香格里拉酒店有限公司 建筑</w:t>
      </w:r>
      <w:r>
        <w:rPr>
          <w:rFonts w:ascii="宋体" w:hAnsi="宋体" w:eastAsia="宋体" w:cs="宋体"/>
          <w:color w:val="000000"/>
          <w:sz w:val="27"/>
          <w:szCs w:val="27"/>
          <w:lang/>
        </w:rPr>
        <w:br w:type="textWrapping"/>
      </w:r>
      <w:r>
        <w:rPr>
          <w:rFonts w:ascii="宋体" w:hAnsi="宋体" w:eastAsia="宋体" w:cs="宋体"/>
          <w:color w:val="000000"/>
          <w:sz w:val="27"/>
          <w:szCs w:val="27"/>
          <w:lang/>
        </w:rPr>
        <w:t>　　81　159 上海东锦江大酒店有限公司　建筑</w:t>
      </w:r>
      <w:r>
        <w:rPr>
          <w:rFonts w:ascii="宋体" w:hAnsi="宋体" w:eastAsia="宋体" w:cs="宋体"/>
          <w:color w:val="000000"/>
          <w:sz w:val="27"/>
          <w:szCs w:val="27"/>
          <w:lang/>
        </w:rPr>
        <w:br w:type="textWrapping"/>
      </w:r>
      <w:r>
        <w:rPr>
          <w:rFonts w:ascii="宋体" w:hAnsi="宋体" w:eastAsia="宋体" w:cs="宋体"/>
          <w:color w:val="000000"/>
          <w:sz w:val="27"/>
          <w:szCs w:val="27"/>
          <w:lang/>
        </w:rPr>
        <w:t>　　82　161 上海静安昆仑大酒店有限公司 建筑</w:t>
      </w:r>
      <w:r>
        <w:rPr>
          <w:rFonts w:ascii="宋体" w:hAnsi="宋体" w:eastAsia="宋体" w:cs="宋体"/>
          <w:color w:val="000000"/>
          <w:sz w:val="27"/>
          <w:szCs w:val="27"/>
          <w:lang/>
        </w:rPr>
        <w:br w:type="textWrapping"/>
      </w:r>
      <w:r>
        <w:rPr>
          <w:rFonts w:ascii="宋体" w:hAnsi="宋体" w:eastAsia="宋体" w:cs="宋体"/>
          <w:color w:val="000000"/>
          <w:sz w:val="27"/>
          <w:szCs w:val="27"/>
          <w:lang/>
        </w:rPr>
        <w:t>　　83　167 上海明天广场有限公司　建筑</w:t>
      </w:r>
      <w:r>
        <w:rPr>
          <w:rFonts w:ascii="宋体" w:hAnsi="宋体" w:eastAsia="宋体" w:cs="宋体"/>
          <w:color w:val="000000"/>
          <w:sz w:val="27"/>
          <w:szCs w:val="27"/>
          <w:lang/>
        </w:rPr>
        <w:br w:type="textWrapping"/>
      </w:r>
      <w:r>
        <w:rPr>
          <w:rFonts w:ascii="宋体" w:hAnsi="宋体" w:eastAsia="宋体" w:cs="宋体"/>
          <w:color w:val="000000"/>
          <w:sz w:val="27"/>
          <w:szCs w:val="27"/>
          <w:lang/>
        </w:rPr>
        <w:t>　　84　169 上海光大会展中心有限公司　建筑</w:t>
      </w:r>
      <w:r>
        <w:rPr>
          <w:rFonts w:ascii="宋体" w:hAnsi="宋体" w:eastAsia="宋体" w:cs="宋体"/>
          <w:color w:val="000000"/>
          <w:sz w:val="27"/>
          <w:szCs w:val="27"/>
          <w:lang/>
        </w:rPr>
        <w:br w:type="textWrapping"/>
      </w:r>
      <w:r>
        <w:rPr>
          <w:rFonts w:ascii="宋体" w:hAnsi="宋体" w:eastAsia="宋体" w:cs="宋体"/>
          <w:color w:val="000000"/>
          <w:sz w:val="27"/>
          <w:szCs w:val="27"/>
          <w:lang/>
        </w:rPr>
        <w:t>　　85　170 上海上实南洋大酒店有限公司上海四季酒店　建筑</w:t>
      </w:r>
      <w:r>
        <w:rPr>
          <w:rFonts w:ascii="宋体" w:hAnsi="宋体" w:eastAsia="宋体" w:cs="宋体"/>
          <w:color w:val="000000"/>
          <w:sz w:val="27"/>
          <w:szCs w:val="27"/>
          <w:lang/>
        </w:rPr>
        <w:br w:type="textWrapping"/>
      </w:r>
      <w:r>
        <w:rPr>
          <w:rFonts w:ascii="宋体" w:hAnsi="宋体" w:eastAsia="宋体" w:cs="宋体"/>
          <w:color w:val="000000"/>
          <w:sz w:val="27"/>
          <w:szCs w:val="27"/>
          <w:lang/>
        </w:rPr>
        <w:t>　　86　172 上海机场（集团）有限公司（虹桥国际机场）　交通</w:t>
      </w:r>
      <w:r>
        <w:rPr>
          <w:rFonts w:ascii="宋体" w:hAnsi="宋体" w:eastAsia="宋体" w:cs="宋体"/>
          <w:color w:val="000000"/>
          <w:sz w:val="27"/>
          <w:szCs w:val="27"/>
          <w:lang/>
        </w:rPr>
        <w:br w:type="textWrapping"/>
      </w:r>
      <w:r>
        <w:rPr>
          <w:rFonts w:ascii="宋体" w:hAnsi="宋体" w:eastAsia="宋体" w:cs="宋体"/>
          <w:color w:val="000000"/>
          <w:sz w:val="27"/>
          <w:szCs w:val="27"/>
          <w:lang/>
        </w:rPr>
        <w:t>　　87　173 上海国际机场股份有限公司（浦东国际机场）　交通</w:t>
      </w:r>
      <w:r>
        <w:rPr>
          <w:rFonts w:ascii="宋体" w:hAnsi="宋体" w:eastAsia="宋体" w:cs="宋体"/>
          <w:color w:val="000000"/>
          <w:sz w:val="27"/>
          <w:szCs w:val="27"/>
          <w:lang/>
        </w:rPr>
        <w:br w:type="textWrapping"/>
      </w:r>
      <w:r>
        <w:rPr>
          <w:rFonts w:ascii="宋体" w:hAnsi="宋体" w:eastAsia="宋体" w:cs="宋体"/>
          <w:color w:val="000000"/>
          <w:sz w:val="27"/>
          <w:szCs w:val="27"/>
          <w:lang/>
        </w:rPr>
        <w:t>　　88　174 上海第一八佰伴有限公司（第一八佰伴）　建筑</w:t>
      </w:r>
      <w:r>
        <w:rPr>
          <w:rFonts w:ascii="宋体" w:hAnsi="宋体" w:eastAsia="宋体" w:cs="宋体"/>
          <w:color w:val="000000"/>
          <w:sz w:val="27"/>
          <w:szCs w:val="27"/>
          <w:lang/>
        </w:rPr>
        <w:br w:type="textWrapping"/>
      </w:r>
      <w:r>
        <w:rPr>
          <w:rFonts w:ascii="宋体" w:hAnsi="宋体" w:eastAsia="宋体" w:cs="宋体"/>
          <w:color w:val="000000"/>
          <w:sz w:val="27"/>
          <w:szCs w:val="27"/>
          <w:lang/>
        </w:rPr>
        <w:t>　　89　175 上海新世界股份有限公司（新世界城）　建筑</w:t>
      </w:r>
      <w:r>
        <w:rPr>
          <w:rFonts w:ascii="宋体" w:hAnsi="宋体" w:eastAsia="宋体" w:cs="宋体"/>
          <w:color w:val="000000"/>
          <w:sz w:val="27"/>
          <w:szCs w:val="27"/>
          <w:lang/>
        </w:rPr>
        <w:br w:type="textWrapping"/>
      </w:r>
      <w:r>
        <w:rPr>
          <w:rFonts w:ascii="宋体" w:hAnsi="宋体" w:eastAsia="宋体" w:cs="宋体"/>
          <w:color w:val="000000"/>
          <w:sz w:val="27"/>
          <w:szCs w:val="27"/>
          <w:lang/>
        </w:rPr>
        <w:t>　　90　177 上海久光百货有限公司（久百城市广场）　建筑</w:t>
      </w:r>
      <w:r>
        <w:rPr>
          <w:rFonts w:ascii="宋体" w:hAnsi="宋体" w:eastAsia="宋体" w:cs="宋体"/>
          <w:color w:val="000000"/>
          <w:sz w:val="27"/>
          <w:szCs w:val="27"/>
          <w:lang/>
        </w:rPr>
        <w:br w:type="textWrapping"/>
      </w:r>
      <w:r>
        <w:rPr>
          <w:rFonts w:ascii="宋体" w:hAnsi="宋体" w:eastAsia="宋体" w:cs="宋体"/>
          <w:color w:val="000000"/>
          <w:sz w:val="27"/>
          <w:szCs w:val="27"/>
          <w:lang/>
        </w:rPr>
        <w:t>　　91　180 上海龙之梦购物中心管理有限公司（龙之梦购物中心（中山公园））　建筑</w:t>
      </w:r>
      <w:r>
        <w:rPr>
          <w:rFonts w:ascii="宋体" w:hAnsi="宋体" w:eastAsia="宋体" w:cs="宋体"/>
          <w:color w:val="000000"/>
          <w:sz w:val="27"/>
          <w:szCs w:val="27"/>
          <w:lang/>
        </w:rPr>
        <w:br w:type="textWrapping"/>
      </w:r>
      <w:r>
        <w:rPr>
          <w:rFonts w:ascii="宋体" w:hAnsi="宋体" w:eastAsia="宋体" w:cs="宋体"/>
          <w:color w:val="000000"/>
          <w:sz w:val="27"/>
          <w:szCs w:val="27"/>
          <w:lang/>
        </w:rPr>
        <w:t>　　92　183 上海港汇房地产开发有限公司（港汇恒隆广场）　建筑</w:t>
      </w:r>
      <w:r>
        <w:rPr>
          <w:rFonts w:ascii="宋体" w:hAnsi="宋体" w:eastAsia="宋体" w:cs="宋体"/>
          <w:color w:val="000000"/>
          <w:sz w:val="27"/>
          <w:szCs w:val="27"/>
          <w:lang/>
        </w:rPr>
        <w:br w:type="textWrapping"/>
      </w:r>
      <w:r>
        <w:rPr>
          <w:rFonts w:ascii="宋体" w:hAnsi="宋体" w:eastAsia="宋体" w:cs="宋体"/>
          <w:color w:val="000000"/>
          <w:sz w:val="27"/>
          <w:szCs w:val="27"/>
          <w:lang/>
        </w:rPr>
        <w:t>　　93　184 上海恒邦房地产开发有限公司（恒隆广场）　建筑</w:t>
      </w:r>
      <w:r>
        <w:rPr>
          <w:rFonts w:ascii="宋体" w:hAnsi="宋体" w:eastAsia="宋体" w:cs="宋体"/>
          <w:color w:val="000000"/>
          <w:sz w:val="27"/>
          <w:szCs w:val="27"/>
          <w:lang/>
        </w:rPr>
        <w:br w:type="textWrapping"/>
      </w:r>
      <w:r>
        <w:rPr>
          <w:rFonts w:ascii="宋体" w:hAnsi="宋体" w:eastAsia="宋体" w:cs="宋体"/>
          <w:color w:val="000000"/>
          <w:sz w:val="27"/>
          <w:szCs w:val="27"/>
          <w:lang/>
        </w:rPr>
        <w:t>　　94　199 华域皮尔博格有色零部件（上海）有限公司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95　200 上海华峰铝业股份有限公司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96　201 上海鑫益瑞杰有色合金有限公司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97　202 上海宝闵工业气体有限公司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98　203 上海雪垠化工有限公司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99　204 上海金森石油树脂有限公司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100　205 丰益油脂科技（上海）有限公司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101　206 上海申和热磁电子有限公司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102　208 沙伯基础创新塑料（上海）有限公司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103　209 上海晶盟硅材料有限公司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104　210 巴斯夫催化剂（上海）有限公司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105　211 上海试四化学品有限公司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106　212 上海华峰超纤科技股份有限公司（原上海华峰超纤材料股份有限公司）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107　213 三菱瓦斯化学工程塑料（上海）有限公司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108　214 3M中国有限公司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109　215 上海紫江企业集团股份有限公司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110　216 上海大道包装隔热材料有限公司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111　218 普利茂斯永乐胶带（上海）有限公司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112　219 邦凯控股集团有限公司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113　220 上海上药新亚药业有限公司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114　221 上海迪赛诺化学制药有限公司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115　222 上海生物制品研究所有限责任公司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116　223 上海上药第一生化药业有限公司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117　224 上海闸电燃气轮机发电有限公司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118　225 上海金联热电有限公司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119　226 上海美亚金桥能源有限公司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120　227 上海市张江高科技园区新能源技术有限公司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121　229 上海大众祥源动力供应有限公司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122　233 国网上海市电力公司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123　234 华域视觉科技（上海）有限公司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124　235 上海比亚迪有限公司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125　236 上海电气集团上海电机厂有限公司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126　238 尚德太阳能电力有限公司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127　239 安波福电气系统有限公司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128　240 安波福中央电气（上海）有限公司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129　241 上海夏普电器有限公司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130　242 上海振华重工（集团）股份有限公司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131　243 上海海立电器有限公司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132　244 上海电气电站设备有限公司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133　245 上海恩梯恩精密机电有限公司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134　246 上海柴油机股份有限公司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135　247 上海锅炉厂有限公司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136　248 上海中国弹簧制造有限公司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137　249 上海三菱电梯有限公司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138　250 上海电气上重铸锻有限公司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139　251 日铭电脑配件（上海）有限公司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140　252 上海赛科利汽车模具技术应用有限公司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141　253 上海三一重机股份有限公司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142　255 金井特线工业（上海）有限公司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143　256 上海爱知锻造有限公司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144　257 上海宝翼制罐有限公司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145　258 上海中淳高科桩业有限公司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146　259 上海科勒有限公司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147　260 东陶华东有限公司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148　261 康宁（上海）有限公司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149　263 上汽大众汽车有限公司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150　264 上汽通用汽车有限公司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151　265 上海纳铁福传动系统有限公司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152　266 上海大众动力总成有限公司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153　267 上海汇众汽车制造有限公司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154　268 上海汽车集团股份有限公司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155　269 上海汽车变速器有限公司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156　270 联合汽车电子有限公司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157　271 延锋彼欧汽车外饰系统有限公司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158　272 延锋彼欧（上海）汽车外饰系统有限公司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159　273 上海瑞尔实业有限公司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160　274 上海汇众萨克斯减振器有限公司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161　275 上海子元汽车零部件有限公司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162　276 卡斯马汽车系统（上海）有限公司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163　277 上海马勒热系统有限公司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164　278 华域科尔本施密特活塞有限公司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165　279 大陆泰密克汽车系统（上海）有限公司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166　280 大众汽车变速器（上海）有限公司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167　281 申雅密封件有限公司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168　282 上海福耀客车玻璃有限公司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169　283 采埃孚汽车系统（上海）有限公司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170　284 爱思帝达耐时（上海）驱动系统有限公司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171　285 中芯国际集成电路制造（上海）有限公司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172　286 上海华虹宏力半导体制造有限公司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173　287 台积电（中国）有限公司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174　288 奥特斯（中国）有限公司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175　289 昌硕科技（上海）有限公司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176　290 达功（上海）电脑有限公司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177　291 上海华力微电子有限公司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178　292 上海中航光电子有限公司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179　293 安靠封装测试（上海）有限公司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180　294 晟碟半导体（上海）有限公司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181　295 上海先进半导体制造有限公司（原上海先进半导体制造股份有限公司）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182　296 日月光封装测试（上海）有限公司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183　298 日月光半导体（上海）有限公司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184　299 上海美蓓亚精密机电有限公司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185　300 上海天马微电子有限公司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186　302 上海美维电子有限公司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187　303 上海诺基亚贝尔股份有限公司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188　304 上海仪电显示材料有限公司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189　305 上海凯虹科技电子有限公司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190　306 环旭电子股份有限公司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191　307 国基电子（上海）有限公司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192　308 英华达（上海）科技有限公司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193　309 英业达科技有限公司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194　310 上海新傲科技股份有限公司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195　311 捷普科技（上海）有限公司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196　312 上海新进半导体制造有限公司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197　314 上海新进芯微电子有限公司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198　315 达丰（上海）电脑有限公司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199　317 紫光宏茂微电子（上海）有限公司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200　318 胜瑞电子科技（上海）有限公司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201　319 万国万民半导体科技（上海）有限公司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202　320 上海美维科技有限公司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203　321 上海烟草集团有限责任公司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204　322 上海清美绿色食品（集团）有限公司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205　323 上海东辰粮油有限公司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206　324 上海好成食品发展有限公司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207　325 光明乳业股份有限公司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208　326 箭牌糖类（上海）有限公司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209　327 不凡帝范梅勒糖果（中国）有限公司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210　328 上好佳（中国）有限公司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211　329 好丽友食品（上海）有限公司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212　330 上海东方航空食品有限公司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213　331 中粮融氏生物科技有限公司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214　332 上海申光食用化学品有限公司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215　333 上海申美饮料食品有限公司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216　334 上海石库门酿酒有限公司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217　335 青岛啤酒上海松江制造有限公司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218　336 上海晨光文具股份有限公司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219　337 上海吉田拉链有限公司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220　338 上海城投水务（集团）有限公司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221　339 上海浦东威立雅自来水有限公司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222　340 上海市嘉定自来水有限公司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223　341 上海青浦自来水有限公司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224　342 上海船厂船舶有限公司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225　343 上海江南长兴造船有限责任公司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226　345 上海飞机制造有限公司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227　346 中船海洋动力部件有限公司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228　349 上海华润大东船务工程有限公司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229　350 上海中远海运重工有限公司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230　351 上海造币有限公司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231　352 上海印钞有限公司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232　353 上海造币厂一分厂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233　354 中远海运集装箱运输有限公司 交通</w:t>
      </w:r>
      <w:r>
        <w:rPr>
          <w:rFonts w:ascii="宋体" w:hAnsi="宋体" w:eastAsia="宋体" w:cs="宋体"/>
          <w:color w:val="000000"/>
          <w:sz w:val="27"/>
          <w:szCs w:val="27"/>
          <w:lang/>
        </w:rPr>
        <w:br w:type="textWrapping"/>
      </w:r>
      <w:r>
        <w:rPr>
          <w:rFonts w:ascii="宋体" w:hAnsi="宋体" w:eastAsia="宋体" w:cs="宋体"/>
          <w:color w:val="000000"/>
          <w:sz w:val="27"/>
          <w:szCs w:val="27"/>
          <w:lang/>
        </w:rPr>
        <w:t>　　234　355 上海泛亚航运有限公司 交通</w:t>
      </w:r>
      <w:r>
        <w:rPr>
          <w:rFonts w:ascii="宋体" w:hAnsi="宋体" w:eastAsia="宋体" w:cs="宋体"/>
          <w:color w:val="000000"/>
          <w:sz w:val="27"/>
          <w:szCs w:val="27"/>
          <w:lang/>
        </w:rPr>
        <w:br w:type="textWrapping"/>
      </w:r>
      <w:r>
        <w:rPr>
          <w:rFonts w:ascii="宋体" w:hAnsi="宋体" w:eastAsia="宋体" w:cs="宋体"/>
          <w:color w:val="000000"/>
          <w:sz w:val="27"/>
          <w:szCs w:val="27"/>
          <w:lang/>
        </w:rPr>
        <w:t>　　235　357 中远海运能源运输股份有限公司（原上海中远海运油品运输有限公司） 交通</w:t>
      </w:r>
      <w:r>
        <w:rPr>
          <w:rFonts w:ascii="宋体" w:hAnsi="宋体" w:eastAsia="宋体" w:cs="宋体"/>
          <w:color w:val="000000"/>
          <w:sz w:val="27"/>
          <w:szCs w:val="27"/>
          <w:lang/>
        </w:rPr>
        <w:br w:type="textWrapping"/>
      </w:r>
      <w:r>
        <w:rPr>
          <w:rFonts w:ascii="宋体" w:hAnsi="宋体" w:eastAsia="宋体" w:cs="宋体"/>
          <w:color w:val="000000"/>
          <w:sz w:val="27"/>
          <w:szCs w:val="27"/>
          <w:lang/>
        </w:rPr>
        <w:t>　　236　358 上海时代航运有限公司 交通</w:t>
      </w:r>
      <w:r>
        <w:rPr>
          <w:rFonts w:ascii="宋体" w:hAnsi="宋体" w:eastAsia="宋体" w:cs="宋体"/>
          <w:color w:val="000000"/>
          <w:sz w:val="27"/>
          <w:szCs w:val="27"/>
          <w:lang/>
        </w:rPr>
        <w:br w:type="textWrapping"/>
      </w:r>
      <w:r>
        <w:rPr>
          <w:rFonts w:ascii="宋体" w:hAnsi="宋体" w:eastAsia="宋体" w:cs="宋体"/>
          <w:color w:val="000000"/>
          <w:sz w:val="27"/>
          <w:szCs w:val="27"/>
          <w:lang/>
        </w:rPr>
        <w:t>　　237　359 中外运集装箱运输有限公司 交通</w:t>
      </w:r>
      <w:r>
        <w:rPr>
          <w:rFonts w:ascii="宋体" w:hAnsi="宋体" w:eastAsia="宋体" w:cs="宋体"/>
          <w:color w:val="000000"/>
          <w:sz w:val="27"/>
          <w:szCs w:val="27"/>
          <w:lang/>
        </w:rPr>
        <w:br w:type="textWrapping"/>
      </w:r>
      <w:r>
        <w:rPr>
          <w:rFonts w:ascii="宋体" w:hAnsi="宋体" w:eastAsia="宋体" w:cs="宋体"/>
          <w:color w:val="000000"/>
          <w:sz w:val="27"/>
          <w:szCs w:val="27"/>
          <w:lang/>
        </w:rPr>
        <w:t>　　238　360 中波轮船股份公司 交通</w:t>
      </w:r>
      <w:r>
        <w:rPr>
          <w:rFonts w:ascii="宋体" w:hAnsi="宋体" w:eastAsia="宋体" w:cs="宋体"/>
          <w:color w:val="000000"/>
          <w:sz w:val="27"/>
          <w:szCs w:val="27"/>
          <w:lang/>
        </w:rPr>
        <w:br w:type="textWrapping"/>
      </w:r>
      <w:r>
        <w:rPr>
          <w:rFonts w:ascii="宋体" w:hAnsi="宋体" w:eastAsia="宋体" w:cs="宋体"/>
          <w:color w:val="000000"/>
          <w:sz w:val="27"/>
          <w:szCs w:val="27"/>
          <w:lang/>
        </w:rPr>
        <w:t>　　239　361 上海北海船务股份有限公司 交通</w:t>
      </w:r>
      <w:r>
        <w:rPr>
          <w:rFonts w:ascii="宋体" w:hAnsi="宋体" w:eastAsia="宋体" w:cs="宋体"/>
          <w:color w:val="000000"/>
          <w:sz w:val="27"/>
          <w:szCs w:val="27"/>
          <w:lang/>
        </w:rPr>
        <w:br w:type="textWrapping"/>
      </w:r>
      <w:r>
        <w:rPr>
          <w:rFonts w:ascii="宋体" w:hAnsi="宋体" w:eastAsia="宋体" w:cs="宋体"/>
          <w:color w:val="000000"/>
          <w:sz w:val="27"/>
          <w:szCs w:val="27"/>
          <w:lang/>
        </w:rPr>
        <w:t>　　240　363 上海振华船运有限公司 交通</w:t>
      </w:r>
      <w:r>
        <w:rPr>
          <w:rFonts w:ascii="宋体" w:hAnsi="宋体" w:eastAsia="宋体" w:cs="宋体"/>
          <w:color w:val="000000"/>
          <w:sz w:val="27"/>
          <w:szCs w:val="27"/>
          <w:lang/>
        </w:rPr>
        <w:br w:type="textWrapping"/>
      </w:r>
      <w:r>
        <w:rPr>
          <w:rFonts w:ascii="宋体" w:hAnsi="宋体" w:eastAsia="宋体" w:cs="宋体"/>
          <w:color w:val="000000"/>
          <w:sz w:val="27"/>
          <w:szCs w:val="27"/>
          <w:lang/>
        </w:rPr>
        <w:t>　　241　364 上海海华轮船有限公司 交通</w:t>
      </w:r>
      <w:r>
        <w:rPr>
          <w:rFonts w:ascii="宋体" w:hAnsi="宋体" w:eastAsia="宋体" w:cs="宋体"/>
          <w:color w:val="000000"/>
          <w:sz w:val="27"/>
          <w:szCs w:val="27"/>
          <w:lang/>
        </w:rPr>
        <w:br w:type="textWrapping"/>
      </w:r>
      <w:r>
        <w:rPr>
          <w:rFonts w:ascii="宋体" w:hAnsi="宋体" w:eastAsia="宋体" w:cs="宋体"/>
          <w:color w:val="000000"/>
          <w:sz w:val="27"/>
          <w:szCs w:val="27"/>
          <w:lang/>
        </w:rPr>
        <w:t>　　242　365 上海锦江航运（集团）有限公司 交通</w:t>
      </w:r>
      <w:r>
        <w:rPr>
          <w:rFonts w:ascii="宋体" w:hAnsi="宋体" w:eastAsia="宋体" w:cs="宋体"/>
          <w:color w:val="000000"/>
          <w:sz w:val="27"/>
          <w:szCs w:val="27"/>
          <w:lang/>
        </w:rPr>
        <w:br w:type="textWrapping"/>
      </w:r>
      <w:r>
        <w:rPr>
          <w:rFonts w:ascii="宋体" w:hAnsi="宋体" w:eastAsia="宋体" w:cs="宋体"/>
          <w:color w:val="000000"/>
          <w:sz w:val="27"/>
          <w:szCs w:val="27"/>
          <w:lang/>
        </w:rPr>
        <w:t>　　243　366 上海中谷物流股份有限公司 交通</w:t>
      </w:r>
      <w:r>
        <w:rPr>
          <w:rFonts w:ascii="宋体" w:hAnsi="宋体" w:eastAsia="宋体" w:cs="宋体"/>
          <w:color w:val="000000"/>
          <w:sz w:val="27"/>
          <w:szCs w:val="27"/>
          <w:lang/>
        </w:rPr>
        <w:br w:type="textWrapping"/>
      </w:r>
      <w:r>
        <w:rPr>
          <w:rFonts w:ascii="宋体" w:hAnsi="宋体" w:eastAsia="宋体" w:cs="宋体"/>
          <w:color w:val="000000"/>
          <w:sz w:val="27"/>
          <w:szCs w:val="27"/>
          <w:lang/>
        </w:rPr>
        <w:t>　　244　367 上海国电海运有限公司 交通</w:t>
      </w:r>
      <w:r>
        <w:rPr>
          <w:rFonts w:ascii="宋体" w:hAnsi="宋体" w:eastAsia="宋体" w:cs="宋体"/>
          <w:color w:val="000000"/>
          <w:sz w:val="27"/>
          <w:szCs w:val="27"/>
          <w:lang/>
        </w:rPr>
        <w:br w:type="textWrapping"/>
      </w:r>
      <w:r>
        <w:rPr>
          <w:rFonts w:ascii="宋体" w:hAnsi="宋体" w:eastAsia="宋体" w:cs="宋体"/>
          <w:color w:val="000000"/>
          <w:sz w:val="27"/>
          <w:szCs w:val="27"/>
          <w:lang/>
        </w:rPr>
        <w:t>　　245　368 上海安盛汽车船务有限公司 交通</w:t>
      </w:r>
      <w:r>
        <w:rPr>
          <w:rFonts w:ascii="宋体" w:hAnsi="宋体" w:eastAsia="宋体" w:cs="宋体"/>
          <w:color w:val="000000"/>
          <w:sz w:val="27"/>
          <w:szCs w:val="27"/>
          <w:lang/>
        </w:rPr>
        <w:br w:type="textWrapping"/>
      </w:r>
      <w:r>
        <w:rPr>
          <w:rFonts w:ascii="宋体" w:hAnsi="宋体" w:eastAsia="宋体" w:cs="宋体"/>
          <w:color w:val="000000"/>
          <w:sz w:val="27"/>
          <w:szCs w:val="27"/>
          <w:lang/>
        </w:rPr>
        <w:t>　　246　369 上海液化天然气有限责任公司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247　370 西萨化工（上海）有限公司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248　371 环维电子（上海）有限公司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249　372 赫比（上海）家用电器产品有限公司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250　373 上海嘉里食品工业有限公司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251　374 上海和辉光电股份有限公司（原上海和辉光电有限公司）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252　375 上海悦得软包装有限公司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253　376 上海合全药业股份有限公司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254　377 上海冠辉新材料科技有限公司（原上海冠辉新材料科技股份有限公司）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255　378 上海紫江彩印包装有限公司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256　382 宝钢特钢长材有限公司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257　383 罗姆化学（上海）有限公司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258　384 英威达尼龙化工（中国）有限公司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259　385 上海中石化三井弹性体有限公司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260　386 上海抚佳精细化工有限公司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261　387 巴斯夫聚氨酯特种产品（中国）有限公司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262　388 上海华谊新材料有限公司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263　389 上海国际旅游度假区新能源有限公司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264　391 上海华电福新能源有限公司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265　392 上海华电集科分布式能源有限公司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266　393 日泰（上海）汽车标准件有限公司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267　394 日沛电脑配件（上海）有限公司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268　395 上海恩捷新材料科技有限公司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269　396 上海双汇大昌有限公司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270　397 帝斯曼维生素（上海）有限公司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271　398 南亚新材料科技股份有限公司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272　399 上海澎博钛白粉有限公司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273　400 上海凯波特种电缆料厂有限公司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274　401 巴斯夫护理化学品（上海）有限公司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275　402 上海协和氨基酸有限公司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276　403 上海交运汽车动力系统有限公司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277　404 上海上药信谊药厂有限公司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278　405 上海东培企业有限公司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279　406 上海中集宝伟工业有限公司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280　407 上海津村制药有限公司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281　408 上海汽车制动系统有限公司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282　409 上海新康电子有限公司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283　410 上海劲嘉建材科技有限公司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284　411 延锋汽车内饰系统（上海）有限公司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285　412 优时吉博罗石膏建材（上海）有限公司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286　413 上海北特科技股份有限公司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287　414 上海起帆电缆股份有限公司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288　415 上海屹丰汽车模具制造有限公司 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289　416 上海申能青浦热电有限公司 工业 新增</w:t>
      </w:r>
      <w:r>
        <w:rPr>
          <w:rFonts w:ascii="宋体" w:hAnsi="宋体" w:eastAsia="宋体" w:cs="宋体"/>
          <w:color w:val="000000"/>
          <w:sz w:val="27"/>
          <w:szCs w:val="27"/>
          <w:lang/>
        </w:rPr>
        <w:br w:type="textWrapping"/>
      </w:r>
      <w:r>
        <w:rPr>
          <w:rFonts w:ascii="宋体" w:hAnsi="宋体" w:eastAsia="宋体" w:cs="宋体"/>
          <w:color w:val="000000"/>
          <w:sz w:val="27"/>
          <w:szCs w:val="27"/>
          <w:lang/>
        </w:rPr>
        <w:t>　　290　417 上海东方雨虹防水技术有限责任公司 工业 新增</w:t>
      </w:r>
      <w:r>
        <w:rPr>
          <w:rFonts w:ascii="宋体" w:hAnsi="宋体" w:eastAsia="宋体" w:cs="宋体"/>
          <w:color w:val="000000"/>
          <w:sz w:val="27"/>
          <w:szCs w:val="27"/>
          <w:lang/>
        </w:rPr>
        <w:br w:type="textWrapping"/>
      </w:r>
      <w:r>
        <w:rPr>
          <w:rFonts w:ascii="宋体" w:hAnsi="宋体" w:eastAsia="宋体" w:cs="宋体"/>
          <w:color w:val="000000"/>
          <w:sz w:val="27"/>
          <w:szCs w:val="27"/>
          <w:lang/>
        </w:rPr>
        <w:t>　　291　418 上海繁荣道路建设工程有限公司 工业 新增</w:t>
      </w:r>
      <w:r>
        <w:rPr>
          <w:rFonts w:ascii="宋体" w:hAnsi="宋体" w:eastAsia="宋体" w:cs="宋体"/>
          <w:color w:val="000000"/>
          <w:sz w:val="27"/>
          <w:szCs w:val="27"/>
          <w:lang/>
        </w:rPr>
        <w:br w:type="textWrapping"/>
      </w:r>
      <w:r>
        <w:rPr>
          <w:rFonts w:ascii="宋体" w:hAnsi="宋体" w:eastAsia="宋体" w:cs="宋体"/>
          <w:color w:val="000000"/>
          <w:sz w:val="27"/>
          <w:szCs w:val="27"/>
          <w:lang/>
        </w:rPr>
        <w:t>　　292　419 上海弘枫建材有限公司 工业 新增</w:t>
      </w:r>
      <w:r>
        <w:rPr>
          <w:rFonts w:ascii="宋体" w:hAnsi="宋体" w:eastAsia="宋体" w:cs="宋体"/>
          <w:color w:val="000000"/>
          <w:sz w:val="27"/>
          <w:szCs w:val="27"/>
          <w:lang/>
        </w:rPr>
        <w:br w:type="textWrapping"/>
      </w:r>
      <w:r>
        <w:rPr>
          <w:rFonts w:ascii="宋体" w:hAnsi="宋体" w:eastAsia="宋体" w:cs="宋体"/>
          <w:color w:val="000000"/>
          <w:sz w:val="27"/>
          <w:szCs w:val="27"/>
          <w:lang/>
        </w:rPr>
        <w:t>　　293　420 上海路盾道路材料有限公司 工业 新增</w:t>
      </w:r>
      <w:r>
        <w:rPr>
          <w:rFonts w:ascii="宋体" w:hAnsi="宋体" w:eastAsia="宋体" w:cs="宋体"/>
          <w:color w:val="000000"/>
          <w:sz w:val="27"/>
          <w:szCs w:val="27"/>
          <w:lang/>
        </w:rPr>
        <w:br w:type="textWrapping"/>
      </w:r>
      <w:r>
        <w:rPr>
          <w:rFonts w:ascii="宋体" w:hAnsi="宋体" w:eastAsia="宋体" w:cs="宋体"/>
          <w:color w:val="000000"/>
          <w:sz w:val="27"/>
          <w:szCs w:val="27"/>
          <w:lang/>
        </w:rPr>
        <w:t>　　294　421 上海佳砼新材料科技发展有限公司 工业 新增</w:t>
      </w:r>
      <w:r>
        <w:rPr>
          <w:rFonts w:ascii="宋体" w:hAnsi="宋体" w:eastAsia="宋体" w:cs="宋体"/>
          <w:color w:val="000000"/>
          <w:sz w:val="27"/>
          <w:szCs w:val="27"/>
          <w:lang/>
        </w:rPr>
        <w:br w:type="textWrapping"/>
      </w:r>
      <w:r>
        <w:rPr>
          <w:rFonts w:ascii="宋体" w:hAnsi="宋体" w:eastAsia="宋体" w:cs="宋体"/>
          <w:color w:val="000000"/>
          <w:sz w:val="27"/>
          <w:szCs w:val="27"/>
          <w:lang/>
        </w:rPr>
        <w:t>　　295　422 正泰电气股份有限公司 工业 新增</w:t>
      </w:r>
      <w:r>
        <w:rPr>
          <w:rFonts w:ascii="宋体" w:hAnsi="宋体" w:eastAsia="宋体" w:cs="宋体"/>
          <w:color w:val="000000"/>
          <w:sz w:val="27"/>
          <w:szCs w:val="27"/>
          <w:lang/>
        </w:rPr>
        <w:br w:type="textWrapping"/>
      </w:r>
      <w:r>
        <w:rPr>
          <w:rFonts w:ascii="宋体" w:hAnsi="宋体" w:eastAsia="宋体" w:cs="宋体"/>
          <w:color w:val="000000"/>
          <w:sz w:val="27"/>
          <w:szCs w:val="27"/>
          <w:lang/>
        </w:rPr>
        <w:t>　　296　423 上海中船三井造船柴油机有限公司 工业 新增</w:t>
      </w:r>
      <w:r>
        <w:rPr>
          <w:rFonts w:ascii="宋体" w:hAnsi="宋体" w:eastAsia="宋体" w:cs="宋体"/>
          <w:color w:val="000000"/>
          <w:sz w:val="27"/>
          <w:szCs w:val="27"/>
          <w:lang/>
        </w:rPr>
        <w:br w:type="textWrapping"/>
      </w:r>
      <w:r>
        <w:rPr>
          <w:rFonts w:ascii="宋体" w:hAnsi="宋体" w:eastAsia="宋体" w:cs="宋体"/>
          <w:color w:val="000000"/>
          <w:sz w:val="27"/>
          <w:szCs w:val="27"/>
          <w:lang/>
        </w:rPr>
        <w:t>　　297　424 盛联精密气体（上海）有限公司 工业 新增</w:t>
      </w:r>
      <w:r>
        <w:rPr>
          <w:rFonts w:ascii="宋体" w:hAnsi="宋体" w:eastAsia="宋体" w:cs="宋体"/>
          <w:color w:val="000000"/>
          <w:sz w:val="27"/>
          <w:szCs w:val="27"/>
          <w:lang/>
        </w:rPr>
        <w:br w:type="textWrapping"/>
      </w:r>
      <w:r>
        <w:rPr>
          <w:rFonts w:ascii="宋体" w:hAnsi="宋体" w:eastAsia="宋体" w:cs="宋体"/>
          <w:color w:val="000000"/>
          <w:sz w:val="27"/>
          <w:szCs w:val="27"/>
          <w:lang/>
        </w:rPr>
        <w:t>　　298　425 上海天马有机发光显示技术有限公司 工业 新增</w:t>
      </w:r>
      <w:r>
        <w:rPr>
          <w:rFonts w:ascii="宋体" w:hAnsi="宋体" w:eastAsia="宋体" w:cs="宋体"/>
          <w:color w:val="000000"/>
          <w:sz w:val="27"/>
          <w:szCs w:val="27"/>
          <w:lang/>
        </w:rPr>
        <w:br w:type="textWrapping"/>
      </w:r>
      <w:r>
        <w:rPr>
          <w:rFonts w:ascii="宋体" w:hAnsi="宋体" w:eastAsia="宋体" w:cs="宋体"/>
          <w:color w:val="000000"/>
          <w:sz w:val="27"/>
          <w:szCs w:val="27"/>
          <w:lang/>
        </w:rPr>
        <w:t>　　299　426 庄信万丰（上海）化工有限公司 工业 新增</w:t>
      </w:r>
      <w:r>
        <w:rPr>
          <w:rFonts w:ascii="宋体" w:hAnsi="宋体" w:eastAsia="宋体" w:cs="宋体"/>
          <w:color w:val="000000"/>
          <w:sz w:val="27"/>
          <w:szCs w:val="27"/>
          <w:lang/>
        </w:rPr>
        <w:br w:type="textWrapping"/>
      </w:r>
      <w:r>
        <w:rPr>
          <w:rFonts w:ascii="宋体" w:hAnsi="宋体" w:eastAsia="宋体" w:cs="宋体"/>
          <w:color w:val="000000"/>
          <w:sz w:val="27"/>
          <w:szCs w:val="27"/>
          <w:lang/>
        </w:rPr>
        <w:t>　　300　427 明尼苏达矿业制造特殊材料（上海）有限公司 工业 新增</w:t>
      </w:r>
      <w:r>
        <w:rPr>
          <w:rFonts w:ascii="宋体" w:hAnsi="宋体" w:eastAsia="宋体" w:cs="宋体"/>
          <w:color w:val="000000"/>
          <w:sz w:val="27"/>
          <w:szCs w:val="27"/>
          <w:lang/>
        </w:rPr>
        <w:br w:type="textWrapping"/>
      </w:r>
      <w:r>
        <w:rPr>
          <w:rFonts w:ascii="宋体" w:hAnsi="宋体" w:eastAsia="宋体" w:cs="宋体"/>
          <w:color w:val="000000"/>
          <w:sz w:val="27"/>
          <w:szCs w:val="27"/>
          <w:lang/>
        </w:rPr>
        <w:t>　　301　428 华域皮尔博格安亭（上海）有色零部件有限公司 工业 新增</w:t>
      </w:r>
      <w:r>
        <w:rPr>
          <w:rFonts w:ascii="宋体" w:hAnsi="宋体" w:eastAsia="宋体" w:cs="宋体"/>
          <w:color w:val="000000"/>
          <w:sz w:val="27"/>
          <w:szCs w:val="27"/>
          <w:lang/>
        </w:rPr>
        <w:br w:type="textWrapping"/>
      </w:r>
      <w:r>
        <w:rPr>
          <w:rFonts w:ascii="宋体" w:hAnsi="宋体" w:eastAsia="宋体" w:cs="宋体"/>
          <w:color w:val="000000"/>
          <w:sz w:val="27"/>
          <w:szCs w:val="27"/>
          <w:lang/>
        </w:rPr>
        <w:t>　　302　429 日东电工（上海松江）有限公司 工业 新增</w:t>
      </w:r>
      <w:r>
        <w:rPr>
          <w:rFonts w:ascii="宋体" w:hAnsi="宋体" w:eastAsia="宋体" w:cs="宋体"/>
          <w:color w:val="000000"/>
          <w:sz w:val="27"/>
          <w:szCs w:val="27"/>
          <w:lang/>
        </w:rPr>
        <w:br w:type="textWrapping"/>
      </w:r>
      <w:r>
        <w:rPr>
          <w:rFonts w:ascii="宋体" w:hAnsi="宋体" w:eastAsia="宋体" w:cs="宋体"/>
          <w:color w:val="000000"/>
          <w:sz w:val="27"/>
          <w:szCs w:val="27"/>
          <w:lang/>
        </w:rPr>
        <w:t>　　303　430 骊住美标卫生洁具制造（上海）有限公司 工业 新增</w:t>
      </w:r>
      <w:r>
        <w:rPr>
          <w:rFonts w:ascii="宋体" w:hAnsi="宋体" w:eastAsia="宋体" w:cs="宋体"/>
          <w:color w:val="000000"/>
          <w:sz w:val="27"/>
          <w:szCs w:val="27"/>
          <w:lang/>
        </w:rPr>
        <w:br w:type="textWrapping"/>
      </w:r>
      <w:r>
        <w:rPr>
          <w:rFonts w:ascii="宋体" w:hAnsi="宋体" w:eastAsia="宋体" w:cs="宋体"/>
          <w:color w:val="000000"/>
          <w:sz w:val="27"/>
          <w:szCs w:val="27"/>
          <w:lang/>
        </w:rPr>
        <w:t>　　304　431 嘉里特种油脂（上海）有限公司 工业 新增</w:t>
      </w:r>
      <w:r>
        <w:rPr>
          <w:rFonts w:ascii="宋体" w:hAnsi="宋体" w:eastAsia="宋体" w:cs="宋体"/>
          <w:color w:val="000000"/>
          <w:sz w:val="27"/>
          <w:szCs w:val="27"/>
          <w:lang/>
        </w:rPr>
        <w:br w:type="textWrapping"/>
      </w:r>
      <w:r>
        <w:rPr>
          <w:rFonts w:ascii="宋体" w:hAnsi="宋体" w:eastAsia="宋体" w:cs="宋体"/>
          <w:color w:val="000000"/>
          <w:sz w:val="27"/>
          <w:szCs w:val="27"/>
          <w:lang/>
        </w:rPr>
        <w:t>　　305　432 上海永茂泰汽车零部件有限公司 工业 新增</w:t>
      </w:r>
      <w:r>
        <w:rPr>
          <w:rFonts w:ascii="宋体" w:hAnsi="宋体" w:eastAsia="宋体" w:cs="宋体"/>
          <w:color w:val="000000"/>
          <w:sz w:val="27"/>
          <w:szCs w:val="27"/>
          <w:lang/>
        </w:rPr>
        <w:br w:type="textWrapping"/>
      </w:r>
      <w:r>
        <w:rPr>
          <w:rFonts w:ascii="宋体" w:hAnsi="宋体" w:eastAsia="宋体" w:cs="宋体"/>
          <w:color w:val="000000"/>
          <w:sz w:val="27"/>
          <w:szCs w:val="27"/>
          <w:lang/>
        </w:rPr>
        <w:t>　　306　433 龙工（上海）机械制造有限公司 工业 新增</w:t>
      </w:r>
      <w:r>
        <w:rPr>
          <w:rFonts w:ascii="宋体" w:hAnsi="宋体" w:eastAsia="宋体" w:cs="宋体"/>
          <w:color w:val="000000"/>
          <w:sz w:val="27"/>
          <w:szCs w:val="27"/>
          <w:lang/>
        </w:rPr>
        <w:br w:type="textWrapping"/>
      </w:r>
      <w:r>
        <w:rPr>
          <w:rFonts w:ascii="宋体" w:hAnsi="宋体" w:eastAsia="宋体" w:cs="宋体"/>
          <w:color w:val="000000"/>
          <w:sz w:val="27"/>
          <w:szCs w:val="27"/>
          <w:lang/>
        </w:rPr>
        <w:t>　　307　434 上海富美家装饰材料有限公司 工业 新增</w:t>
      </w:r>
      <w:r>
        <w:rPr>
          <w:rFonts w:ascii="宋体" w:hAnsi="宋体" w:eastAsia="宋体" w:cs="宋体"/>
          <w:color w:val="000000"/>
          <w:sz w:val="27"/>
          <w:szCs w:val="27"/>
          <w:lang/>
        </w:rPr>
        <w:br w:type="textWrapping"/>
      </w:r>
      <w:r>
        <w:rPr>
          <w:rFonts w:ascii="宋体" w:hAnsi="宋体" w:eastAsia="宋体" w:cs="宋体"/>
          <w:color w:val="000000"/>
          <w:sz w:val="27"/>
          <w:szCs w:val="27"/>
          <w:lang/>
        </w:rPr>
        <w:t>　　308　435 上海岱美汽车零部件有限公司 工业 新增</w:t>
      </w:r>
      <w:r>
        <w:rPr>
          <w:rFonts w:ascii="宋体" w:hAnsi="宋体" w:eastAsia="宋体" w:cs="宋体"/>
          <w:color w:val="000000"/>
          <w:sz w:val="27"/>
          <w:szCs w:val="27"/>
          <w:lang/>
        </w:rPr>
        <w:br w:type="textWrapping"/>
      </w:r>
      <w:r>
        <w:rPr>
          <w:rFonts w:ascii="宋体" w:hAnsi="宋体" w:eastAsia="宋体" w:cs="宋体"/>
          <w:color w:val="000000"/>
          <w:sz w:val="27"/>
          <w:szCs w:val="27"/>
          <w:lang/>
        </w:rPr>
        <w:t>　　309　436 希悦尔（中国）有限公司 工业 新增</w:t>
      </w:r>
      <w:r>
        <w:rPr>
          <w:rFonts w:ascii="宋体" w:hAnsi="宋体" w:eastAsia="宋体" w:cs="宋体"/>
          <w:color w:val="000000"/>
          <w:sz w:val="27"/>
          <w:szCs w:val="27"/>
          <w:lang/>
        </w:rPr>
        <w:br w:type="textWrapping"/>
      </w:r>
      <w:r>
        <w:rPr>
          <w:rFonts w:ascii="宋体" w:hAnsi="宋体" w:eastAsia="宋体" w:cs="宋体"/>
          <w:color w:val="000000"/>
          <w:sz w:val="27"/>
          <w:szCs w:val="27"/>
          <w:lang/>
        </w:rPr>
        <w:t>　　310　437 上海台安实业集团有限公司 工业 新增</w:t>
      </w:r>
      <w:r>
        <w:rPr>
          <w:rFonts w:ascii="宋体" w:hAnsi="宋体" w:eastAsia="宋体" w:cs="宋体"/>
          <w:color w:val="000000"/>
          <w:sz w:val="27"/>
          <w:szCs w:val="27"/>
          <w:lang/>
        </w:rPr>
        <w:br w:type="textWrapping"/>
      </w:r>
      <w:r>
        <w:rPr>
          <w:rFonts w:ascii="宋体" w:hAnsi="宋体" w:eastAsia="宋体" w:cs="宋体"/>
          <w:color w:val="000000"/>
          <w:sz w:val="27"/>
          <w:szCs w:val="27"/>
          <w:lang/>
        </w:rPr>
        <w:t>　　311　438 上海奥达科股份有限公司 工业 新增</w:t>
      </w:r>
      <w:r>
        <w:rPr>
          <w:rFonts w:ascii="宋体" w:hAnsi="宋体" w:eastAsia="宋体" w:cs="宋体"/>
          <w:color w:val="000000"/>
          <w:sz w:val="27"/>
          <w:szCs w:val="27"/>
          <w:lang/>
        </w:rPr>
        <w:br w:type="textWrapping"/>
      </w:r>
      <w:r>
        <w:rPr>
          <w:rFonts w:ascii="宋体" w:hAnsi="宋体" w:eastAsia="宋体" w:cs="宋体"/>
          <w:color w:val="000000"/>
          <w:sz w:val="27"/>
          <w:szCs w:val="27"/>
          <w:lang/>
        </w:rPr>
        <w:t>　　312　439 神华中海航运有限公司 交通 新增</w:t>
      </w:r>
      <w:r>
        <w:rPr>
          <w:rFonts w:ascii="宋体" w:hAnsi="宋体" w:eastAsia="宋体" w:cs="宋体"/>
          <w:color w:val="000000"/>
          <w:sz w:val="27"/>
          <w:szCs w:val="27"/>
          <w:lang/>
        </w:rPr>
        <w:br w:type="textWrapping"/>
      </w:r>
      <w:r>
        <w:rPr>
          <w:rFonts w:ascii="宋体" w:hAnsi="宋体" w:eastAsia="宋体" w:cs="宋体"/>
          <w:color w:val="000000"/>
          <w:sz w:val="27"/>
          <w:szCs w:val="27"/>
          <w:lang/>
        </w:rPr>
        <w:t>　　313　440 上海瑞宁航运有限公司 交通 新增</w:t>
      </w:r>
      <w:r>
        <w:rPr>
          <w:rFonts w:ascii="宋体" w:hAnsi="宋体" w:eastAsia="宋体" w:cs="宋体"/>
          <w:color w:val="000000"/>
          <w:sz w:val="27"/>
          <w:szCs w:val="27"/>
          <w:lang/>
        </w:rPr>
        <w:br w:type="textWrapping"/>
      </w:r>
      <w:r>
        <w:rPr>
          <w:rFonts w:ascii="宋体" w:hAnsi="宋体" w:eastAsia="宋体" w:cs="宋体"/>
          <w:color w:val="000000"/>
          <w:sz w:val="27"/>
          <w:szCs w:val="27"/>
          <w:lang/>
        </w:rPr>
        <w:t>　　314　441 上海长航国际海运有限公司 交通 新增</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附件2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上海市2020年碳排放配额分配方案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根据《</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"https://www.pkulaw.com/lar/3b7e0743f3fce94b1389b001d4feaa92bdfb.html?way=textSlc"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上海市碳排放管理试行办法</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沪府令10号）有关规定，为科学合理确定2020年本市纳入碳排放配额管理单位（下称“纳管企业”，详见《上海市纳入碳排放配额管理单位名单（2020版）》）碳排放配额，规范有序开展配额分配和管理，特制定本方案。</w:t>
      </w:r>
      <w:r>
        <w:rPr>
          <w:rFonts w:ascii="宋体" w:hAnsi="宋体" w:eastAsia="宋体" w:cs="宋体"/>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配额总量</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根据本市2020年及“十三五”碳排放控制目标和要求，在坚持实行碳排放配额总量控制、促进用能效率提升和能源结构优化、平稳衔接全国碳交易市场的原则下，按照纳管企业碳排放控制严于全市总体要求，确定本市2020年度碳排放交易体系配额总量为1.05亿吨（含直接发放配额和储备配额）。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分配方法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本市采取行业基准线法、历史强度法和历史排放法确定纳管企业2020年度基础配额。在具备条件的情况下，优先采用行业基准线法和历史强度法等基于排放效率的分配方法。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（一）行业基准线法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对本市发电、电网和供热等电力热力行业企业，采用行业基准线法。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发电企业（纯发电及热电比小于100%）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根据不同类型发电机组单位综合供电量碳排放基准、年度综合供电量以及综合修正系数，确定企业年度基础配额。计算公式为：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企业年度基础配额＝单位综合供电量碳排放基准×年度综合供电量×综合修正系数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电网企业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根据单位供电量线损率基准、年度供电量以及电力排放因子，确定企业年度基础配额。计算公式为：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企业年度基础配额＝单位供电量线损率基准×年度供电量×本市电力排放因子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 供热企业（纯供热及热电比大于100%（含））</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根据不同类型供热设备单位综合供热量碳排放基准和年度综合供热量，确定企业年度基础配额。计算公式为：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企业年度基础配额＝单位综合供热量碳排放基准×年度综合供热量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发电、电网及供热企业各参数选取方法详见附件1。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（二）历史强度法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对主要产品可以归为3类（及以下）、产品产量与碳排放量相关性高且计量完善的工业企业，以及航空、港口、水运、自来水生产行业企业，采用历史强度法。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工业企业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根据企业各类产品的历史碳排放强度基数和年度产品产量，确定企业年度基础配额。计算公式为：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企业年度基础配额＝∑（历史强度基数</w:t>
      </w:r>
      <w:r>
        <w:rPr>
          <w:rFonts w:ascii="宋体" w:hAnsi="宋体" w:eastAsia="宋体" w:cs="宋体"/>
          <w:b w:val="0"/>
          <w:bCs w:val="0"/>
          <w:color w:val="000000"/>
          <w:sz w:val="34"/>
          <w:szCs w:val="34"/>
          <w:vertAlign w:val="subscript"/>
          <w:lang/>
        </w:rPr>
        <w:t>n</w:t>
      </w:r>
      <w:r>
        <w:rPr>
          <w:rFonts w:ascii="宋体" w:hAnsi="宋体" w:eastAsia="宋体" w:cs="宋体"/>
          <w:b w:val="0"/>
          <w:bCs w:val="0"/>
          <w:color w:val="000000"/>
          <w:sz w:val="27"/>
          <w:szCs w:val="27"/>
          <w:lang/>
        </w:rPr>
        <w:t>×年度产品产量</w:t>
      </w:r>
      <w:r>
        <w:rPr>
          <w:rFonts w:ascii="宋体" w:hAnsi="宋体" w:eastAsia="宋体" w:cs="宋体"/>
          <w:b w:val="0"/>
          <w:bCs w:val="0"/>
          <w:color w:val="000000"/>
          <w:sz w:val="34"/>
          <w:szCs w:val="34"/>
          <w:vertAlign w:val="subscript"/>
          <w:lang/>
        </w:rPr>
        <w:t>n</w:t>
      </w: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n为产品类别。</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历史强度基数，一般取企业各类产品2017年至2019年碳排放强度（单位产量碳排放）的加权平均值。当三年内碳排放强度持续上升或持续下降，且累计变化超过30%，取2019年碳排放强度数据；不满足上述条件，但年度间碳排放强度变化超过20%，取其变化后各年度碳排放强度的加权平均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年度产品产量为经第三方核查机构核查且经有关部门审定确认的企业2020年度各产品产量。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满足一定条件下，企业年度基础配额可根据原材料投入的历史碳排放强度基数和年度原材料投入量来确定。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航空港口及水运企业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根据企业历史碳排放强度基数和年度业务量，确定企业年度基础配额。计算公式为：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企业年度基础配额＝历史强度基数×年度业务量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历史强度基数，取企业2017年至2019年单位业务量碳排放的加权平均值。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年度业务量为经第三方核查机构核查且经有关部门审定确认的企业2020年度业务量数据。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 自来水生产企业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根据企业历史碳排放强度基数和年度供水量，确定企业年度基础配额。计算公式为：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企业年度基础配额＝历史强度基数×年度供水量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历史强度基数，取企业2019年单位供水量碳排放数据。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年度供水量为经第三方核查机构核查且经有关部门审定确认的企业2020年度供水量数据。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（三）历史排放法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对商场、宾馆、商务办公、机场等建筑，以及产品复杂、近几年边界变化大、难以采用行业基准线法或历史强度法的工业企业，采用历史排放法。计算公式为：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企业年度基础配额＝历史排放基数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历史排放基数，一般取企业2017年至2019年碳排放量的平均值。当三年内企业碳排放量持续上升或持续下降，且累计变化幅度达到以下标准的，取2019年碳排放数据：2019年碳排放量在500万吨以上且碳排放量变化超过100万吨、2019年碳排放量在100万吨至500万吨之间且变化幅度超过30%、2019年碳排放量在100万吨以下且变化幅度超过40%的。不满足上述条件，但年度间碳排放量变化超过20%，取其变化后各年度碳排放量的平均值。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配额发放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（一）直接发放配额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生态环境局依照上述方法，根据企业2019年因含碳能源（天然气除外）消耗导致的直接排放占其总排放量的比例，确定其2020年度的碳排放直接发放配额数量（具体计算方法见附件2），通过本市配额登记注册系统免费向纳管企业发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对于采用历史排放法分配配额的纳管企业，2020年度直接发放配额一次性免费发放至其配额账户。对于采用行业基准线法或历史强度法分配配额的纳管企业，先按照2019年产量、业务量等生产经营数据的80%确定2020年度直接发放的预配额并免费发放，待2021年清缴期前，根据其2020年度实际经营数据对配额进行调整，对预配额和调整后配额的差额部分予以收回或补足。企业产品产量、业务量等生产经营数据的确定口径和方式，以各企业《配额信息表》为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（二）有偿发放配额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2020年度有偿发放配额采用不定期竞价发放的形式。市生态环境局将根据碳市场运行情况，对2020年配额总量中的部分储备配额组织开展有偿竞买，具体事宜另行通知。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配额清缴与抵销机制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纳管企业应通过配额登记注册系统提交与其经市生态环境局审定的上年度碳排放量相当的配额，履行清缴义务。配额不足的，应通过本市碳交易平台购买补足；配额有结余的，可以在后续年度使用，也可以用于配额交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纳管企业可使用符合要求的国家核证自愿减排量（下称“CCER”）进行配额清缴，每吨CCER相当于1吨碳排放配额。CCER所属的自愿减排项目应是非水电类项目，且其所有核证减排量均应产生于2013年1月1日后。CCER使用比例不得超过企业经市生态环境局审定的2020年度碳排放量的3%。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有关情况处理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纳管企业于本方案公布前已解散、关停或迁出本市的，市生态环境局不再对其进行碳排放配额管理。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纳管企业生产经营发生重大变化、核算边界无法确定的，市生态环境局暂不对其发放2020年度配额，对于已发放2020年度配额的，予以收回。上述企业必须按规定报送碳排放报告、监测计划等，待核算边界和排放状况稳定后再对其开展配额分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附件：1-1. 电力热力行业企业碳排放基准及相关参数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1-2. 直接发放配额相关参数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附件1-1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电力热力行业企业碳排放基准及相关参数</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发电企业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（一）单位综合供电量碳排放基准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参考《常规燃煤发电机组单位产品能源消耗限额》（GB21258-2017），并综合考虑本市发电企业碳排放情况确定。详见下表：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表1　2020年度发电企业碳排放基准 </w:t>
      </w:r>
    </w:p>
    <w:tbl>
      <w:tblPr>
        <w:tblStyle w:val="14"/>
        <w:tblW w:w="5000" w:type="pct"/>
        <w:tblInd w:w="40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758"/>
        <w:gridCol w:w="1423"/>
        <w:gridCol w:w="4086"/>
        <w:gridCol w:w="4229"/>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gridSpan w:val="2"/>
            <w:tcBorders>
              <w:top w:val="single" w:color="000000" w:sz="6" w:space="0"/>
              <w:left w:val="single" w:color="000000" w:sz="6" w:space="0"/>
              <w:bottom w:val="single" w:color="000000" w:sz="6" w:space="0"/>
              <w:right w:val="single" w:color="000000" w:sz="6" w:space="0"/>
            </w:tcBorders>
            <w:noWrap w:val="0"/>
            <w:tcMar>
              <w:top w:w="22" w:type="dxa"/>
              <w:left w:w="22" w:type="dxa"/>
              <w:bottom w:w="0"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类型</w:t>
            </w:r>
          </w:p>
        </w:tc>
        <w:tc>
          <w:tcPr>
            <w:tcW w:w="0" w:type="auto"/>
            <w:tcBorders>
              <w:top w:val="single" w:color="000000" w:sz="6" w:space="0"/>
              <w:bottom w:val="single" w:color="000000" w:sz="6" w:space="0"/>
              <w:right w:val="single" w:color="000000" w:sz="6" w:space="0"/>
            </w:tcBorders>
            <w:noWrap w:val="0"/>
            <w:tcMar>
              <w:top w:w="22" w:type="dxa"/>
              <w:left w:w="20" w:type="dxa"/>
              <w:bottom w:w="0"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装机容量（万千瓦）/等级</w:t>
            </w:r>
          </w:p>
        </w:tc>
        <w:tc>
          <w:tcPr>
            <w:tcW w:w="0" w:type="auto"/>
            <w:tcBorders>
              <w:top w:val="single" w:color="000000" w:sz="6" w:space="0"/>
              <w:bottom w:val="single" w:color="000000" w:sz="6" w:space="0"/>
              <w:right w:val="single" w:color="000000" w:sz="6" w:space="0"/>
            </w:tcBorders>
            <w:noWrap w:val="0"/>
            <w:tcMar>
              <w:top w:w="0" w:type="dxa"/>
              <w:left w:w="0" w:type="dxa"/>
              <w:bottom w:w="0" w:type="dxa"/>
              <w:right w:w="0"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单位综合供电量碳排放基准</w:t>
            </w:r>
          </w:p>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（吨二氧化碳/万千瓦时）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gridSpan w:val="2"/>
            <w:vMerge w:val="restart"/>
            <w:tcBorders>
              <w:top w:val="single" w:color="333333" w:sz="6" w:space="0"/>
              <w:left w:val="single" w:color="000000" w:sz="6" w:space="0"/>
              <w:right w:val="single" w:color="000000" w:sz="6" w:space="0"/>
            </w:tcBorders>
            <w:shd w:val="clear" w:color="auto" w:fill="F9F9F9"/>
            <w:noWrap w:val="0"/>
            <w:tcMar>
              <w:top w:w="22" w:type="dxa"/>
              <w:left w:w="22" w:type="dxa"/>
              <w:bottom w:w="0"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燃气</w:t>
            </w:r>
          </w:p>
        </w:tc>
        <w:tc>
          <w:tcPr>
            <w:tcW w:w="0" w:type="auto"/>
            <w:tcBorders>
              <w:top w:val="single" w:color="333333" w:sz="6" w:space="0"/>
              <w:bottom w:val="single" w:color="000000" w:sz="6" w:space="0"/>
              <w:right w:val="single" w:color="000000" w:sz="6" w:space="0"/>
            </w:tcBorders>
            <w:shd w:val="clear" w:color="auto" w:fill="F9F9F9"/>
            <w:noWrap w:val="0"/>
            <w:tcMar>
              <w:top w:w="22" w:type="dxa"/>
              <w:left w:w="20" w:type="dxa"/>
              <w:bottom w:w="0"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F</w:t>
            </w:r>
          </w:p>
        </w:tc>
        <w:tc>
          <w:tcPr>
            <w:tcW w:w="0" w:type="auto"/>
            <w:tcBorders>
              <w:top w:val="single" w:color="333333" w:sz="6" w:space="0"/>
              <w:bottom w:val="single" w:color="000000" w:sz="6" w:space="0"/>
              <w:right w:val="single" w:color="000000" w:sz="6" w:space="0"/>
            </w:tcBorders>
            <w:shd w:val="clear" w:color="auto" w:fill="F9F9F9"/>
            <w:noWrap w:val="0"/>
            <w:tcMar>
              <w:top w:w="0" w:type="dxa"/>
              <w:left w:w="0" w:type="dxa"/>
              <w:bottom w:w="0" w:type="dxa"/>
              <w:right w:w="0"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3.863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gridSpan w:val="2"/>
            <w:vMerge w:val="continue"/>
            <w:tcBorders>
              <w:top w:val="single" w:color="666666" w:sz="6" w:space="0"/>
              <w:left w:val="single" w:color="000000" w:sz="6" w:space="0"/>
              <w:bottom w:val="single" w:color="000000" w:sz="6" w:space="0"/>
              <w:right w:val="single" w:color="000000" w:sz="6" w:space="0"/>
            </w:tcBorders>
            <w:noWrap w:val="0"/>
            <w:vAlign w:val="center"/>
          </w:tcPr>
          <w:p>
            <w:pPr>
              <w:rPr>
                <w:rFonts w:ascii="宋体" w:hAnsi="宋体" w:eastAsia="宋体" w:cs="宋体"/>
                <w:b w:val="0"/>
                <w:bCs w:val="0"/>
                <w:i w:val="0"/>
                <w:iCs w:val="0"/>
                <w:caps w:val="0"/>
                <w:color w:val="333333"/>
                <w:spacing w:val="0"/>
                <w:sz w:val="27"/>
                <w:szCs w:val="27"/>
                <w:lang/>
              </w:rPr>
            </w:pPr>
          </w:p>
        </w:tc>
        <w:tc>
          <w:tcPr>
            <w:tcW w:w="0" w:type="auto"/>
            <w:tcBorders>
              <w:top w:val="single" w:color="333333" w:sz="6" w:space="0"/>
              <w:bottom w:val="single" w:color="000000" w:sz="6" w:space="0"/>
              <w:right w:val="single" w:color="000000" w:sz="6" w:space="0"/>
            </w:tcBorders>
            <w:noWrap w:val="0"/>
            <w:tcMar>
              <w:top w:w="22" w:type="dxa"/>
              <w:left w:w="20" w:type="dxa"/>
              <w:bottom w:w="0"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E</w:t>
            </w:r>
          </w:p>
        </w:tc>
        <w:tc>
          <w:tcPr>
            <w:tcW w:w="0" w:type="auto"/>
            <w:tcBorders>
              <w:top w:val="single" w:color="333333" w:sz="6" w:space="0"/>
              <w:bottom w:val="single" w:color="000000" w:sz="6" w:space="0"/>
              <w:right w:val="single" w:color="000000" w:sz="6" w:space="0"/>
            </w:tcBorders>
            <w:noWrap w:val="0"/>
            <w:tcMar>
              <w:top w:w="0" w:type="dxa"/>
              <w:left w:w="0" w:type="dxa"/>
              <w:bottom w:w="0" w:type="dxa"/>
              <w:right w:w="0"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4.699</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gridSpan w:val="2"/>
            <w:tcBorders>
              <w:top w:val="single" w:color="333333" w:sz="6" w:space="0"/>
              <w:left w:val="single" w:color="000000" w:sz="6" w:space="0"/>
              <w:bottom w:val="single" w:color="000000" w:sz="6" w:space="0"/>
              <w:right w:val="single" w:color="000000" w:sz="6" w:space="0"/>
            </w:tcBorders>
            <w:shd w:val="clear" w:color="auto" w:fill="F9F9F9"/>
            <w:noWrap w:val="0"/>
            <w:tcMar>
              <w:top w:w="0" w:type="dxa"/>
              <w:left w:w="0" w:type="dxa"/>
              <w:bottom w:w="0" w:type="dxa"/>
              <w:right w:w="0"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燃油</w:t>
            </w:r>
          </w:p>
        </w:tc>
        <w:tc>
          <w:tcPr>
            <w:tcW w:w="0" w:type="auto"/>
            <w:tcBorders>
              <w:top w:val="single" w:color="333333" w:sz="6" w:space="0"/>
              <w:bottom w:val="single" w:color="000000" w:sz="6" w:space="0"/>
              <w:right w:val="single" w:color="000000" w:sz="6" w:space="0"/>
            </w:tcBorders>
            <w:shd w:val="clear" w:color="auto" w:fill="F9F9F9"/>
            <w:noWrap w:val="0"/>
            <w:tcMar>
              <w:top w:w="0" w:type="dxa"/>
              <w:left w:w="0" w:type="dxa"/>
              <w:bottom w:w="0" w:type="dxa"/>
              <w:right w:w="0"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15"/>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E</w:t>
            </w:r>
          </w:p>
        </w:tc>
        <w:tc>
          <w:tcPr>
            <w:tcW w:w="0" w:type="auto"/>
            <w:tcBorders>
              <w:top w:val="single" w:color="333333" w:sz="6" w:space="0"/>
              <w:bottom w:val="single" w:color="000000" w:sz="6" w:space="0"/>
              <w:right w:val="single" w:color="000000" w:sz="6" w:space="0"/>
            </w:tcBorders>
            <w:shd w:val="clear" w:color="auto" w:fill="F9F9F9"/>
            <w:noWrap w:val="0"/>
            <w:tcMar>
              <w:top w:w="0" w:type="dxa"/>
              <w:left w:w="0" w:type="dxa"/>
              <w:bottom w:w="0" w:type="dxa"/>
              <w:right w:w="0"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8.103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restart"/>
            <w:tcBorders>
              <w:top w:val="single" w:color="333333" w:sz="6" w:space="0"/>
              <w:left w:val="single" w:color="000000" w:sz="6" w:space="0"/>
              <w:right w:val="single" w:color="000000" w:sz="6" w:space="0"/>
            </w:tcBorders>
            <w:noWrap w:val="0"/>
            <w:tcMar>
              <w:top w:w="22" w:type="dxa"/>
              <w:left w:w="22" w:type="dxa"/>
              <w:bottom w:w="0"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燃煤</w:t>
            </w:r>
          </w:p>
        </w:tc>
        <w:tc>
          <w:tcPr>
            <w:tcW w:w="0" w:type="auto"/>
            <w:vMerge w:val="restart"/>
            <w:tcBorders>
              <w:top w:val="single" w:color="333333" w:sz="6" w:space="0"/>
              <w:right w:val="single" w:color="000000" w:sz="6" w:space="0"/>
            </w:tcBorders>
            <w:noWrap w:val="0"/>
            <w:tcMar>
              <w:top w:w="0" w:type="dxa"/>
              <w:left w:w="0" w:type="dxa"/>
              <w:bottom w:w="0" w:type="dxa"/>
              <w:right w:w="0"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超超临界</w:t>
            </w:r>
          </w:p>
        </w:tc>
        <w:tc>
          <w:tcPr>
            <w:tcW w:w="0" w:type="auto"/>
            <w:tcBorders>
              <w:top w:val="single" w:color="333333" w:sz="6" w:space="0"/>
              <w:bottom w:val="single" w:color="000000" w:sz="6" w:space="0"/>
              <w:right w:val="single" w:color="000000" w:sz="6" w:space="0"/>
            </w:tcBorders>
            <w:noWrap w:val="0"/>
            <w:tcMar>
              <w:top w:w="22" w:type="dxa"/>
              <w:left w:w="20" w:type="dxa"/>
              <w:bottom w:w="0"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100</w:t>
            </w:r>
          </w:p>
        </w:tc>
        <w:tc>
          <w:tcPr>
            <w:tcW w:w="0" w:type="auto"/>
            <w:tcBorders>
              <w:top w:val="single" w:color="333333" w:sz="6" w:space="0"/>
              <w:bottom w:val="single" w:color="000000" w:sz="6" w:space="0"/>
              <w:right w:val="single" w:color="000000" w:sz="6" w:space="0"/>
            </w:tcBorders>
            <w:noWrap w:val="0"/>
            <w:tcMar>
              <w:top w:w="0" w:type="dxa"/>
              <w:left w:w="0" w:type="dxa"/>
              <w:bottom w:w="0" w:type="dxa"/>
              <w:right w:w="0"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15"/>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7.838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000000" w:sz="6" w:space="0"/>
              <w:right w:val="single" w:color="000000" w:sz="6" w:space="0"/>
            </w:tcBorders>
            <w:shd w:val="clear" w:color="auto" w:fill="auto"/>
            <w:noWrap w:val="0"/>
            <w:vAlign w:val="center"/>
          </w:tcPr>
          <w:p>
            <w:pPr>
              <w:rPr>
                <w:rFonts w:ascii="宋体" w:hAnsi="宋体" w:eastAsia="宋体" w:cs="宋体"/>
                <w:b w:val="0"/>
                <w:bCs w:val="0"/>
                <w:i w:val="0"/>
                <w:iCs w:val="0"/>
                <w:caps w:val="0"/>
                <w:color w:val="333333"/>
                <w:spacing w:val="0"/>
                <w:sz w:val="27"/>
                <w:szCs w:val="27"/>
                <w:lang/>
              </w:rPr>
            </w:pPr>
          </w:p>
        </w:tc>
        <w:tc>
          <w:tcPr>
            <w:tcW w:w="0" w:type="auto"/>
            <w:vMerge w:val="continue"/>
            <w:tcBorders>
              <w:top w:val="single" w:color="666666" w:sz="6" w:space="0"/>
              <w:bottom w:val="single" w:color="000000" w:sz="6" w:space="0"/>
              <w:right w:val="single" w:color="000000" w:sz="6" w:space="0"/>
            </w:tcBorders>
            <w:shd w:val="clear" w:color="auto" w:fill="auto"/>
            <w:noWrap w:val="0"/>
            <w:vAlign w:val="center"/>
          </w:tcPr>
          <w:p>
            <w:pPr>
              <w:rPr>
                <w:rFonts w:ascii="宋体" w:hAnsi="宋体" w:eastAsia="宋体" w:cs="宋体"/>
                <w:b w:val="0"/>
                <w:bCs w:val="0"/>
                <w:i w:val="0"/>
                <w:iCs w:val="0"/>
                <w:caps w:val="0"/>
                <w:color w:val="333333"/>
                <w:spacing w:val="0"/>
                <w:sz w:val="27"/>
                <w:szCs w:val="27"/>
                <w:lang/>
              </w:rPr>
            </w:pPr>
          </w:p>
        </w:tc>
        <w:tc>
          <w:tcPr>
            <w:tcW w:w="0" w:type="auto"/>
            <w:tcBorders>
              <w:top w:val="single" w:color="333333" w:sz="6" w:space="0"/>
              <w:bottom w:val="single" w:color="000000" w:sz="6" w:space="0"/>
              <w:right w:val="single" w:color="000000" w:sz="6" w:space="0"/>
            </w:tcBorders>
            <w:shd w:val="clear" w:color="auto" w:fill="F9F9F9"/>
            <w:noWrap w:val="0"/>
            <w:tcMar>
              <w:top w:w="22" w:type="dxa"/>
              <w:left w:w="20" w:type="dxa"/>
              <w:bottom w:w="0"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60</w:t>
            </w:r>
          </w:p>
        </w:tc>
        <w:tc>
          <w:tcPr>
            <w:tcW w:w="0" w:type="auto"/>
            <w:tcBorders>
              <w:top w:val="single" w:color="333333" w:sz="6" w:space="0"/>
              <w:bottom w:val="single" w:color="000000" w:sz="6" w:space="0"/>
              <w:right w:val="single" w:color="000000" w:sz="6" w:space="0"/>
            </w:tcBorders>
            <w:shd w:val="clear" w:color="auto" w:fill="F9F9F9"/>
            <w:noWrap w:val="0"/>
            <w:tcMar>
              <w:top w:w="0" w:type="dxa"/>
              <w:left w:w="0" w:type="dxa"/>
              <w:bottom w:w="0" w:type="dxa"/>
              <w:right w:w="0"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7.918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000000" w:sz="6" w:space="0"/>
              <w:right w:val="single" w:color="000000" w:sz="6" w:space="0"/>
            </w:tcBorders>
            <w:noWrap w:val="0"/>
            <w:vAlign w:val="center"/>
          </w:tcPr>
          <w:p>
            <w:pPr>
              <w:rPr>
                <w:rFonts w:ascii="宋体" w:hAnsi="宋体" w:eastAsia="宋体" w:cs="宋体"/>
                <w:b w:val="0"/>
                <w:bCs w:val="0"/>
                <w:i w:val="0"/>
                <w:iCs w:val="0"/>
                <w:caps w:val="0"/>
                <w:color w:val="333333"/>
                <w:spacing w:val="0"/>
                <w:sz w:val="27"/>
                <w:szCs w:val="27"/>
                <w:lang/>
              </w:rPr>
            </w:pPr>
          </w:p>
        </w:tc>
        <w:tc>
          <w:tcPr>
            <w:tcW w:w="0" w:type="auto"/>
            <w:tcBorders>
              <w:top w:val="single" w:color="333333" w:sz="6" w:space="0"/>
              <w:bottom w:val="single" w:color="000000" w:sz="6" w:space="0"/>
              <w:right w:val="single" w:color="000000" w:sz="6" w:space="0"/>
            </w:tcBorders>
            <w:noWrap w:val="0"/>
            <w:tcMar>
              <w:top w:w="0" w:type="dxa"/>
              <w:left w:w="0" w:type="dxa"/>
              <w:bottom w:w="0" w:type="dxa"/>
              <w:right w:w="0"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超临界</w:t>
            </w:r>
          </w:p>
        </w:tc>
        <w:tc>
          <w:tcPr>
            <w:tcW w:w="0" w:type="auto"/>
            <w:tcBorders>
              <w:top w:val="single" w:color="333333" w:sz="6" w:space="0"/>
              <w:bottom w:val="single" w:color="000000" w:sz="6" w:space="0"/>
              <w:right w:val="single" w:color="000000" w:sz="6" w:space="0"/>
            </w:tcBorders>
            <w:noWrap w:val="0"/>
            <w:tcMar>
              <w:top w:w="22" w:type="dxa"/>
              <w:left w:w="20" w:type="dxa"/>
              <w:bottom w:w="0"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60</w:t>
            </w:r>
          </w:p>
        </w:tc>
        <w:tc>
          <w:tcPr>
            <w:tcW w:w="0" w:type="auto"/>
            <w:tcBorders>
              <w:top w:val="single" w:color="333333" w:sz="6" w:space="0"/>
              <w:bottom w:val="single" w:color="000000" w:sz="6" w:space="0"/>
              <w:right w:val="single" w:color="000000" w:sz="6" w:space="0"/>
            </w:tcBorders>
            <w:noWrap w:val="0"/>
            <w:tcMar>
              <w:top w:w="0" w:type="dxa"/>
              <w:left w:w="0" w:type="dxa"/>
              <w:bottom w:w="0" w:type="dxa"/>
              <w:right w:w="0"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8.254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000000" w:sz="6" w:space="0"/>
              <w:right w:val="single" w:color="000000" w:sz="6" w:space="0"/>
            </w:tcBorders>
            <w:shd w:val="clear" w:color="auto" w:fill="auto"/>
            <w:noWrap w:val="0"/>
            <w:vAlign w:val="center"/>
          </w:tcPr>
          <w:p>
            <w:pPr>
              <w:rPr>
                <w:rFonts w:ascii="宋体" w:hAnsi="宋体" w:eastAsia="宋体" w:cs="宋体"/>
                <w:b w:val="0"/>
                <w:bCs w:val="0"/>
                <w:i w:val="0"/>
                <w:iCs w:val="0"/>
                <w:caps w:val="0"/>
                <w:color w:val="333333"/>
                <w:spacing w:val="0"/>
                <w:sz w:val="27"/>
                <w:szCs w:val="27"/>
                <w:lang/>
              </w:rPr>
            </w:pPr>
          </w:p>
        </w:tc>
        <w:tc>
          <w:tcPr>
            <w:tcW w:w="0" w:type="auto"/>
            <w:vMerge w:val="restart"/>
            <w:tcBorders>
              <w:top w:val="single" w:color="333333" w:sz="6" w:space="0"/>
              <w:right w:val="single" w:color="000000" w:sz="6" w:space="0"/>
            </w:tcBorders>
            <w:shd w:val="clear" w:color="auto" w:fill="F9F9F9"/>
            <w:noWrap w:val="0"/>
            <w:tcMar>
              <w:top w:w="0" w:type="dxa"/>
              <w:left w:w="0" w:type="dxa"/>
              <w:bottom w:w="0" w:type="dxa"/>
              <w:right w:w="0"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亚临界</w:t>
            </w:r>
          </w:p>
        </w:tc>
        <w:tc>
          <w:tcPr>
            <w:tcW w:w="0" w:type="auto"/>
            <w:tcBorders>
              <w:top w:val="single" w:color="333333" w:sz="6" w:space="0"/>
              <w:bottom w:val="single" w:color="000000" w:sz="6" w:space="0"/>
              <w:right w:val="single" w:color="000000" w:sz="6" w:space="0"/>
            </w:tcBorders>
            <w:shd w:val="clear" w:color="auto" w:fill="F9F9F9"/>
            <w:noWrap w:val="0"/>
            <w:tcMar>
              <w:top w:w="22" w:type="dxa"/>
              <w:left w:w="20" w:type="dxa"/>
              <w:bottom w:w="0"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60</w:t>
            </w:r>
          </w:p>
        </w:tc>
        <w:tc>
          <w:tcPr>
            <w:tcW w:w="0" w:type="auto"/>
            <w:tcBorders>
              <w:top w:val="single" w:color="333333" w:sz="6" w:space="0"/>
              <w:bottom w:val="single" w:color="000000" w:sz="6" w:space="0"/>
              <w:right w:val="single" w:color="000000" w:sz="6" w:space="0"/>
            </w:tcBorders>
            <w:shd w:val="clear" w:color="auto" w:fill="F9F9F9"/>
            <w:noWrap w:val="0"/>
            <w:tcMar>
              <w:top w:w="0" w:type="dxa"/>
              <w:left w:w="0" w:type="dxa"/>
              <w:bottom w:w="0" w:type="dxa"/>
              <w:right w:w="0"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8.478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000000" w:sz="6" w:space="0"/>
              <w:right w:val="single" w:color="000000" w:sz="6" w:space="0"/>
            </w:tcBorders>
            <w:noWrap w:val="0"/>
            <w:vAlign w:val="center"/>
          </w:tcPr>
          <w:p>
            <w:pPr>
              <w:rPr>
                <w:rFonts w:ascii="宋体" w:hAnsi="宋体" w:eastAsia="宋体" w:cs="宋体"/>
                <w:b w:val="0"/>
                <w:bCs w:val="0"/>
                <w:i w:val="0"/>
                <w:iCs w:val="0"/>
                <w:caps w:val="0"/>
                <w:color w:val="333333"/>
                <w:spacing w:val="0"/>
                <w:sz w:val="27"/>
                <w:szCs w:val="27"/>
                <w:lang/>
              </w:rPr>
            </w:pPr>
          </w:p>
        </w:tc>
        <w:tc>
          <w:tcPr>
            <w:tcW w:w="0" w:type="auto"/>
            <w:vMerge w:val="continue"/>
            <w:tcBorders>
              <w:top w:val="single" w:color="666666" w:sz="6" w:space="0"/>
              <w:bottom w:val="single" w:color="000000" w:sz="6" w:space="0"/>
              <w:right w:val="single" w:color="000000" w:sz="6" w:space="0"/>
            </w:tcBorders>
            <w:noWrap w:val="0"/>
            <w:vAlign w:val="center"/>
          </w:tcPr>
          <w:p>
            <w:pPr>
              <w:rPr>
                <w:rFonts w:ascii="宋体" w:hAnsi="宋体" w:eastAsia="宋体" w:cs="宋体"/>
                <w:b w:val="0"/>
                <w:bCs w:val="0"/>
                <w:i w:val="0"/>
                <w:iCs w:val="0"/>
                <w:caps w:val="0"/>
                <w:color w:val="333333"/>
                <w:spacing w:val="0"/>
                <w:sz w:val="27"/>
                <w:szCs w:val="27"/>
                <w:lang/>
              </w:rPr>
            </w:pPr>
          </w:p>
        </w:tc>
        <w:tc>
          <w:tcPr>
            <w:tcW w:w="0" w:type="auto"/>
            <w:tcBorders>
              <w:top w:val="single" w:color="333333" w:sz="6" w:space="0"/>
              <w:bottom w:val="single" w:color="000000" w:sz="6" w:space="0"/>
              <w:right w:val="single" w:color="000000" w:sz="6" w:space="0"/>
            </w:tcBorders>
            <w:noWrap w:val="0"/>
            <w:tcMar>
              <w:top w:w="22" w:type="dxa"/>
              <w:left w:w="20" w:type="dxa"/>
              <w:bottom w:w="0"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30</w:t>
            </w:r>
          </w:p>
        </w:tc>
        <w:tc>
          <w:tcPr>
            <w:tcW w:w="0" w:type="auto"/>
            <w:tcBorders>
              <w:top w:val="single" w:color="333333" w:sz="6" w:space="0"/>
              <w:bottom w:val="single" w:color="000000" w:sz="6" w:space="0"/>
              <w:right w:val="single" w:color="000000" w:sz="6" w:space="0"/>
            </w:tcBorders>
            <w:noWrap w:val="0"/>
            <w:tcMar>
              <w:top w:w="0" w:type="dxa"/>
              <w:left w:w="0" w:type="dxa"/>
              <w:bottom w:w="0" w:type="dxa"/>
              <w:right w:w="0"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15"/>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8.647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000000" w:sz="6" w:space="0"/>
              <w:bottom w:val="single" w:color="000000" w:sz="6" w:space="0"/>
              <w:right w:val="single" w:color="000000" w:sz="6" w:space="0"/>
            </w:tcBorders>
            <w:shd w:val="clear" w:color="auto" w:fill="auto"/>
            <w:noWrap w:val="0"/>
            <w:vAlign w:val="center"/>
          </w:tcPr>
          <w:p>
            <w:pPr>
              <w:rPr>
                <w:rFonts w:ascii="宋体" w:hAnsi="宋体" w:eastAsia="宋体" w:cs="宋体"/>
                <w:b w:val="0"/>
                <w:bCs w:val="0"/>
                <w:i w:val="0"/>
                <w:iCs w:val="0"/>
                <w:caps w:val="0"/>
                <w:color w:val="333333"/>
                <w:spacing w:val="0"/>
                <w:sz w:val="27"/>
                <w:szCs w:val="27"/>
                <w:lang/>
              </w:rPr>
            </w:pPr>
          </w:p>
        </w:tc>
        <w:tc>
          <w:tcPr>
            <w:tcW w:w="0" w:type="auto"/>
            <w:tcBorders>
              <w:top w:val="single" w:color="333333" w:sz="6" w:space="0"/>
              <w:bottom w:val="single" w:color="000000" w:sz="6" w:space="0"/>
              <w:right w:val="single" w:color="000000" w:sz="6" w:space="0"/>
            </w:tcBorders>
            <w:shd w:val="clear" w:color="auto" w:fill="F9F9F9"/>
            <w:noWrap w:val="0"/>
            <w:tcMar>
              <w:top w:w="0" w:type="dxa"/>
              <w:left w:w="0" w:type="dxa"/>
              <w:bottom w:w="0" w:type="dxa"/>
              <w:right w:w="0"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中压</w:t>
            </w:r>
          </w:p>
        </w:tc>
        <w:tc>
          <w:tcPr>
            <w:tcW w:w="0" w:type="auto"/>
            <w:tcBorders>
              <w:top w:val="single" w:color="333333" w:sz="6" w:space="0"/>
              <w:bottom w:val="single" w:color="000000" w:sz="6" w:space="0"/>
              <w:right w:val="single" w:color="000000" w:sz="6" w:space="0"/>
            </w:tcBorders>
            <w:shd w:val="clear" w:color="auto" w:fill="F9F9F9"/>
            <w:noWrap w:val="0"/>
            <w:tcMar>
              <w:top w:w="22" w:type="dxa"/>
              <w:left w:w="20" w:type="dxa"/>
              <w:bottom w:w="0"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ottom"/>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1.2</w:t>
            </w:r>
          </w:p>
        </w:tc>
        <w:tc>
          <w:tcPr>
            <w:tcW w:w="0" w:type="auto"/>
            <w:tcBorders>
              <w:top w:val="single" w:color="333333" w:sz="6" w:space="0"/>
              <w:bottom w:val="single" w:color="000000" w:sz="6" w:space="0"/>
              <w:right w:val="single" w:color="000000" w:sz="6" w:space="0"/>
            </w:tcBorders>
            <w:shd w:val="clear" w:color="auto" w:fill="F9F9F9"/>
            <w:noWrap w:val="0"/>
            <w:tcMar>
              <w:top w:w="0" w:type="dxa"/>
              <w:left w:w="0" w:type="dxa"/>
              <w:bottom w:w="0" w:type="dxa"/>
              <w:right w:w="0"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11.843</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注：表中未列出的燃煤机组装机容量级别，参照低一档容量级别基准。</w:t>
      </w:r>
      <w:r>
        <w:rPr>
          <w:rFonts w:ascii="宋体" w:hAnsi="宋体" w:eastAsia="宋体" w:cs="宋体"/>
          <w:color w:val="000000"/>
          <w:sz w:val="27"/>
          <w:szCs w:val="27"/>
          <w:lang/>
        </w:rPr>
        <w:br w:type="textWrapping"/>
      </w:r>
      <w:r>
        <w:rPr>
          <w:rFonts w:ascii="宋体" w:hAnsi="宋体" w:eastAsia="宋体" w:cs="宋体"/>
          <w:color w:val="000000"/>
          <w:sz w:val="27"/>
          <w:szCs w:val="27"/>
          <w:lang/>
        </w:rPr>
        <w:t>　　（二）年度综合供电量</w:t>
      </w:r>
      <w:r>
        <w:rPr>
          <w:rFonts w:ascii="宋体" w:hAnsi="宋体" w:eastAsia="宋体" w:cs="宋体"/>
          <w:color w:val="000000"/>
          <w:sz w:val="27"/>
          <w:szCs w:val="27"/>
          <w:lang/>
        </w:rPr>
        <w:br w:type="textWrapping"/>
      </w:r>
      <w:r>
        <w:rPr>
          <w:rFonts w:ascii="宋体" w:hAnsi="宋体" w:eastAsia="宋体" w:cs="宋体"/>
          <w:color w:val="000000"/>
          <w:sz w:val="27"/>
          <w:szCs w:val="27"/>
          <w:lang/>
        </w:rPr>
        <w:t>　　根据企业年度实际供电量和年度供热量确定。计算公式为：</w:t>
      </w:r>
      <w:r>
        <w:rPr>
          <w:rFonts w:ascii="宋体" w:hAnsi="宋体" w:eastAsia="宋体" w:cs="宋体"/>
          <w:color w:val="000000"/>
          <w:sz w:val="27"/>
          <w:szCs w:val="27"/>
          <w:lang/>
        </w:rPr>
        <w:br w:type="textWrapping"/>
      </w:r>
      <w:r>
        <w:rPr>
          <w:rFonts w:ascii="宋体" w:hAnsi="宋体" w:eastAsia="宋体" w:cs="宋体"/>
          <w:color w:val="000000"/>
          <w:sz w:val="27"/>
          <w:szCs w:val="27"/>
          <w:lang/>
        </w:rPr>
        <w:t>　　年度综合供电量＝年度实际供电量＋年度供热折算供电量</w:t>
      </w:r>
      <w:r>
        <w:rPr>
          <w:rFonts w:ascii="宋体" w:hAnsi="宋体" w:eastAsia="宋体" w:cs="宋体"/>
          <w:color w:val="000000"/>
          <w:sz w:val="27"/>
          <w:szCs w:val="27"/>
          <w:lang/>
        </w:rPr>
        <w:br w:type="textWrapping"/>
      </w:r>
      <w:r>
        <w:rPr>
          <w:rFonts w:ascii="宋体" w:hAnsi="宋体" w:eastAsia="宋体" w:cs="宋体"/>
          <w:color w:val="000000"/>
          <w:sz w:val="27"/>
          <w:szCs w:val="27"/>
          <w:lang/>
        </w:rPr>
        <w:t>　　年度供热折算供电量＝年度供热量/热电折算系数</w:t>
      </w:r>
      <w:r>
        <w:rPr>
          <w:rFonts w:ascii="宋体" w:hAnsi="宋体" w:eastAsia="宋体" w:cs="宋体"/>
          <w:color w:val="000000"/>
          <w:sz w:val="27"/>
          <w:szCs w:val="27"/>
          <w:lang/>
        </w:rPr>
        <w:br w:type="textWrapping"/>
      </w:r>
      <w:r>
        <w:rPr>
          <w:rFonts w:ascii="宋体" w:hAnsi="宋体" w:eastAsia="宋体" w:cs="宋体"/>
          <w:color w:val="000000"/>
          <w:sz w:val="27"/>
          <w:szCs w:val="27"/>
          <w:lang/>
        </w:rPr>
        <w:t>　　其中，年度实际供电量和年度供热量按照《DL/T1365-2014名词术语电力节能》和《DL/T904-2015火力发电厂技术经济指标计算方法》的相关定义和规定计算获取（无论是否采取特许经营模式，脱硫、脱硝等环保设施消耗的电量均应计入生产厂用电量）。年度供热折算供电量根据企业实际年度供热量折算得出。对于燃煤、燃油电厂供热，热电折算系数取7.35×10</w:t>
      </w:r>
      <w:r>
        <w:rPr>
          <w:rFonts w:ascii="宋体" w:hAnsi="宋体" w:eastAsia="宋体" w:cs="宋体"/>
          <w:color w:val="000000"/>
          <w:sz w:val="34"/>
          <w:szCs w:val="34"/>
          <w:vertAlign w:val="superscript"/>
          <w:lang/>
        </w:rPr>
        <w:t>7</w:t>
      </w:r>
      <w:r>
        <w:rPr>
          <w:rFonts w:ascii="宋体" w:hAnsi="宋体" w:eastAsia="宋体" w:cs="宋体"/>
          <w:color w:val="000000"/>
          <w:sz w:val="27"/>
          <w:szCs w:val="27"/>
          <w:lang/>
        </w:rPr>
        <w:t>千焦/万千瓦时；对于燃气电厂供热，热电折算系数取6.50×10</w:t>
      </w:r>
      <w:r>
        <w:rPr>
          <w:rFonts w:ascii="宋体" w:hAnsi="宋体" w:eastAsia="宋体" w:cs="宋体"/>
          <w:color w:val="000000"/>
          <w:sz w:val="34"/>
          <w:szCs w:val="34"/>
          <w:vertAlign w:val="superscript"/>
          <w:lang/>
        </w:rPr>
        <w:t>7</w:t>
      </w:r>
      <w:r>
        <w:rPr>
          <w:rFonts w:ascii="宋体" w:hAnsi="宋体" w:eastAsia="宋体" w:cs="宋体"/>
          <w:color w:val="000000"/>
          <w:sz w:val="27"/>
          <w:szCs w:val="27"/>
          <w:lang/>
        </w:rPr>
        <w:t>千焦/万千瓦时。</w:t>
      </w:r>
      <w:r>
        <w:rPr>
          <w:rFonts w:ascii="宋体" w:hAnsi="宋体" w:eastAsia="宋体" w:cs="宋体"/>
          <w:color w:val="000000"/>
          <w:sz w:val="27"/>
          <w:szCs w:val="27"/>
          <w:lang/>
        </w:rPr>
        <w:br w:type="textWrapping"/>
      </w:r>
      <w:r>
        <w:rPr>
          <w:rFonts w:ascii="宋体" w:hAnsi="宋体" w:eastAsia="宋体" w:cs="宋体"/>
          <w:color w:val="000000"/>
          <w:sz w:val="27"/>
          <w:szCs w:val="27"/>
          <w:lang/>
        </w:rPr>
        <w:t>　　（三）综合修正系数</w:t>
      </w:r>
      <w:r>
        <w:rPr>
          <w:rFonts w:ascii="宋体" w:hAnsi="宋体" w:eastAsia="宋体" w:cs="宋体"/>
          <w:color w:val="000000"/>
          <w:sz w:val="27"/>
          <w:szCs w:val="27"/>
          <w:lang/>
        </w:rPr>
        <w:br w:type="textWrapping"/>
      </w:r>
      <w:r>
        <w:rPr>
          <w:rFonts w:ascii="宋体" w:hAnsi="宋体" w:eastAsia="宋体" w:cs="宋体"/>
          <w:color w:val="000000"/>
          <w:sz w:val="27"/>
          <w:szCs w:val="27"/>
          <w:lang/>
        </w:rPr>
        <w:t>　　综合修正系数＝冷却方式修正系数×环保排放修正系数×负荷率修正系数</w:t>
      </w:r>
      <w:r>
        <w:rPr>
          <w:rFonts w:ascii="宋体" w:hAnsi="宋体" w:eastAsia="宋体" w:cs="宋体"/>
          <w:color w:val="000000"/>
          <w:sz w:val="27"/>
          <w:szCs w:val="27"/>
          <w:lang/>
        </w:rPr>
        <w:br w:type="textWrapping"/>
      </w:r>
      <w:r>
        <w:rPr>
          <w:rFonts w:ascii="宋体" w:hAnsi="宋体" w:eastAsia="宋体" w:cs="宋体"/>
          <w:color w:val="000000"/>
          <w:sz w:val="27"/>
          <w:szCs w:val="27"/>
          <w:lang/>
        </w:rPr>
        <w:t>　　1. 关于冷却方式修正系数。对于燃煤电厂，如采用闭式循环方式冷却的，其冷却方式修正系数取1.01；如采用开式循环方式冷却的，其冷却方式修正系数取1。对于燃气及燃油电厂，冷却方式修正系数取1。</w:t>
      </w:r>
      <w:r>
        <w:rPr>
          <w:rFonts w:ascii="宋体" w:hAnsi="宋体" w:eastAsia="宋体" w:cs="宋体"/>
          <w:color w:val="000000"/>
          <w:sz w:val="27"/>
          <w:szCs w:val="27"/>
          <w:lang/>
        </w:rPr>
        <w:br w:type="textWrapping"/>
      </w:r>
      <w:r>
        <w:rPr>
          <w:rFonts w:ascii="宋体" w:hAnsi="宋体" w:eastAsia="宋体" w:cs="宋体"/>
          <w:color w:val="000000"/>
          <w:sz w:val="27"/>
          <w:szCs w:val="27"/>
          <w:lang/>
        </w:rPr>
        <w:t>　　2. 关于环保排放修正系数。对于燃煤电厂，如达到《燃煤电厂大气污染物排放标准》（DB31/963-2016）控制要求的，其环保排放修正系数取1.01；如未达到控制要求的，其环保排放修正系数取1。对于燃气及燃油电厂，环保排放修正系数取1。</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3. 关于负荷率修正系数。对于燃煤电厂，负荷率修正系数根据各电厂机组性能及年均负荷率确定。对于燃气及燃油电厂，负荷率修正系数取1。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电网企业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（一）单位供电量线损率基准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参考《中国电网企业温室气体排放核算方法与报告指南（试行）》，综合考虑本市电网企业碳排放情况确定，单位供电量线损率基准为5.80%。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（二）本市电力排放因子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根据《上海市温室气体排放核算与报告指南（试行）》（SH/MRV-001-2012），本市电力排放因子为7.88吨二氧化碳/万千瓦时。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（三）年度供电量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年度供电量为经第三方核查机构核查且经有关部门审定的企业2020年度供电量数据。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8"/>
      <w:bookmarkEnd w:id="7"/>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供热企业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（一）单位综合供热量碳排放基准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参考《工业锅炉能效限定值及能效等级》（GB24500-2009）和《分布式供能系统工程技术规程》（DG/TJ08-115-2008），并综合考虑本市供热企业碳排放情况确定。详见下表：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表2　2020年度供热企业碳排放基准 </w:t>
      </w:r>
    </w:p>
    <w:tbl>
      <w:tblPr>
        <w:tblStyle w:val="14"/>
        <w:tblW w:w="5000" w:type="pct"/>
        <w:tblInd w:w="49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2067"/>
        <w:gridCol w:w="3134"/>
        <w:gridCol w:w="5489"/>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930" w:hRule="atLeast"/>
        </w:trPr>
        <w:tc>
          <w:tcPr>
            <w:tcW w:w="0" w:type="auto"/>
            <w:tcBorders>
              <w:top w:val="single" w:color="000000" w:sz="6" w:space="0"/>
              <w:left w:val="single" w:color="000000"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分类</w:t>
            </w:r>
          </w:p>
        </w:tc>
        <w:tc>
          <w:tcPr>
            <w:tcW w:w="0" w:type="auto"/>
            <w:tcBorders>
              <w:top w:val="single" w:color="000000" w:sz="6" w:space="0"/>
              <w:bottom w:val="single" w:color="000000" w:sz="6" w:space="0"/>
              <w:right w:val="single" w:color="000000" w:sz="6" w:space="0"/>
            </w:tcBorders>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锅炉/机组类型</w:t>
            </w:r>
          </w:p>
        </w:tc>
        <w:tc>
          <w:tcPr>
            <w:tcW w:w="0" w:type="auto"/>
            <w:tcBorders>
              <w:top w:val="single" w:color="000000" w:sz="6" w:space="0"/>
              <w:bottom w:val="single" w:color="000000" w:sz="6" w:space="0"/>
              <w:right w:val="single" w:color="000000" w:sz="6" w:space="0"/>
            </w:tcBorders>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单位综合供热量碳排放基准</w:t>
            </w:r>
          </w:p>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（吨二氧化碳/吉焦）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75" w:hRule="atLeast"/>
        </w:trPr>
        <w:tc>
          <w:tcPr>
            <w:tcW w:w="0" w:type="auto"/>
            <w:vMerge w:val="restart"/>
            <w:tcBorders>
              <w:top w:val="single" w:color="333333" w:sz="6" w:space="0"/>
              <w:left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纯供热</w:t>
            </w: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燃煤锅炉</w:t>
            </w: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center"/>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0.1046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75" w:hRule="atLeast"/>
        </w:trPr>
        <w:tc>
          <w:tcPr>
            <w:tcW w:w="0" w:type="auto"/>
            <w:vMerge w:val="continue"/>
            <w:tcBorders>
              <w:top w:val="single" w:color="666666" w:sz="6" w:space="0"/>
              <w:left w:val="single" w:color="000000" w:sz="6" w:space="0"/>
              <w:bottom w:val="single" w:color="000000" w:sz="6" w:space="0"/>
              <w:right w:val="single" w:color="000000" w:sz="6" w:space="0"/>
            </w:tcBorders>
            <w:noWrap w:val="0"/>
            <w:vAlign w:val="center"/>
          </w:tcPr>
          <w:p>
            <w:pPr>
              <w:rPr>
                <w:rFonts w:ascii="宋体" w:hAnsi="宋体" w:eastAsia="宋体" w:cs="宋体"/>
                <w:b w:val="0"/>
                <w:bCs w:val="0"/>
                <w:i w:val="0"/>
                <w:iCs w:val="0"/>
                <w:caps w:val="0"/>
                <w:color w:val="333333"/>
                <w:spacing w:val="0"/>
                <w:sz w:val="27"/>
                <w:szCs w:val="27"/>
                <w:lang/>
              </w:rPr>
            </w:pP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燃气锅炉</w:t>
            </w: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center"/>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0.06233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0" w:type="auto"/>
            <w:vMerge w:val="restart"/>
            <w:tcBorders>
              <w:top w:val="single" w:color="333333" w:sz="6" w:space="0"/>
              <w:left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热电联产</w:t>
            </w: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燃煤机组</w:t>
            </w: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center"/>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0.1177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0" w:type="auto"/>
            <w:vMerge w:val="continue"/>
            <w:tcBorders>
              <w:top w:val="single" w:color="666666" w:sz="6" w:space="0"/>
              <w:left w:val="single" w:color="000000" w:sz="6" w:space="0"/>
              <w:bottom w:val="single" w:color="000000" w:sz="6" w:space="0"/>
              <w:right w:val="single" w:color="000000" w:sz="6" w:space="0"/>
            </w:tcBorders>
            <w:noWrap w:val="0"/>
            <w:vAlign w:val="center"/>
          </w:tcPr>
          <w:p>
            <w:pPr>
              <w:rPr>
                <w:rFonts w:ascii="宋体" w:hAnsi="宋体" w:eastAsia="宋体" w:cs="宋体"/>
                <w:b w:val="0"/>
                <w:bCs w:val="0"/>
                <w:i w:val="0"/>
                <w:iCs w:val="0"/>
                <w:caps w:val="0"/>
                <w:color w:val="333333"/>
                <w:spacing w:val="0"/>
                <w:sz w:val="27"/>
                <w:szCs w:val="27"/>
                <w:lang/>
              </w:rPr>
            </w:pP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燃气机组</w:t>
            </w: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center"/>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0.06885</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（二）年度综合供热量</w:t>
      </w:r>
      <w:r>
        <w:rPr>
          <w:rFonts w:ascii="宋体" w:hAnsi="宋体" w:eastAsia="宋体" w:cs="宋体"/>
          <w:color w:val="000000"/>
          <w:sz w:val="27"/>
          <w:szCs w:val="27"/>
          <w:lang/>
        </w:rPr>
        <w:br w:type="textWrapping"/>
      </w:r>
      <w:r>
        <w:rPr>
          <w:rFonts w:ascii="宋体" w:hAnsi="宋体" w:eastAsia="宋体" w:cs="宋体"/>
          <w:color w:val="000000"/>
          <w:sz w:val="27"/>
          <w:szCs w:val="27"/>
          <w:lang/>
        </w:rPr>
        <w:t>　　根据企业年度实际供热量和年度发电量确定。计算公式为：</w:t>
      </w:r>
      <w:r>
        <w:rPr>
          <w:rFonts w:ascii="宋体" w:hAnsi="宋体" w:eastAsia="宋体" w:cs="宋体"/>
          <w:color w:val="000000"/>
          <w:sz w:val="27"/>
          <w:szCs w:val="27"/>
          <w:lang/>
        </w:rPr>
        <w:br w:type="textWrapping"/>
      </w:r>
      <w:r>
        <w:rPr>
          <w:rFonts w:ascii="宋体" w:hAnsi="宋体" w:eastAsia="宋体" w:cs="宋体"/>
          <w:color w:val="000000"/>
          <w:sz w:val="27"/>
          <w:szCs w:val="27"/>
          <w:lang/>
        </w:rPr>
        <w:t>　　年度综合供热量＝年度实际供热量＋年度发电折算供热量</w:t>
      </w:r>
      <w:r>
        <w:rPr>
          <w:rFonts w:ascii="宋体" w:hAnsi="宋体" w:eastAsia="宋体" w:cs="宋体"/>
          <w:color w:val="000000"/>
          <w:sz w:val="27"/>
          <w:szCs w:val="27"/>
          <w:lang/>
        </w:rPr>
        <w:br w:type="textWrapping"/>
      </w:r>
      <w:r>
        <w:rPr>
          <w:rFonts w:ascii="宋体" w:hAnsi="宋体" w:eastAsia="宋体" w:cs="宋体"/>
          <w:color w:val="000000"/>
          <w:sz w:val="27"/>
          <w:szCs w:val="27"/>
          <w:lang/>
        </w:rPr>
        <w:t>　　年度发电折算供热量＝年度发电量×热电折算系数</w:t>
      </w:r>
      <w:r>
        <w:rPr>
          <w:rFonts w:ascii="宋体" w:hAnsi="宋体" w:eastAsia="宋体" w:cs="宋体"/>
          <w:color w:val="000000"/>
          <w:sz w:val="27"/>
          <w:szCs w:val="27"/>
          <w:lang/>
        </w:rPr>
        <w:br w:type="textWrapping"/>
      </w:r>
      <w:r>
        <w:rPr>
          <w:rFonts w:ascii="宋体" w:hAnsi="宋体" w:eastAsia="宋体" w:cs="宋体"/>
          <w:color w:val="000000"/>
          <w:sz w:val="27"/>
          <w:szCs w:val="27"/>
          <w:lang/>
        </w:rPr>
        <w:t>　　其中，年度实际供热量参照《DL/T 904-2015火力发电厂技术经济指标计算方法》的相关规定计算获取。年度发电折算供热量根据企业实际年度发电量折算得出，热电折算系数为3.6×10</w:t>
      </w:r>
      <w:r>
        <w:rPr>
          <w:rFonts w:ascii="宋体" w:hAnsi="宋体" w:eastAsia="宋体" w:cs="宋体"/>
          <w:color w:val="000000"/>
          <w:sz w:val="34"/>
          <w:szCs w:val="34"/>
          <w:vertAlign w:val="superscript"/>
          <w:lang/>
        </w:rPr>
        <w:t>7</w:t>
      </w:r>
      <w:r>
        <w:rPr>
          <w:rFonts w:ascii="宋体" w:hAnsi="宋体" w:eastAsia="宋体" w:cs="宋体"/>
          <w:color w:val="000000"/>
          <w:sz w:val="27"/>
          <w:szCs w:val="27"/>
          <w:lang/>
        </w:rPr>
        <w:t>千焦/万千瓦时。</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附件1-2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直接发放配额相关参数</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8" w:name="tiao_9"/>
      <w:bookmarkEnd w:id="8"/>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对于基于排放效率分配的企业，前三年各类产品碳排放强度（单位产量碳排放、单位业务量碳排放等）持续下降的，对于基于历史排放法分配的企业，前三年碳排放量持续下降的，按表3中相关参数确定企业直接发放配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表3　直接发放配额相关参数（适用于满足上述条件的企业） </w:t>
      </w:r>
    </w:p>
    <w:tbl>
      <w:tblPr>
        <w:tblStyle w:val="14"/>
        <w:tblW w:w="5000" w:type="pct"/>
        <w:tblInd w:w="49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2395"/>
        <w:gridCol w:w="3972"/>
        <w:gridCol w:w="4323"/>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90" w:hRule="atLeast"/>
        </w:trPr>
        <w:tc>
          <w:tcPr>
            <w:tcW w:w="0" w:type="auto"/>
            <w:tcBorders>
              <w:top w:val="single" w:color="000000" w:sz="6" w:space="0"/>
              <w:left w:val="single" w:color="000000"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分类</w:t>
            </w:r>
          </w:p>
        </w:tc>
        <w:tc>
          <w:tcPr>
            <w:tcW w:w="0" w:type="auto"/>
            <w:tcBorders>
              <w:top w:val="single" w:color="000000" w:sz="6" w:space="0"/>
              <w:bottom w:val="single" w:color="000000" w:sz="6" w:space="0"/>
              <w:right w:val="single" w:color="000000" w:sz="6" w:space="0"/>
            </w:tcBorders>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含碳能源排放比例（a）</w:t>
            </w:r>
          </w:p>
        </w:tc>
        <w:tc>
          <w:tcPr>
            <w:tcW w:w="0" w:type="auto"/>
            <w:tcBorders>
              <w:top w:val="single" w:color="000000" w:sz="6" w:space="0"/>
              <w:bottom w:val="single" w:color="000000" w:sz="6" w:space="0"/>
              <w:right w:val="single" w:color="000000" w:sz="6" w:space="0"/>
            </w:tcBorders>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直接发放配额</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20" w:hRule="atLeast"/>
        </w:trPr>
        <w:tc>
          <w:tcPr>
            <w:tcW w:w="0" w:type="auto"/>
            <w:vMerge w:val="restart"/>
            <w:tcBorders>
              <w:top w:val="single" w:color="333333" w:sz="6" w:space="0"/>
              <w:left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工业企业*</w:t>
            </w: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42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a≥75%</w:t>
            </w: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企业年度基础配额×94%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 w:hRule="atLeast"/>
        </w:trPr>
        <w:tc>
          <w:tcPr>
            <w:tcW w:w="0" w:type="auto"/>
            <w:vMerge w:val="continue"/>
            <w:tcBorders>
              <w:top w:val="single" w:color="666666" w:sz="6" w:space="0"/>
              <w:left w:val="single" w:color="000000" w:sz="6" w:space="0"/>
              <w:right w:val="single" w:color="000000" w:sz="6" w:space="0"/>
            </w:tcBorders>
            <w:noWrap w:val="0"/>
            <w:vAlign w:val="center"/>
          </w:tcPr>
          <w:p>
            <w:pPr>
              <w:rPr>
                <w:rFonts w:ascii="宋体" w:hAnsi="宋体" w:eastAsia="宋体" w:cs="宋体"/>
                <w:b w:val="0"/>
                <w:bCs w:val="0"/>
                <w:i w:val="0"/>
                <w:iCs w:val="0"/>
                <w:caps w:val="0"/>
                <w:color w:val="333333"/>
                <w:spacing w:val="0"/>
                <w:sz w:val="27"/>
                <w:szCs w:val="27"/>
                <w:lang/>
              </w:rPr>
            </w:pP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42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50%≤a＜75%</w:t>
            </w: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企业年度基础配额×96%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 w:hRule="atLeast"/>
        </w:trPr>
        <w:tc>
          <w:tcPr>
            <w:tcW w:w="0" w:type="auto"/>
            <w:vMerge w:val="continue"/>
            <w:tcBorders>
              <w:top w:val="single" w:color="666666" w:sz="6" w:space="0"/>
              <w:left w:val="single" w:color="000000" w:sz="6" w:space="0"/>
              <w:right w:val="single" w:color="000000" w:sz="6" w:space="0"/>
            </w:tcBorders>
            <w:shd w:val="clear" w:color="auto" w:fill="auto"/>
            <w:noWrap w:val="0"/>
            <w:vAlign w:val="center"/>
          </w:tcPr>
          <w:p>
            <w:pPr>
              <w:rPr>
                <w:rFonts w:ascii="宋体" w:hAnsi="宋体" w:eastAsia="宋体" w:cs="宋体"/>
                <w:b w:val="0"/>
                <w:bCs w:val="0"/>
                <w:i w:val="0"/>
                <w:iCs w:val="0"/>
                <w:caps w:val="0"/>
                <w:color w:val="333333"/>
                <w:spacing w:val="0"/>
                <w:sz w:val="27"/>
                <w:szCs w:val="27"/>
                <w:lang/>
              </w:rPr>
            </w:pP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42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25%≤a＜50%</w:t>
            </w: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企业年度基础配额×97.5%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 w:hRule="atLeast"/>
        </w:trPr>
        <w:tc>
          <w:tcPr>
            <w:tcW w:w="0" w:type="auto"/>
            <w:vMerge w:val="continue"/>
            <w:tcBorders>
              <w:top w:val="single" w:color="666666" w:sz="6" w:space="0"/>
              <w:left w:val="single" w:color="000000" w:sz="6" w:space="0"/>
              <w:bottom w:val="single" w:color="000000" w:sz="6" w:space="0"/>
              <w:right w:val="single" w:color="000000" w:sz="6" w:space="0"/>
            </w:tcBorders>
            <w:noWrap w:val="0"/>
            <w:vAlign w:val="center"/>
          </w:tcPr>
          <w:p>
            <w:pPr>
              <w:rPr>
                <w:rFonts w:ascii="宋体" w:hAnsi="宋体" w:eastAsia="宋体" w:cs="宋体"/>
                <w:b w:val="0"/>
                <w:bCs w:val="0"/>
                <w:i w:val="0"/>
                <w:iCs w:val="0"/>
                <w:caps w:val="0"/>
                <w:color w:val="333333"/>
                <w:spacing w:val="0"/>
                <w:sz w:val="27"/>
                <w:szCs w:val="27"/>
                <w:lang/>
              </w:rPr>
            </w:pP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42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a＜25%</w:t>
            </w: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企业年度基础配额×99.5%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 w:hRule="atLeast"/>
        </w:trPr>
        <w:tc>
          <w:tcPr>
            <w:tcW w:w="0" w:type="auto"/>
            <w:vMerge w:val="restart"/>
            <w:tcBorders>
              <w:top w:val="single" w:color="333333" w:sz="6" w:space="0"/>
              <w:left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电力热力企业</w:t>
            </w: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42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a≥50%</w:t>
            </w: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企业年度基础配额×97%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 w:hRule="atLeast"/>
        </w:trPr>
        <w:tc>
          <w:tcPr>
            <w:tcW w:w="0" w:type="auto"/>
            <w:vMerge w:val="continue"/>
            <w:tcBorders>
              <w:top w:val="single" w:color="666666" w:sz="6" w:space="0"/>
              <w:left w:val="single" w:color="000000" w:sz="6" w:space="0"/>
              <w:bottom w:val="single" w:color="000000" w:sz="6" w:space="0"/>
              <w:right w:val="single" w:color="000000" w:sz="6" w:space="0"/>
            </w:tcBorders>
            <w:noWrap w:val="0"/>
            <w:vAlign w:val="center"/>
          </w:tcPr>
          <w:p>
            <w:pPr>
              <w:rPr>
                <w:rFonts w:ascii="宋体" w:hAnsi="宋体" w:eastAsia="宋体" w:cs="宋体"/>
                <w:b w:val="0"/>
                <w:bCs w:val="0"/>
                <w:i w:val="0"/>
                <w:iCs w:val="0"/>
                <w:caps w:val="0"/>
                <w:color w:val="333333"/>
                <w:spacing w:val="0"/>
                <w:sz w:val="27"/>
                <w:szCs w:val="27"/>
                <w:lang/>
              </w:rPr>
            </w:pP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42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a＜50%</w:t>
            </w: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企业年度基础配额×99.5%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 w:hRule="atLeast"/>
        </w:trPr>
        <w:tc>
          <w:tcPr>
            <w:tcW w:w="0" w:type="auto"/>
            <w:tcBorders>
              <w:top w:val="single" w:color="333333" w:sz="6" w:space="0"/>
              <w:left w:val="single" w:color="000000"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非工行业企业</w:t>
            </w:r>
          </w:p>
        </w:tc>
        <w:tc>
          <w:tcPr>
            <w:tcW w:w="0" w:type="auto"/>
            <w:gridSpan w:val="2"/>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42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企业年度基础配额×99.5%</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注：1. 工业企业指本市纳管企业中，除电力热力外的所有工业行业企业。</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 表中a为企业含碳能源消耗（天然气除外）导致的直接排放占其总排放量的比例。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9" w:name="tiao_10"/>
      <w:bookmarkEnd w:id="9"/>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对于其它企业，按表4中相关参数确定企业直接发放配额。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表4　直接发放配额相关参数（适用于其他企业） </w:t>
      </w:r>
    </w:p>
    <w:tbl>
      <w:tblPr>
        <w:tblStyle w:val="14"/>
        <w:tblW w:w="5000" w:type="pct"/>
        <w:tblInd w:w="49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2477"/>
        <w:gridCol w:w="4106"/>
        <w:gridCol w:w="4107"/>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5" w:hRule="atLeast"/>
        </w:trPr>
        <w:tc>
          <w:tcPr>
            <w:tcW w:w="0" w:type="auto"/>
            <w:tcBorders>
              <w:top w:val="single" w:color="000000" w:sz="6" w:space="0"/>
              <w:left w:val="single" w:color="000000"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分类</w:t>
            </w:r>
          </w:p>
        </w:tc>
        <w:tc>
          <w:tcPr>
            <w:tcW w:w="0" w:type="auto"/>
            <w:tcBorders>
              <w:top w:val="single" w:color="000000" w:sz="6" w:space="0"/>
              <w:bottom w:val="single" w:color="000000" w:sz="6" w:space="0"/>
              <w:right w:val="single" w:color="000000" w:sz="6" w:space="0"/>
            </w:tcBorders>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含碳能源排放比例（a）</w:t>
            </w:r>
          </w:p>
        </w:tc>
        <w:tc>
          <w:tcPr>
            <w:tcW w:w="0" w:type="auto"/>
            <w:tcBorders>
              <w:top w:val="single" w:color="000000" w:sz="6" w:space="0"/>
              <w:bottom w:val="single" w:color="000000" w:sz="6" w:space="0"/>
              <w:right w:val="single" w:color="000000" w:sz="6" w:space="0"/>
            </w:tcBorders>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直接发放配额</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5" w:hRule="atLeast"/>
        </w:trPr>
        <w:tc>
          <w:tcPr>
            <w:tcW w:w="0" w:type="auto"/>
            <w:vMerge w:val="restart"/>
            <w:tcBorders>
              <w:top w:val="single" w:color="333333" w:sz="6" w:space="0"/>
              <w:left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工业企业*</w:t>
            </w: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42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a≥75%</w:t>
            </w: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企业年度基础配额×93%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5" w:hRule="atLeast"/>
        </w:trPr>
        <w:tc>
          <w:tcPr>
            <w:tcW w:w="0" w:type="auto"/>
            <w:vMerge w:val="continue"/>
            <w:tcBorders>
              <w:top w:val="single" w:color="666666" w:sz="6" w:space="0"/>
              <w:left w:val="single" w:color="000000" w:sz="6" w:space="0"/>
              <w:right w:val="single" w:color="000000" w:sz="6" w:space="0"/>
            </w:tcBorders>
            <w:noWrap w:val="0"/>
            <w:vAlign w:val="center"/>
          </w:tcPr>
          <w:p>
            <w:pPr>
              <w:rPr>
                <w:rFonts w:ascii="宋体" w:hAnsi="宋体" w:eastAsia="宋体" w:cs="宋体"/>
                <w:b w:val="0"/>
                <w:bCs w:val="0"/>
                <w:i w:val="0"/>
                <w:iCs w:val="0"/>
                <w:caps w:val="0"/>
                <w:color w:val="333333"/>
                <w:spacing w:val="0"/>
                <w:sz w:val="27"/>
                <w:szCs w:val="27"/>
                <w:lang/>
              </w:rPr>
            </w:pP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42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50%≤a＜75%</w:t>
            </w: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企业年度基础配额×95%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5" w:hRule="atLeast"/>
        </w:trPr>
        <w:tc>
          <w:tcPr>
            <w:tcW w:w="0" w:type="auto"/>
            <w:vMerge w:val="continue"/>
            <w:tcBorders>
              <w:top w:val="single" w:color="666666" w:sz="6" w:space="0"/>
              <w:left w:val="single" w:color="000000" w:sz="6" w:space="0"/>
              <w:right w:val="single" w:color="000000" w:sz="6" w:space="0"/>
            </w:tcBorders>
            <w:shd w:val="clear" w:color="auto" w:fill="auto"/>
            <w:noWrap w:val="0"/>
            <w:vAlign w:val="center"/>
          </w:tcPr>
          <w:p>
            <w:pPr>
              <w:rPr>
                <w:rFonts w:ascii="宋体" w:hAnsi="宋体" w:eastAsia="宋体" w:cs="宋体"/>
                <w:b w:val="0"/>
                <w:bCs w:val="0"/>
                <w:i w:val="0"/>
                <w:iCs w:val="0"/>
                <w:caps w:val="0"/>
                <w:color w:val="333333"/>
                <w:spacing w:val="0"/>
                <w:sz w:val="27"/>
                <w:szCs w:val="27"/>
                <w:lang/>
              </w:rPr>
            </w:pP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42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25%≤a＜50%</w:t>
            </w: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企业年度基础配额×97%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5" w:hRule="atLeast"/>
        </w:trPr>
        <w:tc>
          <w:tcPr>
            <w:tcW w:w="0" w:type="auto"/>
            <w:vMerge w:val="continue"/>
            <w:tcBorders>
              <w:top w:val="single" w:color="666666" w:sz="6" w:space="0"/>
              <w:left w:val="single" w:color="000000" w:sz="6" w:space="0"/>
              <w:bottom w:val="single" w:color="000000" w:sz="6" w:space="0"/>
              <w:right w:val="single" w:color="000000" w:sz="6" w:space="0"/>
            </w:tcBorders>
            <w:noWrap w:val="0"/>
            <w:vAlign w:val="center"/>
          </w:tcPr>
          <w:p>
            <w:pPr>
              <w:rPr>
                <w:rFonts w:ascii="宋体" w:hAnsi="宋体" w:eastAsia="宋体" w:cs="宋体"/>
                <w:b w:val="0"/>
                <w:bCs w:val="0"/>
                <w:i w:val="0"/>
                <w:iCs w:val="0"/>
                <w:caps w:val="0"/>
                <w:color w:val="333333"/>
                <w:spacing w:val="0"/>
                <w:sz w:val="27"/>
                <w:szCs w:val="27"/>
                <w:lang/>
              </w:rPr>
            </w:pP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42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a＜25%</w:t>
            </w: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企业年度基础配额×99%</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5" w:hRule="atLeast"/>
        </w:trPr>
        <w:tc>
          <w:tcPr>
            <w:tcW w:w="0" w:type="auto"/>
            <w:vMerge w:val="restart"/>
            <w:tcBorders>
              <w:top w:val="single" w:color="333333" w:sz="6" w:space="0"/>
              <w:left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电力热力企业</w:t>
            </w: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42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a≥50%</w:t>
            </w: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企业年度基础配额×96%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5" w:hRule="atLeast"/>
        </w:trPr>
        <w:tc>
          <w:tcPr>
            <w:tcW w:w="0" w:type="auto"/>
            <w:vMerge w:val="continue"/>
            <w:tcBorders>
              <w:top w:val="single" w:color="666666" w:sz="6" w:space="0"/>
              <w:left w:val="single" w:color="000000" w:sz="6" w:space="0"/>
              <w:bottom w:val="single" w:color="000000" w:sz="6" w:space="0"/>
              <w:right w:val="single" w:color="000000" w:sz="6" w:space="0"/>
            </w:tcBorders>
            <w:noWrap w:val="0"/>
            <w:vAlign w:val="center"/>
          </w:tcPr>
          <w:p>
            <w:pPr>
              <w:rPr>
                <w:rFonts w:ascii="宋体" w:hAnsi="宋体" w:eastAsia="宋体" w:cs="宋体"/>
                <w:b w:val="0"/>
                <w:bCs w:val="0"/>
                <w:i w:val="0"/>
                <w:iCs w:val="0"/>
                <w:caps w:val="0"/>
                <w:color w:val="333333"/>
                <w:spacing w:val="0"/>
                <w:sz w:val="27"/>
                <w:szCs w:val="27"/>
                <w:lang/>
              </w:rPr>
            </w:pP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42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a＜50%</w:t>
            </w: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企业年度基础配额×99%</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5" w:hRule="atLeast"/>
        </w:trPr>
        <w:tc>
          <w:tcPr>
            <w:tcW w:w="0" w:type="auto"/>
            <w:tcBorders>
              <w:top w:val="single" w:color="333333" w:sz="6" w:space="0"/>
              <w:left w:val="single" w:color="000000"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非工行业企业</w:t>
            </w:r>
          </w:p>
        </w:tc>
        <w:tc>
          <w:tcPr>
            <w:tcW w:w="0" w:type="auto"/>
            <w:gridSpan w:val="2"/>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600" w:lineRule="atLeast"/>
              <w:ind w:left="0" w:right="0" w:firstLine="42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企业年度基础配额×99%</w:t>
            </w: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注：1. 工业企业指本市纳管企业中，除电力热力外的所有工业行业企业。</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 表中a为企业含碳能源消耗（天然气除外）导致的直接排放占其总排放量的比例。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"https://www.pkulaw.com/lar/bd664db5693bd2d18e9b8ef69ff5ed76bdfb.html"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https://www.pkulaw.com/lar/bd664db5693bd2d18e9b8ef69ff5ed76bdfb.html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【法宝引证码】CLI.14.1689200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6F2749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2023-01-28T14:40:28Z</dcterms:created>
  <dc:creator>xmintie.</dc:creator>
  <cp:lastModifiedBy>xmintie.</cp:lastModifiedBy>
  <dcterms:modified xsi:type="dcterms:W3CDTF">2023-01-28T14:40:28Z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28FF3A8EA5B243DF90338E12CE3E1CEE</vt:lpwstr>
  </property>
</Properties>
</file>