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内蒙古自治区工业和信息化厅关于对五原县润泽稀土有限责任公司年产15000吨碳酸稀土技改项目产能置换方案的公告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内蒙古自治区工业和信息化厅关于对五原县润泽稀土有限责任公司年产15000吨碳酸稀土技改项目产能置换方案的公告</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内工信原工字〔2019〕527号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按照《关于规范稀土投资项目核准的指导意见》（工信部原〔2017〕127号）“严控新增稀土开采和冶炼分离产能"的要求，现将五原县润泽稀土有限责任公司年产15000吨碳酸稀土技改项目产能置换方案予以公告。</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附件：1.产能置换方案表</w:t>
      </w:r>
      <w:r>
        <w:rPr>
          <w:rStyle w:val="11"/>
          <w:rFonts w:ascii="宋体" w:hAnsi="宋体" w:eastAsia="宋体" w:cs="宋体"/>
          <w:color w:val="000000"/>
          <w:sz w:val="27"/>
          <w:szCs w:val="27"/>
          <w:lang/>
        </w:rPr>
        <w:t>2.产能评估意见</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"https://resources.pkulaw.cn/staticfiles/lawinfo/20220809/08/31/0/026c2bff5a8eb450adf3911413ad65d7.doc" \t "_blank" </w:instrText>
      </w:r>
      <w:r>
        <w:rPr>
          <w:rFonts w:ascii="宋体" w:hAnsi="宋体" w:eastAsia="宋体" w:cs="宋体"/>
          <w:color w:val="000000"/>
          <w:sz w:val="27"/>
          <w:szCs w:val="27"/>
          <w:lang/>
        </w:rPr>
        <w:fldChar w:fldCharType="separate"/>
      </w:r>
      <w:r>
        <w:rPr>
          <w:rStyle w:val="12"/>
          <w:rFonts w:ascii="宋体" w:hAnsi="宋体" w:eastAsia="宋体" w:cs="宋体"/>
          <w:sz w:val="27"/>
          <w:szCs w:val="27"/>
          <w:lang/>
        </w:rPr>
        <w:t>内工信原工字〔2019〕527号产能置换方案表.doc</w:t>
      </w:r>
      <w:r>
        <w:rPr>
          <w:rStyle w:val="12"/>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"https://resources.pkulaw.cn/staticfiles/lawinfo/20220809/08/31/0/4f5ac609d2a015ec5523a8a2cbc7cb4a.doc" \t "_blank" </w:instrText>
      </w:r>
      <w:r>
        <w:rPr>
          <w:rFonts w:ascii="宋体" w:hAnsi="宋体" w:eastAsia="宋体" w:cs="宋体"/>
          <w:color w:val="000000"/>
          <w:sz w:val="27"/>
          <w:szCs w:val="27"/>
          <w:lang/>
        </w:rPr>
        <w:fldChar w:fldCharType="separate"/>
      </w:r>
      <w:r>
        <w:rPr>
          <w:rStyle w:val="12"/>
          <w:rFonts w:ascii="宋体" w:hAnsi="宋体" w:eastAsia="宋体" w:cs="宋体"/>
          <w:sz w:val="27"/>
          <w:szCs w:val="27"/>
          <w:lang/>
        </w:rPr>
        <w:t>内工信原工字〔2019〕527号产能评估意见.doc</w:t>
      </w:r>
      <w:r>
        <w:rPr>
          <w:rStyle w:val="12"/>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2019年12月27日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"https://www.pkulaw.com/lar/35633b090f3009f89c28cec25df63203bdfb.html"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https://www.pkulaw.com/lar/35633b090f3009f89c28cec25df63203bdfb.html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【法宝引证码】CLI.14.5411402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D6521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2023-01-28T14:46:32Z</dcterms:created>
  <dc:creator>xmintie.</dc:creator>
  <cp:lastModifiedBy>xmintie.</cp:lastModifiedBy>
  <dcterms:modified xsi:type="dcterms:W3CDTF">2023-01-28T14:46:32Z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D2FDA246DA574A28A747322AE3D53257</vt:lpwstr>
  </property>
</Properties>
</file>