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鄂尔多斯市教育局关于印发《鄂尔多斯市直教育系统节能降碳工作实施方案》的通知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鄂尔多斯市教育局关于印发《鄂尔多斯市直教育系统节能降碳工作实施方案》的通知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鄂教函[2019]2号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直属各单位、学校：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现将《鄂尔多斯市直教育系统节能降碳工作实施方案》印发给你们，请按文件要求，认真贯彻落实。</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鄂尔多斯市教育局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2019年1月7日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鄂尔多斯市直教育系统节能降碳工作实施方案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切实做好市直教育系统节能降碳工作，建设节约型社会，保护和改善环境，根据《鄂尔多斯市政府办公厅关于印发“十三五"节能降碳综合工作方案的通知》（鄂府发〔2018〕90号）等文件精神，结合市直教育系统实际，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构建“节约型公共机构"为主线，推广普及节能降碳知识，强化节能降碳意识，使节能降碳成为教育系统全体干部职工和学生的自觉行动，充分发挥教育系统在全社会节能降碳工作中的示范带动作用。开展好绿色建筑、绿色办公、绿色出行、绿色食堂、绿色数据中心和绿色文化六大绿色行动，努力创建节约型公共机构示范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（一）节约用电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1.分门别类对用电实行计量管理。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空调系统节电。夏季空调温度设置不低于26℃，冬季空调温度设置不高于20℃，并做到无人时不开空调，非工作时间、节假日不开空调；提倡每天少开1小时空调，开空调时不开门窗。坚持定期清洗空调，提高空调能效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照明系统节电。加快推广使用节能灯具，鼓励利用自然光照明。除阴雨天外，原则上白天不开照明灯具，夜间加班后要做到人走灯灭，杜绝长明灯。加快淘汰低效照明产品，对公共区域进行照明控制改造，逐步安装自动控制开关。在保证行人车辆安全的前提下，办公区及办公楼公共场所照明限时开启、间隔开灯，关闭不必要的夜间照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4.办公设备节电。计算机、打印机、复印机及传真机等办公设备不用时，应随时关闭；长时间不使用以及下班后，要切断电源，减少待机消耗；办公室无人时，应随手关闭电脑、饮水机电源。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（二）节约用水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用水设备的日常维护管理，及时检查更换老化的供水管路等设备；对水耗超标的洗手间设施、绿化灌溉设施、食堂用水设施等进行节水改造；新建和改造项目应使用节水器具和设备，鼓励有条件的单位建设中水处理系统和雨水收集系统；用水区域应设置节约用水标识，杜绝“长流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（三）节约用煤（气）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加强对学校日常用煤（气）的管理，改进燃烧系统，采购优质煤（气），定期公布月消耗煤（气）状况，降低煤（气）消耗量。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（四）节约办公耗材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1.加强对办公用品的使用管理。规范办公用品的采购、配备和领取。积极推行网上办公和无纸化办公。</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2.强化文印耗材管理工作。提倡双面用纸，降低纸张消耗，减少重复打印、复印次数，注重稿纸、复印纸的再利用。逐步淘汰高耗能的计算机、打印机等办公设备。大力提倡修旧利废，延长文印设备的使用寿命。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（五）车辆节油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严格执行车辆编制和配备管理有关规定，加强公务用车日常管理，实行“一车卡"加油和定点维修制度，进一步降低燃油损耗。建立完善本系统公务车辆档案，推行单车能耗核算，定期对公务车油耗总量及百公里耗油量等情况进行公示。大力倡导和鼓励利用公共交通工具和非机动交通工具出行。对集体公务活动，提倡集中乘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（六）积极推广建筑节能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加强对新建、改扩建和装修改造建筑项目的节能评估和审查，建立和完善建筑全过程、各环节节能监督管理体系。优先使用节能新技术、新工艺、新材料，扩大太阳能等新能源的使用范围，建设低能耗绿色建筑。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（七）大力推行节能采购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各单位应扩大节能和环境标志产品政府采购范围，对空调、计算机、打印机、复印机等办公设备和照明产品、用水器具，由同等优先采购改为强制采购高效节能环保产品。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三、保障机制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组织领导。成立由局党组书记任组长、党组成员任副组长，各科室和直属各单位、学校主要负责人为成员的节能降碳工作领导小组，领导小组下设办公室，办公室主任由市教育局办公室主任孙国强同志兼任，负责管理指导协调督促全系统节能降碳工作。领导小组成员单位每半年将本单位节能降碳工作总结及公共机构能源资源消耗统计表（见附件）报送至节能降碳工作领导小组办公室，联系人：孙国强，联系电话：8598809。</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制定方案措施。领导小组成员单位对资源能源消耗现状，包括照明、空调、办公设备、车辆等能耗设施、设备和产品及水、电消耗、办公费用支出进行一次全面调查，摸清情况。要做好本单位水、电、气、油等能源资源消耗情况的数据统计和分析，研究部署好本单位节能降碳工作。结合各自实际制定节能降碳工作实施方案，并按照实施方案的内容与要求，认真组织实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强化监督管理。进一步加强基本建设、维修改造及日常工作、学习、生活运行过程中的节能管理，教室、实验室、食堂、宿舍等都要建立相应的节约制度，实行水、电等资源能源消耗公示制度，并定期开展自查，在制度上保障节能降碳工作的落实。市教育局将不定期对领导小组成员单位节能降碳工作落实情况开展监督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突出宣传引导。通过学科渗透、校本课程、专题讲座等灵活多样的形式，将节能活动纳入学校课堂教学中。同时充分利用黑板报、广播、电视台、网络等阵地，结合团队活动，采取各种生动活泼的教育形式，大力宣传节能降碳，引导广大干部教职工和学生家长树立资源能源忧患意识，进一步掌握相关节能降碳技术，切实推进市直教育系统节能降碳工作深入开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附件：公共机构能源资源消耗统计表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Style w:val="11"/>
          <w:rFonts w:ascii="宋体" w:hAnsi="宋体" w:eastAsia="宋体" w:cs="宋体"/>
          <w:color w:val="000000"/>
          <w:sz w:val="27"/>
          <w:szCs w:val="27"/>
          <w:lang/>
        </w:rPr>
        <w:t>公共机构能源资源消耗统计表</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374"/>
        <w:gridCol w:w="999"/>
        <w:gridCol w:w="4239"/>
        <w:gridCol w:w="999"/>
        <w:gridCol w:w="1017"/>
        <w:gridCol w:w="2002"/>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PrEx>
        <w:trPr>
          <w:wBefore w:w="0" w:type="dxa"/>
        </w:trPr>
        <w:tc>
          <w:tcPr>
            <w:tcW w:w="9165" w:type="dxa"/>
            <w:gridSpan w:val="6"/>
            <w:tcBorders>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填表单位(盖章)：　填　表　人：</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填表日期：　联系电话：</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gridSpan w:val="6"/>
            <w:tcBorders>
              <w:top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一、基本信息</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665"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统计起止时间</w:t>
            </w:r>
          </w:p>
        </w:tc>
        <w:tc>
          <w:tcPr>
            <w:tcW w:w="5415" w:type="dxa"/>
            <w:gridSpan w:val="4"/>
            <w:tcBorders>
              <w:top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年　月　日——年　月　日</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665"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用能面积</w:t>
            </w:r>
          </w:p>
        </w:tc>
        <w:tc>
          <w:tcPr>
            <w:tcW w:w="5415" w:type="dxa"/>
            <w:gridSpan w:val="4"/>
            <w:tcBorders>
              <w:top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平方米</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665"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用能人数</w:t>
            </w:r>
          </w:p>
        </w:tc>
        <w:tc>
          <w:tcPr>
            <w:tcW w:w="16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人</w:t>
            </w:r>
          </w:p>
        </w:tc>
        <w:tc>
          <w:tcPr>
            <w:tcW w:w="1665"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编制人数</w:t>
            </w:r>
          </w:p>
        </w:tc>
        <w:tc>
          <w:tcPr>
            <w:tcW w:w="1665" w:type="dxa"/>
            <w:tcBorders>
              <w:top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人</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gridSpan w:val="6"/>
            <w:tcBorders>
              <w:top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二、建筑用能</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415" w:type="dxa"/>
            <w:gridSpan w:val="3"/>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统计指标</w:t>
            </w:r>
          </w:p>
        </w:tc>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计量单位</w:t>
            </w:r>
          </w:p>
        </w:tc>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消耗量</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备注</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电</w:t>
            </w:r>
          </w:p>
        </w:tc>
        <w:tc>
          <w:tcPr>
            <w:tcW w:w="1665"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用电量</w:t>
            </w:r>
          </w:p>
        </w:tc>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度</w:t>
            </w:r>
          </w:p>
        </w:tc>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宋体" w:hAnsi="宋体" w:eastAsia="宋体" w:cs="宋体"/>
                <w:b w:val="0"/>
                <w:bCs w:val="0"/>
                <w:color w:val="000000"/>
                <w:sz w:val="24"/>
                <w:szCs w:val="24"/>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宋体" w:hAnsi="宋体" w:eastAsia="宋体" w:cs="宋体"/>
                <w:b w:val="0"/>
                <w:bCs w:val="0"/>
                <w:color w:val="000000"/>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4"/>
                <w:szCs w:val="24"/>
                <w:lang/>
              </w:rPr>
            </w:pPr>
          </w:p>
        </w:tc>
        <w:tc>
          <w:tcPr>
            <w:tcW w:w="1665"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费　用</w:t>
            </w:r>
          </w:p>
        </w:tc>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元</w:t>
            </w:r>
          </w:p>
        </w:tc>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宋体" w:hAnsi="宋体" w:eastAsia="宋体" w:cs="宋体"/>
                <w:b w:val="0"/>
                <w:bCs w:val="0"/>
                <w:color w:val="000000"/>
                <w:sz w:val="24"/>
                <w:szCs w:val="24"/>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宋体" w:hAnsi="宋体" w:eastAsia="宋体" w:cs="宋体"/>
                <w:b w:val="0"/>
                <w:bCs w:val="0"/>
                <w:color w:val="000000"/>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水</w:t>
            </w:r>
          </w:p>
        </w:tc>
        <w:tc>
          <w:tcPr>
            <w:tcW w:w="1665"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用水量</w:t>
            </w:r>
          </w:p>
        </w:tc>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吨</w:t>
            </w:r>
          </w:p>
        </w:tc>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宋体" w:hAnsi="宋体" w:eastAsia="宋体" w:cs="宋体"/>
                <w:b w:val="0"/>
                <w:bCs w:val="0"/>
                <w:color w:val="000000"/>
                <w:sz w:val="24"/>
                <w:szCs w:val="24"/>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宋体" w:hAnsi="宋体" w:eastAsia="宋体" w:cs="宋体"/>
                <w:b w:val="0"/>
                <w:bCs w:val="0"/>
                <w:color w:val="000000"/>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4"/>
                <w:szCs w:val="24"/>
                <w:lang/>
              </w:rPr>
            </w:pPr>
          </w:p>
        </w:tc>
        <w:tc>
          <w:tcPr>
            <w:tcW w:w="1665"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费　用</w:t>
            </w:r>
          </w:p>
        </w:tc>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元</w:t>
            </w:r>
          </w:p>
        </w:tc>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宋体" w:hAnsi="宋体" w:eastAsia="宋体" w:cs="宋体"/>
                <w:b w:val="0"/>
                <w:bCs w:val="0"/>
                <w:color w:val="000000"/>
                <w:sz w:val="24"/>
                <w:szCs w:val="24"/>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宋体" w:hAnsi="宋体" w:eastAsia="宋体" w:cs="宋体"/>
                <w:b w:val="0"/>
                <w:bCs w:val="0"/>
                <w:color w:val="000000"/>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煤</w:t>
            </w:r>
          </w:p>
        </w:tc>
        <w:tc>
          <w:tcPr>
            <w:tcW w:w="1665"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用　量</w:t>
            </w:r>
          </w:p>
        </w:tc>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吨</w:t>
            </w:r>
          </w:p>
        </w:tc>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宋体" w:hAnsi="宋体" w:eastAsia="宋体" w:cs="宋体"/>
                <w:b w:val="0"/>
                <w:bCs w:val="0"/>
                <w:color w:val="000000"/>
                <w:sz w:val="24"/>
                <w:szCs w:val="24"/>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宋体" w:hAnsi="宋体" w:eastAsia="宋体" w:cs="宋体"/>
                <w:b w:val="0"/>
                <w:bCs w:val="0"/>
                <w:color w:val="000000"/>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4"/>
                <w:szCs w:val="24"/>
                <w:lang/>
              </w:rPr>
            </w:pPr>
          </w:p>
        </w:tc>
        <w:tc>
          <w:tcPr>
            <w:tcW w:w="1665"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费　用</w:t>
            </w:r>
          </w:p>
        </w:tc>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元</w:t>
            </w:r>
          </w:p>
        </w:tc>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宋体" w:hAnsi="宋体" w:eastAsia="宋体" w:cs="宋体"/>
                <w:b w:val="0"/>
                <w:bCs w:val="0"/>
                <w:color w:val="000000"/>
                <w:sz w:val="24"/>
                <w:szCs w:val="24"/>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宋体" w:hAnsi="宋体" w:eastAsia="宋体" w:cs="宋体"/>
                <w:b w:val="0"/>
                <w:bCs w:val="0"/>
                <w:color w:val="000000"/>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天然气</w:t>
            </w:r>
          </w:p>
        </w:tc>
        <w:tc>
          <w:tcPr>
            <w:tcW w:w="1665"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用气量</w:t>
            </w:r>
          </w:p>
        </w:tc>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立方米</w:t>
            </w:r>
          </w:p>
        </w:tc>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宋体" w:hAnsi="宋体" w:eastAsia="宋体" w:cs="宋体"/>
                <w:b w:val="0"/>
                <w:bCs w:val="0"/>
                <w:color w:val="000000"/>
                <w:sz w:val="24"/>
                <w:szCs w:val="24"/>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宋体" w:hAnsi="宋体" w:eastAsia="宋体" w:cs="宋体"/>
                <w:b w:val="0"/>
                <w:bCs w:val="0"/>
                <w:color w:val="000000"/>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4"/>
                <w:szCs w:val="24"/>
                <w:lang/>
              </w:rPr>
            </w:pPr>
          </w:p>
        </w:tc>
        <w:tc>
          <w:tcPr>
            <w:tcW w:w="1665"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费　用</w:t>
            </w:r>
          </w:p>
        </w:tc>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元</w:t>
            </w:r>
          </w:p>
        </w:tc>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宋体" w:hAnsi="宋体" w:eastAsia="宋体" w:cs="宋体"/>
                <w:b w:val="0"/>
                <w:bCs w:val="0"/>
                <w:color w:val="000000"/>
                <w:sz w:val="24"/>
                <w:szCs w:val="24"/>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宋体" w:hAnsi="宋体" w:eastAsia="宋体" w:cs="宋体"/>
                <w:b w:val="0"/>
                <w:bCs w:val="0"/>
                <w:color w:val="000000"/>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办公耗材</w:t>
            </w:r>
          </w:p>
        </w:tc>
        <w:tc>
          <w:tcPr>
            <w:tcW w:w="1665"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用纸量</w:t>
            </w:r>
          </w:p>
        </w:tc>
        <w:tc>
          <w:tcPr>
            <w:tcW w:w="76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张</w:t>
            </w:r>
          </w:p>
        </w:tc>
        <w:tc>
          <w:tcPr>
            <w:tcW w:w="76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宋体" w:hAnsi="宋体" w:eastAsia="宋体" w:cs="宋体"/>
                <w:b w:val="0"/>
                <w:bCs w:val="0"/>
                <w:color w:val="000000"/>
                <w:sz w:val="24"/>
                <w:szCs w:val="24"/>
                <w:lang/>
              </w:rPr>
            </w:pPr>
          </w:p>
        </w:tc>
        <w:tc>
          <w:tcPr>
            <w:tcW w:w="765" w:type="dxa"/>
            <w:vMerge w:val="restart"/>
            <w:tcBorders>
              <w:top w:val="single" w:color="808080" w:sz="6" w:space="0"/>
              <w:left w:val="single" w:color="808080" w:sz="6" w:space="0"/>
            </w:tcBorders>
            <w:noWrap w:val="0"/>
            <w:tcMar>
              <w:top w:w="82" w:type="dxa"/>
              <w:left w:w="82" w:type="dxa"/>
              <w:bottom w:w="82" w:type="dxa"/>
              <w:right w:w="82" w:type="dxa"/>
            </w:tcMar>
            <w:vAlign w:val="center"/>
          </w:tcPr>
          <w:p>
            <w:pPr>
              <w:spacing w:line="600" w:lineRule="atLeast"/>
              <w:jc w:val="left"/>
              <w:rPr>
                <w:rFonts w:ascii="宋体" w:hAnsi="宋体" w:eastAsia="宋体" w:cs="宋体"/>
                <w:b w:val="0"/>
                <w:bCs w:val="0"/>
                <w:color w:val="000000"/>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4"/>
                <w:szCs w:val="24"/>
                <w:lang/>
              </w:rPr>
            </w:pPr>
          </w:p>
        </w:tc>
        <w:tc>
          <w:tcPr>
            <w:tcW w:w="1665"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费　用</w:t>
            </w:r>
          </w:p>
        </w:tc>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4"/>
                <w:szCs w:val="24"/>
                <w:lang/>
              </w:rPr>
            </w:pPr>
          </w:p>
        </w:tc>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4"/>
                <w:szCs w:val="24"/>
                <w:lang/>
              </w:rPr>
            </w:pPr>
          </w:p>
        </w:tc>
        <w:tc>
          <w:tcPr>
            <w:tcW w:w="0" w:type="auto"/>
            <w:vMerge w:val="continue"/>
            <w:tcBorders>
              <w:left w:val="single" w:color="808080" w:sz="6" w:space="0"/>
              <w:bottom w:val="single" w:color="808080" w:sz="6" w:space="0"/>
            </w:tcBorders>
            <w:noWrap w:val="0"/>
            <w:vAlign w:val="center"/>
          </w:tcPr>
          <w:p>
            <w:pPr>
              <w:rPr>
                <w:rFonts w:ascii="宋体" w:hAnsi="宋体" w:eastAsia="宋体" w:cs="宋体"/>
                <w:b w:val="0"/>
                <w:bCs w:val="0"/>
                <w:color w:val="000000"/>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其他</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能源</w:t>
            </w:r>
          </w:p>
        </w:tc>
        <w:tc>
          <w:tcPr>
            <w:tcW w:w="1665"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用能量</w:t>
            </w:r>
          </w:p>
        </w:tc>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元</w:t>
            </w:r>
          </w:p>
        </w:tc>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宋体" w:hAnsi="宋体" w:eastAsia="宋体" w:cs="宋体"/>
                <w:b w:val="0"/>
                <w:bCs w:val="0"/>
                <w:color w:val="000000"/>
                <w:sz w:val="24"/>
                <w:szCs w:val="24"/>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宋体" w:hAnsi="宋体" w:eastAsia="宋体" w:cs="宋体"/>
                <w:b w:val="0"/>
                <w:bCs w:val="0"/>
                <w:color w:val="000000"/>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4"/>
                <w:szCs w:val="24"/>
                <w:lang/>
              </w:rPr>
            </w:pPr>
          </w:p>
        </w:tc>
        <w:tc>
          <w:tcPr>
            <w:tcW w:w="1665"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费　用</w:t>
            </w:r>
          </w:p>
        </w:tc>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元</w:t>
            </w:r>
          </w:p>
        </w:tc>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宋体" w:hAnsi="宋体" w:eastAsia="宋体" w:cs="宋体"/>
                <w:b w:val="0"/>
                <w:bCs w:val="0"/>
                <w:color w:val="000000"/>
                <w:sz w:val="24"/>
                <w:szCs w:val="24"/>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宋体" w:hAnsi="宋体" w:eastAsia="宋体" w:cs="宋体"/>
                <w:b w:val="0"/>
                <w:bCs w:val="0"/>
                <w:color w:val="000000"/>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gridSpan w:val="6"/>
            <w:tcBorders>
              <w:top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三、公务车用能</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415" w:type="dxa"/>
            <w:gridSpan w:val="3"/>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统计指标</w:t>
            </w:r>
          </w:p>
        </w:tc>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计量单位</w:t>
            </w:r>
          </w:p>
        </w:tc>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消耗量</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备注</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21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公务</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用车</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汽油</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公车数量</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辆</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宋体" w:hAnsi="宋体" w:eastAsia="宋体" w:cs="宋体"/>
                <w:b w:val="0"/>
                <w:bCs w:val="0"/>
                <w:color w:val="000000"/>
                <w:sz w:val="24"/>
                <w:szCs w:val="24"/>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宋体" w:hAnsi="宋体" w:eastAsia="宋体" w:cs="宋体"/>
                <w:b w:val="0"/>
                <w:bCs w:val="0"/>
                <w:color w:val="000000"/>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4"/>
                <w:szCs w:val="24"/>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4"/>
                <w:szCs w:val="24"/>
                <w:lang/>
              </w:rPr>
            </w:pP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总用油量</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升</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宋体" w:hAnsi="宋体" w:eastAsia="宋体" w:cs="宋体"/>
                <w:b w:val="0"/>
                <w:bCs w:val="0"/>
                <w:color w:val="000000"/>
                <w:sz w:val="24"/>
                <w:szCs w:val="24"/>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宋体" w:hAnsi="宋体" w:eastAsia="宋体" w:cs="宋体"/>
                <w:b w:val="0"/>
                <w:bCs w:val="0"/>
                <w:color w:val="000000"/>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4"/>
                <w:szCs w:val="24"/>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4"/>
                <w:szCs w:val="24"/>
                <w:lang/>
              </w:rPr>
            </w:pPr>
          </w:p>
        </w:tc>
        <w:tc>
          <w:tcPr>
            <w:tcW w:w="16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行驶里程</w:t>
            </w: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8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公里</w:t>
            </w: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宋体" w:hAnsi="宋体" w:eastAsia="宋体" w:cs="宋体"/>
                <w:b w:val="0"/>
                <w:bCs w:val="0"/>
                <w:color w:val="000000"/>
                <w:sz w:val="24"/>
                <w:szCs w:val="24"/>
                <w:lang/>
              </w:rPr>
            </w:pPr>
          </w:p>
        </w:tc>
        <w:tc>
          <w:tcPr>
            <w:tcW w:w="765" w:type="dxa"/>
            <w:tcBorders>
              <w:top w:val="single" w:color="808080" w:sz="6" w:space="0"/>
              <w:left w:val="single" w:color="808080" w:sz="6" w:space="0"/>
            </w:tcBorders>
            <w:noWrap w:val="0"/>
            <w:tcMar>
              <w:top w:w="82" w:type="dxa"/>
              <w:left w:w="82" w:type="dxa"/>
              <w:bottom w:w="82" w:type="dxa"/>
              <w:right w:w="82" w:type="dxa"/>
            </w:tcMar>
            <w:vAlign w:val="center"/>
          </w:tcPr>
          <w:p>
            <w:pPr>
              <w:spacing w:line="600" w:lineRule="atLeast"/>
              <w:jc w:val="left"/>
              <w:rPr>
                <w:rFonts w:ascii="宋体" w:hAnsi="宋体" w:eastAsia="宋体" w:cs="宋体"/>
                <w:b w:val="0"/>
                <w:bCs w:val="0"/>
                <w:color w:val="000000"/>
                <w:sz w:val="24"/>
                <w:szCs w:val="24"/>
                <w:lang/>
              </w:rPr>
            </w:pPr>
          </w:p>
        </w:tc>
      </w:tr>
    </w:tbl>
    <w:p>
      <w:pPr>
        <w:spacing w:after="300" w:line="600" w:lineRule="atLeast"/>
        <w:ind w:left="375" w:right="375"/>
        <w:rPr>
          <w:rFonts w:ascii="宋体" w:hAnsi="宋体" w:eastAsia="宋体" w:cs="宋体"/>
          <w:color w:val="000000"/>
          <w:sz w:val="27"/>
          <w:szCs w:val="27"/>
          <w:lang/>
        </w:rPr>
      </w:pP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"https://www.pkulaw.com/lar/83cc7f208b781b8351e59a0eb109594abdfb.html"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https://www.pkulaw.com/lar/83cc7f208b781b8351e59a0eb109594abdfb.html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【法宝引证码】CLI.14.2539386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72239F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span"/>
    <w:basedOn w:val="4"/>
    <w:uiPriority w:val="0"/>
    <w:rPr>
      <w:sz w:val="24"/>
      <w:szCs w:val="24"/>
      <w:vertAlign w:val="baseline"/>
    </w:rPr>
  </w:style>
  <w:style w:type="paragraph" w:customStyle="1" w:styleId="12">
    <w:name w:val="fulltext-wrap_fulltext_table_p"/>
    <w:basedOn w:val="1"/>
    <w:uiPriority w:val="0"/>
    <w:pPr>
      <w:ind w:firstLine="0"/>
    </w:pPr>
  </w:style>
  <w:style w:type="table" w:customStyle="1" w:styleId="13">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2023-01-28T14:48:51Z</dcterms:created>
  <dc:creator>xmintie.</dc:creator>
  <cp:lastModifiedBy>xmintie.</cp:lastModifiedBy>
  <dcterms:modified xsi:type="dcterms:W3CDTF">2023-01-28T14:48:51Z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BA6FC261A8044DF2AF50E67904FCBC38</vt:lpwstr>
  </property>
</Properties>
</file>